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2"/>
        <w:gridCol w:w="3084"/>
      </w:tblGrid>
      <w:tr w:rsidR="00010281" w:rsidRPr="00E717F5" w14:paraId="7E8B5E43" w14:textId="77777777" w:rsidTr="71BD8DCB">
        <w:tc>
          <w:tcPr>
            <w:tcW w:w="5942" w:type="dxa"/>
          </w:tcPr>
          <w:p w14:paraId="43FCE66B" w14:textId="77777777" w:rsidR="00010281" w:rsidRPr="00E717F5" w:rsidRDefault="00010281" w:rsidP="00E2526F">
            <w:pPr>
              <w:rPr>
                <w:rFonts w:asciiTheme="minorHAnsi" w:hAnsiTheme="minorHAnsi" w:cstheme="minorHAnsi"/>
                <w:b/>
                <w:color w:val="009EDB"/>
                <w:sz w:val="20"/>
                <w:szCs w:val="20"/>
                <w:lang w:val="en-GB"/>
              </w:rPr>
            </w:pPr>
            <w:r w:rsidRPr="00E717F5">
              <w:rPr>
                <w:rFonts w:asciiTheme="minorHAnsi" w:hAnsiTheme="minorHAnsi" w:cstheme="minorHAnsi"/>
                <w:b/>
                <w:color w:val="009EDB"/>
                <w:sz w:val="20"/>
                <w:szCs w:val="20"/>
                <w:lang w:val="en-GB"/>
              </w:rPr>
              <w:t xml:space="preserve">                 </w:t>
            </w:r>
          </w:p>
          <w:p w14:paraId="58205F1A" w14:textId="2AB8A2C5" w:rsidR="00010281" w:rsidRPr="00E717F5" w:rsidRDefault="006A6FAD" w:rsidP="00E2526F">
            <w:pPr>
              <w:rPr>
                <w:rFonts w:asciiTheme="minorHAnsi" w:hAnsiTheme="minorHAnsi" w:cstheme="minorHAnsi"/>
                <w:sz w:val="20"/>
                <w:szCs w:val="20"/>
                <w:lang w:val="en-GB"/>
              </w:rPr>
            </w:pPr>
            <w:r w:rsidRPr="00E717F5">
              <w:rPr>
                <w:rFonts w:asciiTheme="minorHAnsi" w:hAnsiTheme="minorHAnsi" w:cstheme="minorHAnsi"/>
                <w:noProof/>
                <w:sz w:val="20"/>
                <w:szCs w:val="20"/>
                <w:lang w:val="en-GB"/>
              </w:rPr>
              <w:drawing>
                <wp:inline distT="0" distB="0" distL="0" distR="0" wp14:anchorId="38A093F1" wp14:editId="1EB188CF">
                  <wp:extent cx="1309816" cy="1309816"/>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3739" cy="1313739"/>
                          </a:xfrm>
                          <a:prstGeom prst="rect">
                            <a:avLst/>
                          </a:prstGeom>
                          <a:noFill/>
                        </pic:spPr>
                      </pic:pic>
                    </a:graphicData>
                  </a:graphic>
                </wp:inline>
              </w:drawing>
            </w:r>
          </w:p>
          <w:p w14:paraId="6CED462E" w14:textId="67D11844" w:rsidR="00010281" w:rsidRPr="00E717F5" w:rsidRDefault="00010281" w:rsidP="00E2526F">
            <w:pPr>
              <w:rPr>
                <w:rFonts w:asciiTheme="minorHAnsi" w:hAnsiTheme="minorHAnsi" w:cstheme="minorHAnsi"/>
                <w:b/>
                <w:color w:val="009EDB"/>
                <w:sz w:val="20"/>
                <w:szCs w:val="20"/>
                <w:lang w:val="en-GB"/>
              </w:rPr>
            </w:pPr>
            <w:r w:rsidRPr="00E717F5">
              <w:rPr>
                <w:rFonts w:asciiTheme="minorHAnsi" w:hAnsiTheme="minorHAnsi" w:cstheme="minorHAnsi"/>
                <w:b/>
                <w:color w:val="009EDB"/>
                <w:sz w:val="20"/>
                <w:szCs w:val="20"/>
                <w:lang w:val="en-GB"/>
              </w:rPr>
              <w:t xml:space="preserve">                    </w:t>
            </w:r>
          </w:p>
        </w:tc>
        <w:tc>
          <w:tcPr>
            <w:tcW w:w="3774" w:type="dxa"/>
          </w:tcPr>
          <w:p w14:paraId="71FBC553" w14:textId="77777777" w:rsidR="006A6FAD" w:rsidRPr="00E717F5" w:rsidRDefault="006A6FAD" w:rsidP="00E2526F">
            <w:pPr>
              <w:rPr>
                <w:rFonts w:asciiTheme="minorHAnsi" w:hAnsiTheme="minorHAnsi" w:cstheme="minorHAnsi"/>
                <w:b/>
                <w:color w:val="009EDB"/>
                <w:sz w:val="20"/>
                <w:szCs w:val="20"/>
                <w:lang w:val="en-GB"/>
              </w:rPr>
            </w:pPr>
          </w:p>
          <w:p w14:paraId="65AA3577" w14:textId="4CAC7B70" w:rsidR="00010281" w:rsidRPr="00E717F5" w:rsidRDefault="00EB6EAE" w:rsidP="00E2526F">
            <w:pPr>
              <w:rPr>
                <w:rFonts w:asciiTheme="minorHAnsi" w:hAnsiTheme="minorHAnsi" w:cstheme="minorHAnsi"/>
                <w:b/>
                <w:color w:val="009EDB"/>
                <w:sz w:val="20"/>
                <w:szCs w:val="20"/>
                <w:lang w:val="en-GB"/>
              </w:rPr>
            </w:pPr>
            <w:r w:rsidRPr="00E717F5">
              <w:rPr>
                <w:rFonts w:asciiTheme="minorHAnsi" w:hAnsiTheme="minorHAnsi" w:cstheme="minorHAnsi"/>
                <w:b/>
                <w:color w:val="009EDB"/>
                <w:sz w:val="20"/>
                <w:szCs w:val="20"/>
                <w:lang w:val="en-GB"/>
              </w:rPr>
              <w:t>UN Somalia Joint Fund</w:t>
            </w:r>
          </w:p>
          <w:p w14:paraId="4DD1FFA7" w14:textId="5B9CE72E" w:rsidR="00010281" w:rsidRPr="00E717F5" w:rsidRDefault="00010281" w:rsidP="00E2526F">
            <w:pPr>
              <w:rPr>
                <w:rFonts w:asciiTheme="minorHAnsi" w:hAnsiTheme="minorHAnsi" w:cstheme="minorHAnsi"/>
                <w:b/>
                <w:color w:val="009EDB"/>
                <w:sz w:val="20"/>
                <w:szCs w:val="20"/>
                <w:lang w:val="en-GB"/>
              </w:rPr>
            </w:pPr>
            <w:r w:rsidRPr="00E717F5">
              <w:rPr>
                <w:rFonts w:asciiTheme="minorHAnsi" w:hAnsiTheme="minorHAnsi" w:cstheme="minorHAnsi"/>
                <w:b/>
                <w:color w:val="009EDB"/>
                <w:sz w:val="20"/>
                <w:szCs w:val="20"/>
                <w:lang w:val="en-GB"/>
              </w:rPr>
              <w:t xml:space="preserve">Progress report </w:t>
            </w:r>
          </w:p>
          <w:p w14:paraId="0C499951" w14:textId="37AF1874" w:rsidR="00423B50" w:rsidRPr="00E717F5" w:rsidRDefault="0E0B345F" w:rsidP="1CAECE8F">
            <w:pPr>
              <w:rPr>
                <w:rFonts w:asciiTheme="minorHAnsi" w:hAnsiTheme="minorHAnsi" w:cstheme="minorHAnsi"/>
                <w:sz w:val="20"/>
                <w:szCs w:val="20"/>
                <w:lang w:val="en-GB"/>
              </w:rPr>
            </w:pPr>
            <w:r w:rsidRPr="00E717F5">
              <w:rPr>
                <w:rFonts w:asciiTheme="minorHAnsi" w:hAnsiTheme="minorHAnsi" w:cstheme="minorHAnsi"/>
                <w:color w:val="ED7D31" w:themeColor="accent2"/>
                <w:sz w:val="20"/>
                <w:szCs w:val="20"/>
                <w:lang w:val="en-GB"/>
              </w:rPr>
              <w:t>[Annual: 1 January to</w:t>
            </w:r>
            <w:r w:rsidR="0099723D" w:rsidRPr="00E717F5">
              <w:rPr>
                <w:rFonts w:asciiTheme="minorHAnsi" w:hAnsiTheme="minorHAnsi" w:cstheme="minorHAnsi"/>
                <w:color w:val="ED7D31" w:themeColor="accent2"/>
                <w:sz w:val="20"/>
                <w:szCs w:val="20"/>
                <w:lang w:val="en-GB"/>
              </w:rPr>
              <w:t xml:space="preserve"> </w:t>
            </w:r>
            <w:r w:rsidR="00E95D5D" w:rsidRPr="00E717F5">
              <w:rPr>
                <w:rFonts w:asciiTheme="minorHAnsi" w:hAnsiTheme="minorHAnsi" w:cstheme="minorHAnsi"/>
                <w:color w:val="ED7D31" w:themeColor="accent2"/>
                <w:sz w:val="20"/>
                <w:szCs w:val="20"/>
                <w:lang w:val="en-GB"/>
              </w:rPr>
              <w:t>31 December</w:t>
            </w:r>
            <w:r w:rsidR="0099723D" w:rsidRPr="00E717F5">
              <w:rPr>
                <w:rFonts w:asciiTheme="minorHAnsi" w:hAnsiTheme="minorHAnsi" w:cstheme="minorHAnsi"/>
                <w:color w:val="ED7D31" w:themeColor="accent2"/>
                <w:sz w:val="20"/>
                <w:szCs w:val="20"/>
                <w:lang w:val="en-GB"/>
              </w:rPr>
              <w:t xml:space="preserve"> 2025</w:t>
            </w:r>
            <w:r w:rsidRPr="00E717F5">
              <w:rPr>
                <w:rFonts w:asciiTheme="minorHAnsi" w:hAnsiTheme="minorHAnsi" w:cstheme="minorHAnsi"/>
                <w:color w:val="ED7D31" w:themeColor="accent2"/>
                <w:sz w:val="20"/>
                <w:szCs w:val="20"/>
                <w:lang w:val="en-GB"/>
              </w:rPr>
              <w:t>]</w:t>
            </w:r>
          </w:p>
        </w:tc>
      </w:tr>
      <w:tr w:rsidR="00010281" w:rsidRPr="00E717F5" w14:paraId="195025EB" w14:textId="77777777" w:rsidTr="71BD8DCB">
        <w:tc>
          <w:tcPr>
            <w:tcW w:w="9716" w:type="dxa"/>
            <w:gridSpan w:val="2"/>
          </w:tcPr>
          <w:p w14:paraId="13CBBAC5" w14:textId="77777777" w:rsidR="00010281" w:rsidRPr="00E717F5" w:rsidRDefault="00010281" w:rsidP="00E2526F">
            <w:pPr>
              <w:rPr>
                <w:rFonts w:asciiTheme="minorHAnsi" w:hAnsiTheme="minorHAnsi" w:cstheme="minorHAnsi"/>
                <w:b/>
                <w:bCs/>
                <w:color w:val="009EDB"/>
                <w:sz w:val="20"/>
                <w:szCs w:val="20"/>
                <w:lang w:val="en-GB"/>
              </w:rPr>
            </w:pPr>
            <w:r w:rsidRPr="00E717F5">
              <w:rPr>
                <w:rFonts w:asciiTheme="minorHAnsi" w:hAnsiTheme="minorHAnsi" w:cstheme="minorHAnsi"/>
                <w:b/>
                <w:bCs/>
                <w:color w:val="009EDB"/>
                <w:sz w:val="20"/>
                <w:szCs w:val="20"/>
                <w:lang w:val="en-GB"/>
              </w:rPr>
              <w:t>Project data</w:t>
            </w:r>
          </w:p>
          <w:p w14:paraId="09C8E20D" w14:textId="77777777" w:rsidR="00010281" w:rsidRPr="00E717F5" w:rsidRDefault="00010281" w:rsidP="00E2526F">
            <w:pPr>
              <w:rPr>
                <w:rFonts w:asciiTheme="minorHAnsi" w:hAnsiTheme="minorHAnsi" w:cstheme="minorHAnsi"/>
                <w:sz w:val="20"/>
                <w:szCs w:val="20"/>
                <w:lang w:val="en-GB"/>
              </w:rPr>
            </w:pPr>
          </w:p>
          <w:tbl>
            <w:tblPr>
              <w:tblStyle w:val="TableGrid"/>
              <w:tblW w:w="8794" w:type="dxa"/>
              <w:tblBorders>
                <w:top w:val="single" w:sz="6" w:space="0" w:color="009EDB"/>
                <w:left w:val="single" w:sz="6" w:space="0" w:color="009EDB"/>
                <w:bottom w:val="single" w:sz="6" w:space="0" w:color="009EDB"/>
                <w:right w:val="single" w:sz="6" w:space="0" w:color="009EDB"/>
                <w:insideH w:val="single" w:sz="6" w:space="0" w:color="009EDB"/>
                <w:insideV w:val="single" w:sz="6" w:space="0" w:color="009EDB"/>
              </w:tblBorders>
              <w:tblLook w:val="04A0" w:firstRow="1" w:lastRow="0" w:firstColumn="1" w:lastColumn="0" w:noHBand="0" w:noVBand="1"/>
            </w:tblPr>
            <w:tblGrid>
              <w:gridCol w:w="2926"/>
              <w:gridCol w:w="5868"/>
            </w:tblGrid>
            <w:tr w:rsidR="00010281" w:rsidRPr="00E717F5" w14:paraId="61A0EEC9" w14:textId="77777777" w:rsidTr="71BD8DCB">
              <w:tc>
                <w:tcPr>
                  <w:tcW w:w="2926" w:type="dxa"/>
                  <w:shd w:val="clear" w:color="auto" w:fill="DEEAF6" w:themeFill="accent5" w:themeFillTint="33"/>
                </w:tcPr>
                <w:p w14:paraId="7A94C5F7" w14:textId="6C492297" w:rsidR="00010281" w:rsidRPr="00E717F5" w:rsidRDefault="00F6255F" w:rsidP="0788A042">
                  <w:pPr>
                    <w:rPr>
                      <w:rFonts w:asciiTheme="minorHAnsi" w:hAnsiTheme="minorHAnsi" w:cstheme="minorHAnsi"/>
                      <w:sz w:val="20"/>
                      <w:szCs w:val="20"/>
                      <w:lang w:val="en-GB"/>
                    </w:rPr>
                  </w:pPr>
                  <w:r w:rsidRPr="00E717F5">
                    <w:rPr>
                      <w:rFonts w:asciiTheme="minorHAnsi" w:hAnsiTheme="minorHAnsi" w:cstheme="minorHAnsi"/>
                      <w:sz w:val="20"/>
                      <w:szCs w:val="20"/>
                      <w:lang w:val="en-GB"/>
                    </w:rPr>
                    <w:t>Title</w:t>
                  </w:r>
                </w:p>
                <w:p w14:paraId="387B8C3E" w14:textId="77777777" w:rsidR="00010281" w:rsidRPr="00E717F5" w:rsidRDefault="00010281" w:rsidP="00E2526F">
                  <w:pPr>
                    <w:rPr>
                      <w:rFonts w:asciiTheme="minorHAnsi" w:hAnsiTheme="minorHAnsi" w:cstheme="minorHAnsi"/>
                      <w:sz w:val="20"/>
                      <w:szCs w:val="20"/>
                      <w:lang w:val="en-GB"/>
                    </w:rPr>
                  </w:pPr>
                </w:p>
              </w:tc>
              <w:tc>
                <w:tcPr>
                  <w:tcW w:w="5868" w:type="dxa"/>
                </w:tcPr>
                <w:p w14:paraId="3D3CD415" w14:textId="19CD5029" w:rsidR="00010281" w:rsidRPr="00E717F5" w:rsidRDefault="00113952" w:rsidP="71BD8DCB">
                  <w:pPr>
                    <w:rPr>
                      <w:rFonts w:asciiTheme="minorHAnsi" w:hAnsiTheme="minorHAnsi" w:cstheme="minorHAnsi"/>
                      <w:sz w:val="20"/>
                      <w:szCs w:val="20"/>
                      <w:lang w:val="en-GB"/>
                    </w:rPr>
                  </w:pPr>
                  <w:r w:rsidRPr="00E717F5">
                    <w:rPr>
                      <w:rFonts w:asciiTheme="minorHAnsi" w:hAnsiTheme="minorHAnsi" w:cstheme="minorHAnsi"/>
                      <w:sz w:val="20"/>
                      <w:szCs w:val="20"/>
                      <w:lang w:val="en-GB"/>
                    </w:rPr>
                    <w:t>Joint Programme Strengthening Local Governance and Decentralized Service Deliver</w:t>
                  </w:r>
                  <w:r w:rsidR="00284D4D" w:rsidRPr="00E717F5">
                    <w:rPr>
                      <w:rFonts w:asciiTheme="minorHAnsi" w:hAnsiTheme="minorHAnsi" w:cstheme="minorHAnsi"/>
                      <w:sz w:val="20"/>
                      <w:szCs w:val="20"/>
                      <w:lang w:val="en-GB"/>
                    </w:rPr>
                    <w:t xml:space="preserve">y </w:t>
                  </w:r>
                  <w:r w:rsidR="00C709F7" w:rsidRPr="00E717F5">
                    <w:rPr>
                      <w:rFonts w:asciiTheme="minorHAnsi" w:hAnsiTheme="minorHAnsi" w:cstheme="minorHAnsi"/>
                      <w:sz w:val="20"/>
                      <w:szCs w:val="20"/>
                      <w:lang w:val="en-GB"/>
                    </w:rPr>
                    <w:t>(</w:t>
                  </w:r>
                  <w:proofErr w:type="spellStart"/>
                  <w:r w:rsidRPr="00E717F5">
                    <w:rPr>
                      <w:rFonts w:asciiTheme="minorHAnsi" w:hAnsiTheme="minorHAnsi" w:cstheme="minorHAnsi"/>
                      <w:sz w:val="20"/>
                      <w:szCs w:val="20"/>
                      <w:lang w:val="en-GB"/>
                    </w:rPr>
                    <w:t>Dowlad-kaab</w:t>
                  </w:r>
                  <w:proofErr w:type="spellEnd"/>
                  <w:r w:rsidRPr="00E717F5">
                    <w:rPr>
                      <w:rFonts w:asciiTheme="minorHAnsi" w:hAnsiTheme="minorHAnsi" w:cstheme="minorHAnsi"/>
                      <w:sz w:val="20"/>
                      <w:szCs w:val="20"/>
                      <w:lang w:val="en-GB"/>
                    </w:rPr>
                    <w:t xml:space="preserve"> Programme)</w:t>
                  </w:r>
                </w:p>
              </w:tc>
            </w:tr>
            <w:tr w:rsidR="00F6255F" w:rsidRPr="00E717F5" w14:paraId="558EBBA3" w14:textId="77777777" w:rsidTr="71BD8DCB">
              <w:tc>
                <w:tcPr>
                  <w:tcW w:w="2926" w:type="dxa"/>
                  <w:shd w:val="clear" w:color="auto" w:fill="DEEAF6" w:themeFill="accent5" w:themeFillTint="33"/>
                </w:tcPr>
                <w:p w14:paraId="645B2D24" w14:textId="5A12CCC7" w:rsidR="00F6255F" w:rsidRPr="00E717F5" w:rsidRDefault="00C072A3" w:rsidP="00F6255F">
                  <w:pPr>
                    <w:rPr>
                      <w:rFonts w:asciiTheme="minorHAnsi" w:hAnsiTheme="minorHAnsi" w:cstheme="minorHAnsi"/>
                      <w:sz w:val="20"/>
                      <w:szCs w:val="20"/>
                      <w:lang w:val="en-GB"/>
                    </w:rPr>
                  </w:pPr>
                  <w:r w:rsidRPr="00E717F5">
                    <w:rPr>
                      <w:rFonts w:asciiTheme="minorHAnsi" w:hAnsiTheme="minorHAnsi" w:cstheme="minorHAnsi"/>
                      <w:sz w:val="20"/>
                      <w:szCs w:val="20"/>
                      <w:lang w:val="en-GB"/>
                    </w:rPr>
                    <w:t xml:space="preserve">SJF </w:t>
                  </w:r>
                  <w:r w:rsidR="00F6255F" w:rsidRPr="00E717F5">
                    <w:rPr>
                      <w:rFonts w:asciiTheme="minorHAnsi" w:hAnsiTheme="minorHAnsi" w:cstheme="minorHAnsi"/>
                      <w:sz w:val="20"/>
                      <w:szCs w:val="20"/>
                      <w:lang w:val="en-GB"/>
                    </w:rPr>
                    <w:t>Project number</w:t>
                  </w:r>
                </w:p>
              </w:tc>
              <w:tc>
                <w:tcPr>
                  <w:tcW w:w="5868" w:type="dxa"/>
                </w:tcPr>
                <w:p w14:paraId="18DF9CCA" w14:textId="066FABE2" w:rsidR="00F6255F" w:rsidRPr="00E717F5" w:rsidRDefault="00113952" w:rsidP="00E2526F">
                  <w:pPr>
                    <w:rPr>
                      <w:rFonts w:asciiTheme="minorHAnsi" w:hAnsiTheme="minorHAnsi" w:cstheme="minorHAnsi"/>
                      <w:sz w:val="20"/>
                      <w:szCs w:val="20"/>
                      <w:lang w:val="en-GB"/>
                    </w:rPr>
                  </w:pPr>
                  <w:r w:rsidRPr="00E717F5">
                    <w:rPr>
                      <w:rFonts w:asciiTheme="minorHAnsi" w:hAnsiTheme="minorHAnsi" w:cstheme="minorHAnsi"/>
                      <w:sz w:val="20"/>
                      <w:szCs w:val="20"/>
                      <w:lang w:val="en-GB"/>
                    </w:rPr>
                    <w:t>01003198</w:t>
                  </w:r>
                </w:p>
              </w:tc>
            </w:tr>
            <w:tr w:rsidR="006A6FAD" w:rsidRPr="00E717F5" w14:paraId="7786EF27" w14:textId="77777777" w:rsidTr="71BD8DCB">
              <w:tc>
                <w:tcPr>
                  <w:tcW w:w="2926" w:type="dxa"/>
                  <w:shd w:val="clear" w:color="auto" w:fill="DEEAF6" w:themeFill="accent5" w:themeFillTint="33"/>
                </w:tcPr>
                <w:p w14:paraId="7AD0073F" w14:textId="07C3C7A2" w:rsidR="006A6FAD" w:rsidRPr="00E717F5" w:rsidRDefault="007A41C9" w:rsidP="006A6FAD">
                  <w:pPr>
                    <w:rPr>
                      <w:rFonts w:asciiTheme="minorHAnsi" w:hAnsiTheme="minorHAnsi" w:cstheme="minorHAnsi"/>
                      <w:sz w:val="20"/>
                      <w:szCs w:val="20"/>
                      <w:lang w:val="en-GB"/>
                    </w:rPr>
                  </w:pPr>
                  <w:r w:rsidRPr="00E717F5">
                    <w:rPr>
                      <w:rFonts w:asciiTheme="minorHAnsi" w:hAnsiTheme="minorHAnsi" w:cstheme="minorHAnsi"/>
                      <w:sz w:val="20"/>
                      <w:szCs w:val="20"/>
                      <w:lang w:val="en-GB"/>
                    </w:rPr>
                    <w:t>Recipient UN agencies</w:t>
                  </w:r>
                </w:p>
                <w:p w14:paraId="79BB5B94" w14:textId="77777777" w:rsidR="006A6FAD" w:rsidRPr="00E717F5" w:rsidDel="006A6FAD" w:rsidRDefault="006A6FAD" w:rsidP="00E2526F">
                  <w:pPr>
                    <w:rPr>
                      <w:rFonts w:asciiTheme="minorHAnsi" w:hAnsiTheme="minorHAnsi" w:cstheme="minorHAnsi"/>
                      <w:sz w:val="20"/>
                      <w:szCs w:val="20"/>
                      <w:lang w:val="en-GB"/>
                    </w:rPr>
                  </w:pPr>
                </w:p>
              </w:tc>
              <w:tc>
                <w:tcPr>
                  <w:tcW w:w="5868" w:type="dxa"/>
                </w:tcPr>
                <w:p w14:paraId="23B52631" w14:textId="0C838A0C" w:rsidR="006A6FAD" w:rsidRPr="00E717F5" w:rsidRDefault="00113952" w:rsidP="00E2526F">
                  <w:pPr>
                    <w:rPr>
                      <w:rFonts w:asciiTheme="minorHAnsi" w:hAnsiTheme="minorHAnsi" w:cstheme="minorHAnsi"/>
                      <w:sz w:val="20"/>
                      <w:szCs w:val="20"/>
                    </w:rPr>
                  </w:pPr>
                  <w:r w:rsidRPr="00E717F5">
                    <w:rPr>
                      <w:rFonts w:asciiTheme="minorHAnsi" w:hAnsiTheme="minorHAnsi" w:cstheme="minorHAnsi"/>
                      <w:sz w:val="20"/>
                      <w:szCs w:val="20"/>
                    </w:rPr>
                    <w:t>UNDP, UNICEF and UN-HABITAT</w:t>
                  </w:r>
                </w:p>
              </w:tc>
            </w:tr>
            <w:tr w:rsidR="73E2B47F" w:rsidRPr="00E717F5" w14:paraId="773B9326" w14:textId="77777777" w:rsidTr="71BD8DCB">
              <w:trPr>
                <w:trHeight w:val="450"/>
              </w:trPr>
              <w:tc>
                <w:tcPr>
                  <w:tcW w:w="2926" w:type="dxa"/>
                  <w:shd w:val="clear" w:color="auto" w:fill="DEEAF6" w:themeFill="accent5" w:themeFillTint="33"/>
                </w:tcPr>
                <w:p w14:paraId="70BA6CB3" w14:textId="2DE53AA8" w:rsidR="44EB0D8A" w:rsidRPr="00E717F5" w:rsidRDefault="44EB0D8A" w:rsidP="73E2B47F">
                  <w:pPr>
                    <w:rPr>
                      <w:rFonts w:asciiTheme="minorHAnsi" w:hAnsiTheme="minorHAnsi" w:cstheme="minorHAnsi"/>
                      <w:sz w:val="20"/>
                      <w:szCs w:val="20"/>
                      <w:lang w:val="en-GB"/>
                    </w:rPr>
                  </w:pPr>
                  <w:r w:rsidRPr="00E717F5">
                    <w:rPr>
                      <w:rFonts w:asciiTheme="minorHAnsi" w:hAnsiTheme="minorHAnsi" w:cstheme="minorHAnsi"/>
                      <w:sz w:val="20"/>
                      <w:szCs w:val="20"/>
                      <w:lang w:val="en-GB"/>
                    </w:rPr>
                    <w:t>SJF Window</w:t>
                  </w:r>
                </w:p>
              </w:tc>
              <w:tc>
                <w:tcPr>
                  <w:tcW w:w="5868" w:type="dxa"/>
                </w:tcPr>
                <w:p w14:paraId="1690B95B" w14:textId="49B30456" w:rsidR="286B820B" w:rsidRPr="00E717F5" w:rsidRDefault="00113952" w:rsidP="1CAECE8F">
                  <w:pPr>
                    <w:rPr>
                      <w:rFonts w:asciiTheme="minorHAnsi" w:hAnsiTheme="minorHAnsi" w:cstheme="minorHAnsi"/>
                      <w:i/>
                      <w:iCs/>
                      <w:color w:val="ED7D31" w:themeColor="accent2"/>
                      <w:sz w:val="20"/>
                      <w:szCs w:val="20"/>
                      <w:lang w:val="en-GB"/>
                    </w:rPr>
                  </w:pPr>
                  <w:r w:rsidRPr="00E717F5">
                    <w:rPr>
                      <w:rFonts w:asciiTheme="minorHAnsi" w:hAnsiTheme="minorHAnsi" w:cstheme="minorHAnsi"/>
                      <w:sz w:val="20"/>
                      <w:szCs w:val="20"/>
                      <w:lang w:val="en-GB"/>
                    </w:rPr>
                    <w:t>Community Recovery and Local Governance Window</w:t>
                  </w:r>
                </w:p>
              </w:tc>
            </w:tr>
            <w:tr w:rsidR="00010281" w:rsidRPr="00E717F5" w14:paraId="318E92D0" w14:textId="77777777" w:rsidTr="71BD8DCB">
              <w:tc>
                <w:tcPr>
                  <w:tcW w:w="2926" w:type="dxa"/>
                  <w:shd w:val="clear" w:color="auto" w:fill="DEEAF6" w:themeFill="accent5" w:themeFillTint="33"/>
                </w:tcPr>
                <w:p w14:paraId="75F587F5" w14:textId="77777777" w:rsidR="00010281" w:rsidRPr="00E717F5" w:rsidRDefault="00010281" w:rsidP="00E2526F">
                  <w:pPr>
                    <w:rPr>
                      <w:rFonts w:asciiTheme="minorHAnsi" w:hAnsiTheme="minorHAnsi" w:cstheme="minorHAnsi"/>
                      <w:sz w:val="20"/>
                      <w:szCs w:val="20"/>
                      <w:lang w:val="en-GB"/>
                    </w:rPr>
                  </w:pPr>
                  <w:r w:rsidRPr="00E717F5">
                    <w:rPr>
                      <w:rFonts w:asciiTheme="minorHAnsi" w:hAnsiTheme="minorHAnsi" w:cstheme="minorHAnsi"/>
                      <w:sz w:val="20"/>
                      <w:szCs w:val="20"/>
                      <w:lang w:val="en-GB"/>
                    </w:rPr>
                    <w:t>Geographical coverage</w:t>
                  </w:r>
                </w:p>
                <w:p w14:paraId="676DB444" w14:textId="77777777" w:rsidR="00010281" w:rsidRPr="00E717F5" w:rsidRDefault="00010281" w:rsidP="00E2526F">
                  <w:pPr>
                    <w:rPr>
                      <w:rFonts w:asciiTheme="minorHAnsi" w:hAnsiTheme="minorHAnsi" w:cstheme="minorHAnsi"/>
                      <w:sz w:val="20"/>
                      <w:szCs w:val="20"/>
                      <w:lang w:val="en-GB"/>
                    </w:rPr>
                  </w:pPr>
                </w:p>
              </w:tc>
              <w:tc>
                <w:tcPr>
                  <w:tcW w:w="5868" w:type="dxa"/>
                </w:tcPr>
                <w:p w14:paraId="62C819B1" w14:textId="705A13D1" w:rsidR="00010281" w:rsidRPr="00E717F5" w:rsidRDefault="00113952" w:rsidP="00E2526F">
                  <w:pPr>
                    <w:rPr>
                      <w:rFonts w:asciiTheme="minorHAnsi" w:hAnsiTheme="minorHAnsi" w:cstheme="minorHAnsi"/>
                      <w:sz w:val="20"/>
                      <w:szCs w:val="20"/>
                      <w:lang w:val="en-GB"/>
                    </w:rPr>
                  </w:pPr>
                  <w:r w:rsidRPr="00E717F5">
                    <w:rPr>
                      <w:rFonts w:asciiTheme="minorHAnsi" w:hAnsiTheme="minorHAnsi" w:cstheme="minorHAnsi"/>
                      <w:sz w:val="20"/>
                      <w:szCs w:val="20"/>
                      <w:lang w:val="en-GB"/>
                    </w:rPr>
                    <w:t>All Federal Member States (FMS), Banadir Regional Administration (BRA)</w:t>
                  </w:r>
                </w:p>
              </w:tc>
            </w:tr>
            <w:tr w:rsidR="00010281" w:rsidRPr="00E717F5" w14:paraId="1CEC565C" w14:textId="77777777" w:rsidTr="71BD8DCB">
              <w:tc>
                <w:tcPr>
                  <w:tcW w:w="2926" w:type="dxa"/>
                  <w:shd w:val="clear" w:color="auto" w:fill="DEEAF6" w:themeFill="accent5" w:themeFillTint="33"/>
                </w:tcPr>
                <w:p w14:paraId="19F1E6D8" w14:textId="6832FDE0" w:rsidR="00010281" w:rsidRPr="00E717F5" w:rsidRDefault="00010281" w:rsidP="00770F79">
                  <w:pPr>
                    <w:rPr>
                      <w:rFonts w:asciiTheme="minorHAnsi" w:hAnsiTheme="minorHAnsi" w:cstheme="minorHAnsi"/>
                      <w:sz w:val="20"/>
                      <w:szCs w:val="20"/>
                      <w:lang w:val="en-GB"/>
                    </w:rPr>
                  </w:pPr>
                  <w:r w:rsidRPr="00E717F5">
                    <w:rPr>
                      <w:rFonts w:asciiTheme="minorHAnsi" w:hAnsiTheme="minorHAnsi" w:cstheme="minorHAnsi"/>
                      <w:sz w:val="20"/>
                      <w:szCs w:val="20"/>
                      <w:lang w:val="en-GB"/>
                    </w:rPr>
                    <w:t>Project duration</w:t>
                  </w:r>
                </w:p>
              </w:tc>
              <w:tc>
                <w:tcPr>
                  <w:tcW w:w="5868" w:type="dxa"/>
                </w:tcPr>
                <w:p w14:paraId="3E109336" w14:textId="35664C4C" w:rsidR="00B8519B" w:rsidRPr="00E717F5" w:rsidRDefault="00113952" w:rsidP="00E2526F">
                  <w:pPr>
                    <w:rPr>
                      <w:rFonts w:asciiTheme="minorHAnsi" w:hAnsiTheme="minorHAnsi" w:cstheme="minorHAnsi"/>
                      <w:sz w:val="20"/>
                      <w:szCs w:val="20"/>
                      <w:lang w:val="en-GB"/>
                    </w:rPr>
                  </w:pPr>
                  <w:r w:rsidRPr="00E717F5">
                    <w:rPr>
                      <w:rFonts w:asciiTheme="minorHAnsi" w:hAnsiTheme="minorHAnsi" w:cstheme="minorHAnsi"/>
                      <w:sz w:val="20"/>
                      <w:szCs w:val="20"/>
                      <w:lang w:val="en-GB"/>
                    </w:rPr>
                    <w:t>Sept 2024- Aug 2029</w:t>
                  </w:r>
                </w:p>
              </w:tc>
            </w:tr>
            <w:tr w:rsidR="00732583" w:rsidRPr="00E717F5" w14:paraId="1E7673F1" w14:textId="77777777" w:rsidTr="71BD8DCB">
              <w:tc>
                <w:tcPr>
                  <w:tcW w:w="2926" w:type="dxa"/>
                  <w:shd w:val="clear" w:color="auto" w:fill="DEEAF6" w:themeFill="accent5" w:themeFillTint="33"/>
                </w:tcPr>
                <w:p w14:paraId="31B9D5CC" w14:textId="77777777" w:rsidR="00732583" w:rsidRPr="00E717F5" w:rsidRDefault="00732583" w:rsidP="00732583">
                  <w:pPr>
                    <w:rPr>
                      <w:rFonts w:asciiTheme="minorHAnsi" w:hAnsiTheme="minorHAnsi" w:cstheme="minorHAnsi"/>
                      <w:sz w:val="20"/>
                      <w:szCs w:val="20"/>
                      <w:lang w:val="en-GB"/>
                    </w:rPr>
                  </w:pPr>
                  <w:r w:rsidRPr="00E717F5">
                    <w:rPr>
                      <w:rFonts w:asciiTheme="minorHAnsi" w:hAnsiTheme="minorHAnsi" w:cstheme="minorHAnsi"/>
                      <w:sz w:val="20"/>
                      <w:szCs w:val="20"/>
                      <w:lang w:val="en-GB"/>
                    </w:rPr>
                    <w:t>Total approved budget</w:t>
                  </w:r>
                </w:p>
                <w:p w14:paraId="414BCCCC" w14:textId="77777777" w:rsidR="00732583" w:rsidRPr="00E717F5" w:rsidRDefault="00732583" w:rsidP="00732583">
                  <w:pPr>
                    <w:rPr>
                      <w:rFonts w:asciiTheme="minorHAnsi" w:hAnsiTheme="minorHAnsi" w:cstheme="minorHAnsi"/>
                      <w:sz w:val="20"/>
                      <w:szCs w:val="20"/>
                      <w:lang w:val="en-GB"/>
                    </w:rPr>
                  </w:pPr>
                </w:p>
              </w:tc>
              <w:tc>
                <w:tcPr>
                  <w:tcW w:w="5868" w:type="dxa"/>
                </w:tcPr>
                <w:p w14:paraId="5C680AE2" w14:textId="335DCFA6" w:rsidR="00732583" w:rsidRPr="00E717F5" w:rsidRDefault="00732583" w:rsidP="00732583">
                  <w:pPr>
                    <w:rPr>
                      <w:rFonts w:asciiTheme="minorHAnsi" w:hAnsiTheme="minorHAnsi" w:cstheme="minorHAnsi"/>
                      <w:sz w:val="20"/>
                      <w:szCs w:val="20"/>
                      <w:lang w:val="en-GB"/>
                    </w:rPr>
                  </w:pPr>
                  <w:r w:rsidRPr="00E717F5">
                    <w:rPr>
                      <w:rFonts w:asciiTheme="minorHAnsi" w:hAnsiTheme="minorHAnsi" w:cstheme="minorHAnsi"/>
                      <w:sz w:val="20"/>
                      <w:szCs w:val="20"/>
                      <w:lang w:val="en-GB"/>
                    </w:rPr>
                    <w:t xml:space="preserve">25 </w:t>
                  </w:r>
                  <w:r w:rsidR="00C709F7" w:rsidRPr="00E717F5">
                    <w:rPr>
                      <w:rFonts w:asciiTheme="minorHAnsi" w:hAnsiTheme="minorHAnsi" w:cstheme="minorHAnsi"/>
                      <w:sz w:val="20"/>
                      <w:szCs w:val="20"/>
                      <w:lang w:val="en-GB"/>
                    </w:rPr>
                    <w:t>million</w:t>
                  </w:r>
                  <w:r w:rsidRPr="00E717F5">
                    <w:rPr>
                      <w:rFonts w:asciiTheme="minorHAnsi" w:hAnsiTheme="minorHAnsi" w:cstheme="minorHAnsi"/>
                      <w:sz w:val="20"/>
                      <w:szCs w:val="20"/>
                      <w:lang w:val="en-GB"/>
                    </w:rPr>
                    <w:t>: 10 million (Funded Budget) and 15 million (Unfunded Budget)</w:t>
                  </w:r>
                </w:p>
              </w:tc>
            </w:tr>
            <w:tr w:rsidR="00732583" w:rsidRPr="00E717F5" w14:paraId="320B2753" w14:textId="77777777" w:rsidTr="71BD8DCB">
              <w:tc>
                <w:tcPr>
                  <w:tcW w:w="2926" w:type="dxa"/>
                  <w:shd w:val="clear" w:color="auto" w:fill="DEEAF6" w:themeFill="accent5" w:themeFillTint="33"/>
                </w:tcPr>
                <w:p w14:paraId="5B621FB5" w14:textId="10325DA6" w:rsidR="00732583" w:rsidRPr="00E717F5" w:rsidRDefault="00732583" w:rsidP="00732583">
                  <w:pPr>
                    <w:pStyle w:val="CommentText"/>
                    <w:rPr>
                      <w:rFonts w:cstheme="minorHAnsi"/>
                      <w:lang w:val="en-GB"/>
                    </w:rPr>
                  </w:pPr>
                  <w:r w:rsidRPr="00E717F5">
                    <w:rPr>
                      <w:rFonts w:cstheme="minorHAnsi"/>
                      <w:lang w:val="en-GB"/>
                    </w:rPr>
                    <w:t>Implementing partners</w:t>
                  </w:r>
                </w:p>
                <w:p w14:paraId="5E673B64" w14:textId="77777777" w:rsidR="00732583" w:rsidRPr="00E717F5" w:rsidRDefault="00732583" w:rsidP="00732583">
                  <w:pPr>
                    <w:rPr>
                      <w:rFonts w:asciiTheme="minorHAnsi" w:hAnsiTheme="minorHAnsi" w:cstheme="minorHAnsi"/>
                      <w:sz w:val="20"/>
                      <w:szCs w:val="20"/>
                      <w:lang w:val="en-GB"/>
                    </w:rPr>
                  </w:pPr>
                </w:p>
              </w:tc>
              <w:tc>
                <w:tcPr>
                  <w:tcW w:w="5868" w:type="dxa"/>
                </w:tcPr>
                <w:p w14:paraId="7DACF38A" w14:textId="77777777" w:rsidR="006E69E2" w:rsidRPr="00E717F5" w:rsidRDefault="00732583" w:rsidP="00732583">
                  <w:pPr>
                    <w:rPr>
                      <w:rFonts w:asciiTheme="minorHAnsi" w:hAnsiTheme="minorHAnsi" w:cstheme="minorHAnsi"/>
                      <w:sz w:val="20"/>
                      <w:szCs w:val="20"/>
                      <w:lang w:val="en-GB"/>
                    </w:rPr>
                  </w:pPr>
                  <w:r w:rsidRPr="00E717F5">
                    <w:rPr>
                      <w:rFonts w:asciiTheme="minorHAnsi" w:hAnsiTheme="minorHAnsi" w:cstheme="minorHAnsi"/>
                      <w:sz w:val="20"/>
                      <w:szCs w:val="20"/>
                      <w:lang w:val="en-GB"/>
                    </w:rPr>
                    <w:t xml:space="preserve">Ministry of Interior Federal Affairs and Reconciliation, Federal </w:t>
                  </w:r>
                </w:p>
                <w:p w14:paraId="45826595" w14:textId="692CFB2E" w:rsidR="00732583" w:rsidRPr="00E717F5" w:rsidRDefault="00732583" w:rsidP="00732583">
                  <w:pPr>
                    <w:rPr>
                      <w:rFonts w:asciiTheme="minorHAnsi" w:hAnsiTheme="minorHAnsi" w:cstheme="minorHAnsi"/>
                      <w:sz w:val="20"/>
                      <w:szCs w:val="20"/>
                      <w:lang w:val="en-GB"/>
                    </w:rPr>
                  </w:pPr>
                  <w:r w:rsidRPr="00E717F5">
                    <w:rPr>
                      <w:rFonts w:asciiTheme="minorHAnsi" w:hAnsiTheme="minorHAnsi" w:cstheme="minorHAnsi"/>
                      <w:sz w:val="20"/>
                      <w:szCs w:val="20"/>
                      <w:lang w:val="en-GB"/>
                    </w:rPr>
                    <w:t>Government of Somalia (MOIFAR –FGS)</w:t>
                  </w:r>
                </w:p>
                <w:p w14:paraId="367FD528" w14:textId="63393576" w:rsidR="00732583" w:rsidRPr="00E717F5" w:rsidRDefault="00732583" w:rsidP="00732583">
                  <w:pPr>
                    <w:rPr>
                      <w:rFonts w:asciiTheme="minorHAnsi" w:hAnsiTheme="minorHAnsi" w:cstheme="minorHAnsi"/>
                      <w:sz w:val="20"/>
                      <w:szCs w:val="20"/>
                      <w:lang w:val="en-GB"/>
                    </w:rPr>
                  </w:pPr>
                  <w:r w:rsidRPr="00E717F5">
                    <w:rPr>
                      <w:rFonts w:asciiTheme="minorHAnsi" w:hAnsiTheme="minorHAnsi" w:cstheme="minorHAnsi"/>
                      <w:sz w:val="20"/>
                      <w:szCs w:val="20"/>
                      <w:lang w:val="en-GB"/>
                    </w:rPr>
                    <w:t xml:space="preserve">Ministries of Interiors (Galmudug, </w:t>
                  </w:r>
                  <w:proofErr w:type="spellStart"/>
                  <w:r w:rsidRPr="00E717F5">
                    <w:rPr>
                      <w:rFonts w:asciiTheme="minorHAnsi" w:hAnsiTheme="minorHAnsi" w:cstheme="minorHAnsi"/>
                      <w:sz w:val="20"/>
                      <w:szCs w:val="20"/>
                      <w:lang w:val="en-GB"/>
                    </w:rPr>
                    <w:t>Hirshabelle</w:t>
                  </w:r>
                  <w:proofErr w:type="spellEnd"/>
                  <w:r w:rsidRPr="00E717F5">
                    <w:rPr>
                      <w:rFonts w:asciiTheme="minorHAnsi" w:hAnsiTheme="minorHAnsi" w:cstheme="minorHAnsi"/>
                      <w:sz w:val="20"/>
                      <w:szCs w:val="20"/>
                      <w:lang w:val="en-GB"/>
                    </w:rPr>
                    <w:t xml:space="preserve">, Southwest, </w:t>
                  </w:r>
                  <w:proofErr w:type="spellStart"/>
                  <w:r w:rsidRPr="00E717F5">
                    <w:rPr>
                      <w:rFonts w:asciiTheme="minorHAnsi" w:hAnsiTheme="minorHAnsi" w:cstheme="minorHAnsi"/>
                      <w:sz w:val="20"/>
                      <w:szCs w:val="20"/>
                      <w:lang w:val="en-GB"/>
                    </w:rPr>
                    <w:t>Jubaland</w:t>
                  </w:r>
                  <w:proofErr w:type="spellEnd"/>
                  <w:r w:rsidRPr="00E717F5">
                    <w:rPr>
                      <w:rFonts w:asciiTheme="minorHAnsi" w:hAnsiTheme="minorHAnsi" w:cstheme="minorHAnsi"/>
                      <w:sz w:val="20"/>
                      <w:szCs w:val="20"/>
                      <w:lang w:val="en-GB"/>
                    </w:rPr>
                    <w:t>)</w:t>
                  </w:r>
                </w:p>
                <w:p w14:paraId="612129B5" w14:textId="77777777" w:rsidR="00732583" w:rsidRPr="00E717F5" w:rsidRDefault="00732583" w:rsidP="00732583">
                  <w:pPr>
                    <w:rPr>
                      <w:rFonts w:asciiTheme="minorHAnsi" w:hAnsiTheme="minorHAnsi" w:cstheme="minorHAnsi"/>
                      <w:sz w:val="20"/>
                      <w:szCs w:val="20"/>
                      <w:lang w:val="en-GB"/>
                    </w:rPr>
                  </w:pPr>
                  <w:r w:rsidRPr="00E717F5">
                    <w:rPr>
                      <w:rFonts w:asciiTheme="minorHAnsi" w:hAnsiTheme="minorHAnsi" w:cstheme="minorHAnsi"/>
                      <w:sz w:val="20"/>
                      <w:szCs w:val="20"/>
                      <w:lang w:val="en-GB"/>
                    </w:rPr>
                    <w:t>Banadir Regional Administration (BRA)</w:t>
                  </w:r>
                </w:p>
                <w:p w14:paraId="5049FE36" w14:textId="77777777" w:rsidR="00732583" w:rsidRPr="00E717F5" w:rsidRDefault="00732583" w:rsidP="00732583">
                  <w:pPr>
                    <w:rPr>
                      <w:rFonts w:asciiTheme="minorHAnsi" w:hAnsiTheme="minorHAnsi" w:cstheme="minorHAnsi"/>
                      <w:sz w:val="20"/>
                      <w:szCs w:val="20"/>
                      <w:lang w:val="en-GB"/>
                    </w:rPr>
                  </w:pPr>
                  <w:r w:rsidRPr="00E717F5">
                    <w:rPr>
                      <w:rFonts w:asciiTheme="minorHAnsi" w:hAnsiTheme="minorHAnsi" w:cstheme="minorHAnsi"/>
                      <w:sz w:val="20"/>
                      <w:szCs w:val="20"/>
                      <w:lang w:val="en-GB"/>
                    </w:rPr>
                    <w:t xml:space="preserve">Ministries of Public Works, Housing and Reconstruction (Galmudug, </w:t>
                  </w:r>
                  <w:proofErr w:type="spellStart"/>
                  <w:r w:rsidRPr="00E717F5">
                    <w:rPr>
                      <w:rFonts w:asciiTheme="minorHAnsi" w:hAnsiTheme="minorHAnsi" w:cstheme="minorHAnsi"/>
                      <w:sz w:val="20"/>
                      <w:szCs w:val="20"/>
                      <w:lang w:val="en-GB"/>
                    </w:rPr>
                    <w:t>Hirshabelle</w:t>
                  </w:r>
                  <w:proofErr w:type="spellEnd"/>
                  <w:r w:rsidRPr="00E717F5">
                    <w:rPr>
                      <w:rFonts w:asciiTheme="minorHAnsi" w:hAnsiTheme="minorHAnsi" w:cstheme="minorHAnsi"/>
                      <w:sz w:val="20"/>
                      <w:szCs w:val="20"/>
                      <w:lang w:val="en-GB"/>
                    </w:rPr>
                    <w:t xml:space="preserve">, Southwest and </w:t>
                  </w:r>
                  <w:proofErr w:type="spellStart"/>
                  <w:r w:rsidRPr="00E717F5">
                    <w:rPr>
                      <w:rFonts w:asciiTheme="minorHAnsi" w:hAnsiTheme="minorHAnsi" w:cstheme="minorHAnsi"/>
                      <w:sz w:val="20"/>
                      <w:szCs w:val="20"/>
                      <w:lang w:val="en-GB"/>
                    </w:rPr>
                    <w:t>Jubaland</w:t>
                  </w:r>
                  <w:proofErr w:type="spellEnd"/>
                  <w:r w:rsidRPr="00E717F5">
                    <w:rPr>
                      <w:rFonts w:asciiTheme="minorHAnsi" w:hAnsiTheme="minorHAnsi" w:cstheme="minorHAnsi"/>
                      <w:sz w:val="20"/>
                      <w:szCs w:val="20"/>
                      <w:lang w:val="en-GB"/>
                    </w:rPr>
                    <w:t>)</w:t>
                  </w:r>
                </w:p>
                <w:p w14:paraId="24998A23" w14:textId="7CA1CA35" w:rsidR="00732583" w:rsidRPr="00E717F5" w:rsidRDefault="00732583" w:rsidP="499CD571">
                  <w:pPr>
                    <w:rPr>
                      <w:rFonts w:asciiTheme="minorHAnsi" w:hAnsiTheme="minorHAnsi" w:cstheme="minorHAnsi"/>
                      <w:sz w:val="20"/>
                      <w:szCs w:val="20"/>
                      <w:lang w:val="en-GB"/>
                    </w:rPr>
                  </w:pPr>
                  <w:r w:rsidRPr="00E717F5">
                    <w:rPr>
                      <w:rFonts w:asciiTheme="minorHAnsi" w:hAnsiTheme="minorHAnsi" w:cstheme="minorHAnsi"/>
                      <w:sz w:val="20"/>
                      <w:szCs w:val="20"/>
                      <w:lang w:val="en-GB"/>
                    </w:rPr>
                    <w:t xml:space="preserve">Ministries of Education and Health (Galmudug, </w:t>
                  </w:r>
                  <w:proofErr w:type="spellStart"/>
                  <w:r w:rsidRPr="00E717F5">
                    <w:rPr>
                      <w:rFonts w:asciiTheme="minorHAnsi" w:hAnsiTheme="minorHAnsi" w:cstheme="minorHAnsi"/>
                      <w:sz w:val="20"/>
                      <w:szCs w:val="20"/>
                      <w:lang w:val="en-GB"/>
                    </w:rPr>
                    <w:t>Hirshabelle</w:t>
                  </w:r>
                  <w:proofErr w:type="spellEnd"/>
                  <w:r w:rsidRPr="00E717F5">
                    <w:rPr>
                      <w:rFonts w:asciiTheme="minorHAnsi" w:hAnsiTheme="minorHAnsi" w:cstheme="minorHAnsi"/>
                      <w:sz w:val="20"/>
                      <w:szCs w:val="20"/>
                      <w:lang w:val="en-GB"/>
                    </w:rPr>
                    <w:t xml:space="preserve">, Southwest, </w:t>
                  </w:r>
                  <w:proofErr w:type="spellStart"/>
                  <w:r w:rsidRPr="00E717F5">
                    <w:rPr>
                      <w:rFonts w:asciiTheme="minorHAnsi" w:hAnsiTheme="minorHAnsi" w:cstheme="minorHAnsi"/>
                      <w:sz w:val="20"/>
                      <w:szCs w:val="20"/>
                      <w:lang w:val="en-GB"/>
                    </w:rPr>
                    <w:t>Jubaland</w:t>
                  </w:r>
                  <w:proofErr w:type="spellEnd"/>
                  <w:r w:rsidRPr="00E717F5">
                    <w:rPr>
                      <w:rFonts w:asciiTheme="minorHAnsi" w:hAnsiTheme="minorHAnsi" w:cstheme="minorHAnsi"/>
                      <w:sz w:val="20"/>
                      <w:szCs w:val="20"/>
                      <w:lang w:val="en-GB"/>
                    </w:rPr>
                    <w:t>, Somaliland and Puntland)</w:t>
                  </w:r>
                </w:p>
                <w:p w14:paraId="2F582687" w14:textId="09A6F428" w:rsidR="006E69E2" w:rsidRPr="00E717F5" w:rsidRDefault="00732583">
                  <w:pPr>
                    <w:rPr>
                      <w:rFonts w:asciiTheme="minorHAnsi" w:hAnsiTheme="minorHAnsi" w:cstheme="minorHAnsi"/>
                      <w:sz w:val="20"/>
                      <w:szCs w:val="20"/>
                      <w:lang w:val="en-GB"/>
                    </w:rPr>
                  </w:pPr>
                  <w:r w:rsidRPr="00E717F5">
                    <w:rPr>
                      <w:rFonts w:asciiTheme="minorHAnsi" w:hAnsiTheme="minorHAnsi" w:cstheme="minorHAnsi"/>
                      <w:sz w:val="20"/>
                      <w:szCs w:val="20"/>
                      <w:lang w:val="en-GB"/>
                    </w:rPr>
                    <w:t xml:space="preserve">Association of Local Government Authorities of Somaliland (ALGASL) </w:t>
                  </w:r>
                </w:p>
                <w:p w14:paraId="31553682" w14:textId="51832610" w:rsidR="00732583" w:rsidRPr="00E717F5" w:rsidRDefault="00732583" w:rsidP="00732583">
                  <w:pPr>
                    <w:rPr>
                      <w:rFonts w:asciiTheme="minorHAnsi" w:hAnsiTheme="minorHAnsi" w:cstheme="minorHAnsi"/>
                      <w:sz w:val="20"/>
                      <w:szCs w:val="20"/>
                      <w:lang w:val="en-GB"/>
                    </w:rPr>
                  </w:pPr>
                  <w:r w:rsidRPr="00E717F5">
                    <w:rPr>
                      <w:rFonts w:asciiTheme="minorHAnsi" w:hAnsiTheme="minorHAnsi" w:cstheme="minorHAnsi"/>
                      <w:sz w:val="20"/>
                      <w:szCs w:val="20"/>
                      <w:lang w:val="en-GB"/>
                    </w:rPr>
                    <w:t>and Association of Local Government Authorities of Puntland (ALGAPL)</w:t>
                  </w:r>
                </w:p>
                <w:p w14:paraId="313B9230" w14:textId="0A088B0C" w:rsidR="00732583" w:rsidRPr="00E717F5" w:rsidRDefault="00732583" w:rsidP="499CD571">
                  <w:pPr>
                    <w:rPr>
                      <w:rFonts w:asciiTheme="minorHAnsi" w:hAnsiTheme="minorHAnsi" w:cstheme="minorHAnsi"/>
                      <w:sz w:val="20"/>
                      <w:szCs w:val="20"/>
                      <w:lang w:val="en-GB"/>
                    </w:rPr>
                  </w:pPr>
                  <w:r w:rsidRPr="00E717F5">
                    <w:rPr>
                      <w:rFonts w:asciiTheme="minorHAnsi" w:hAnsiTheme="minorHAnsi" w:cstheme="minorHAnsi"/>
                      <w:sz w:val="20"/>
                      <w:szCs w:val="20"/>
                      <w:lang w:val="en-GB"/>
                    </w:rPr>
                    <w:t xml:space="preserve">Local Government Institutes </w:t>
                  </w:r>
                </w:p>
                <w:p w14:paraId="2D18F23E" w14:textId="18634BD8" w:rsidR="00732583" w:rsidRPr="00E717F5" w:rsidRDefault="4E8E4D4E" w:rsidP="499CD571">
                  <w:pPr>
                    <w:rPr>
                      <w:rFonts w:asciiTheme="minorHAnsi" w:hAnsiTheme="minorHAnsi" w:cstheme="minorHAnsi"/>
                      <w:sz w:val="20"/>
                      <w:szCs w:val="20"/>
                      <w:lang w:val="en-GB"/>
                    </w:rPr>
                  </w:pPr>
                  <w:r w:rsidRPr="00E717F5">
                    <w:rPr>
                      <w:rFonts w:asciiTheme="minorHAnsi" w:hAnsiTheme="minorHAnsi" w:cstheme="minorHAnsi"/>
                      <w:sz w:val="20"/>
                      <w:szCs w:val="20"/>
                      <w:lang w:val="en-GB"/>
                    </w:rPr>
                    <w:t>Local Authorities (</w:t>
                  </w:r>
                  <w:proofErr w:type="spellStart"/>
                  <w:r w:rsidRPr="00E717F5">
                    <w:rPr>
                      <w:rFonts w:asciiTheme="minorHAnsi" w:hAnsiTheme="minorHAnsi" w:cstheme="minorHAnsi"/>
                      <w:sz w:val="20"/>
                      <w:szCs w:val="20"/>
                      <w:lang w:val="en-GB"/>
                    </w:rPr>
                    <w:t>Adado</w:t>
                  </w:r>
                  <w:proofErr w:type="spellEnd"/>
                  <w:r w:rsidRPr="00E717F5">
                    <w:rPr>
                      <w:rFonts w:asciiTheme="minorHAnsi" w:hAnsiTheme="minorHAnsi" w:cstheme="minorHAnsi"/>
                      <w:sz w:val="20"/>
                      <w:szCs w:val="20"/>
                      <w:lang w:val="en-GB"/>
                    </w:rPr>
                    <w:t xml:space="preserve">, Jowhar, </w:t>
                  </w:r>
                  <w:proofErr w:type="spellStart"/>
                  <w:r w:rsidR="001B4321" w:rsidRPr="00E717F5">
                    <w:rPr>
                      <w:rFonts w:asciiTheme="minorHAnsi" w:hAnsiTheme="minorHAnsi" w:cstheme="minorHAnsi"/>
                      <w:sz w:val="20"/>
                      <w:szCs w:val="20"/>
                      <w:lang w:val="en-GB"/>
                    </w:rPr>
                    <w:t>Baraawe</w:t>
                  </w:r>
                  <w:proofErr w:type="spellEnd"/>
                  <w:r w:rsidRPr="00E717F5">
                    <w:rPr>
                      <w:rFonts w:asciiTheme="minorHAnsi" w:hAnsiTheme="minorHAnsi" w:cstheme="minorHAnsi"/>
                      <w:sz w:val="20"/>
                      <w:szCs w:val="20"/>
                      <w:lang w:val="en-GB"/>
                    </w:rPr>
                    <w:t xml:space="preserve"> and Kismayo)</w:t>
                  </w:r>
                  <w:r w:rsidR="00732583" w:rsidRPr="00E717F5">
                    <w:rPr>
                      <w:rFonts w:asciiTheme="minorHAnsi" w:hAnsiTheme="minorHAnsi" w:cstheme="minorHAnsi"/>
                      <w:sz w:val="20"/>
                      <w:szCs w:val="20"/>
                      <w:lang w:val="en-GB"/>
                    </w:rPr>
                    <w:t xml:space="preserve"> </w:t>
                  </w:r>
                </w:p>
                <w:p w14:paraId="79F5E3B1" w14:textId="77777777" w:rsidR="006E69E2" w:rsidRPr="00E717F5" w:rsidRDefault="00732583" w:rsidP="00732583">
                  <w:pPr>
                    <w:rPr>
                      <w:rFonts w:asciiTheme="minorHAnsi" w:hAnsiTheme="minorHAnsi" w:cstheme="minorHAnsi"/>
                      <w:sz w:val="20"/>
                      <w:szCs w:val="20"/>
                      <w:lang w:val="en-GB"/>
                    </w:rPr>
                  </w:pPr>
                  <w:r w:rsidRPr="00E717F5">
                    <w:rPr>
                      <w:rFonts w:asciiTheme="minorHAnsi" w:hAnsiTheme="minorHAnsi" w:cstheme="minorHAnsi"/>
                      <w:sz w:val="20"/>
                      <w:szCs w:val="20"/>
                      <w:lang w:val="en-GB"/>
                    </w:rPr>
                    <w:t xml:space="preserve">Civil Society Organizations (INTERSOM Relief and Development </w:t>
                  </w:r>
                </w:p>
                <w:p w14:paraId="75A0B9F7" w14:textId="63CAE667" w:rsidR="00732583" w:rsidRPr="00E717F5" w:rsidRDefault="00732583" w:rsidP="00732583">
                  <w:pPr>
                    <w:rPr>
                      <w:rFonts w:asciiTheme="minorHAnsi" w:hAnsiTheme="minorHAnsi" w:cstheme="minorHAnsi"/>
                      <w:i/>
                      <w:iCs/>
                      <w:sz w:val="20"/>
                      <w:szCs w:val="20"/>
                      <w:lang w:val="en-GB"/>
                    </w:rPr>
                  </w:pPr>
                  <w:r w:rsidRPr="00E717F5">
                    <w:rPr>
                      <w:rFonts w:asciiTheme="minorHAnsi" w:hAnsiTheme="minorHAnsi" w:cstheme="minorHAnsi"/>
                      <w:sz w:val="20"/>
                      <w:szCs w:val="20"/>
                      <w:lang w:val="en-GB"/>
                    </w:rPr>
                    <w:t>Organization and Agency for Resilience Initiatives Network)</w:t>
                  </w:r>
                </w:p>
              </w:tc>
            </w:tr>
            <w:tr w:rsidR="00732583" w:rsidRPr="00E717F5" w14:paraId="37AE9709" w14:textId="77777777" w:rsidTr="71BD8DCB">
              <w:tc>
                <w:tcPr>
                  <w:tcW w:w="2926" w:type="dxa"/>
                  <w:shd w:val="clear" w:color="auto" w:fill="DEEAF6" w:themeFill="accent5" w:themeFillTint="33"/>
                </w:tcPr>
                <w:p w14:paraId="70F078E3" w14:textId="5CC64289" w:rsidR="00732583" w:rsidRPr="00E717F5" w:rsidRDefault="00732583" w:rsidP="00732583">
                  <w:pPr>
                    <w:rPr>
                      <w:rFonts w:asciiTheme="minorHAnsi" w:hAnsiTheme="minorHAnsi" w:cstheme="minorHAnsi"/>
                      <w:sz w:val="20"/>
                      <w:szCs w:val="20"/>
                      <w:lang w:val="en-GB"/>
                    </w:rPr>
                  </w:pPr>
                  <w:r w:rsidRPr="00E717F5">
                    <w:rPr>
                      <w:rFonts w:asciiTheme="minorHAnsi" w:hAnsiTheme="minorHAnsi" w:cstheme="minorHAnsi"/>
                      <w:sz w:val="20"/>
                      <w:szCs w:val="20"/>
                      <w:lang w:val="en-GB"/>
                    </w:rPr>
                    <w:t>No of beneficiaries</w:t>
                  </w:r>
                </w:p>
                <w:p w14:paraId="545A7F38" w14:textId="77777777" w:rsidR="00732583" w:rsidRPr="00E717F5" w:rsidRDefault="00732583" w:rsidP="00732583">
                  <w:pPr>
                    <w:rPr>
                      <w:rFonts w:asciiTheme="minorHAnsi" w:hAnsiTheme="minorHAnsi" w:cstheme="minorHAnsi"/>
                      <w:sz w:val="20"/>
                      <w:szCs w:val="20"/>
                      <w:lang w:val="en-GB"/>
                    </w:rPr>
                  </w:pPr>
                </w:p>
              </w:tc>
              <w:tc>
                <w:tcPr>
                  <w:tcW w:w="5868" w:type="dxa"/>
                </w:tcPr>
                <w:p w14:paraId="6725FED8" w14:textId="50E48C30" w:rsidR="00732583" w:rsidRPr="00E717F5" w:rsidRDefault="00732583" w:rsidP="00732583">
                  <w:pPr>
                    <w:rPr>
                      <w:rFonts w:asciiTheme="minorHAnsi" w:hAnsiTheme="minorHAnsi" w:cstheme="minorHAnsi"/>
                      <w:sz w:val="20"/>
                      <w:szCs w:val="20"/>
                      <w:lang w:val="en-GB"/>
                    </w:rPr>
                  </w:pPr>
                  <w:r w:rsidRPr="00E717F5">
                    <w:rPr>
                      <w:rFonts w:asciiTheme="minorHAnsi" w:hAnsiTheme="minorHAnsi" w:cstheme="minorHAnsi"/>
                      <w:sz w:val="20"/>
                      <w:szCs w:val="20"/>
                      <w:lang w:val="en-GB"/>
                    </w:rPr>
                    <w:t xml:space="preserve">Millions of Somali Population </w:t>
                  </w:r>
                </w:p>
              </w:tc>
            </w:tr>
            <w:tr w:rsidR="00732583" w:rsidRPr="00E717F5" w14:paraId="4B2D2744" w14:textId="77777777" w:rsidTr="71BD8DCB">
              <w:tc>
                <w:tcPr>
                  <w:tcW w:w="2926" w:type="dxa"/>
                  <w:shd w:val="clear" w:color="auto" w:fill="DEEAF6" w:themeFill="accent5" w:themeFillTint="33"/>
                </w:tcPr>
                <w:p w14:paraId="3FE503B2" w14:textId="77777777" w:rsidR="00732583" w:rsidRPr="00E717F5" w:rsidRDefault="00732583" w:rsidP="00732583">
                  <w:pPr>
                    <w:rPr>
                      <w:rFonts w:asciiTheme="minorHAnsi" w:hAnsiTheme="minorHAnsi" w:cstheme="minorHAnsi"/>
                      <w:sz w:val="20"/>
                      <w:szCs w:val="20"/>
                      <w:lang w:val="en-GB"/>
                    </w:rPr>
                  </w:pPr>
                  <w:r w:rsidRPr="00E717F5">
                    <w:rPr>
                      <w:rFonts w:asciiTheme="minorHAnsi" w:hAnsiTheme="minorHAnsi" w:cstheme="minorHAnsi"/>
                      <w:sz w:val="20"/>
                      <w:szCs w:val="20"/>
                      <w:lang w:val="en-GB"/>
                    </w:rPr>
                    <w:t>NDP pillar</w:t>
                  </w:r>
                </w:p>
                <w:p w14:paraId="4FCB8BD2" w14:textId="77777777" w:rsidR="00732583" w:rsidRPr="00E717F5" w:rsidRDefault="00732583" w:rsidP="00732583">
                  <w:pPr>
                    <w:rPr>
                      <w:rFonts w:asciiTheme="minorHAnsi" w:hAnsiTheme="minorHAnsi" w:cstheme="minorHAnsi"/>
                      <w:sz w:val="20"/>
                      <w:szCs w:val="20"/>
                      <w:lang w:val="en-GB"/>
                    </w:rPr>
                  </w:pPr>
                </w:p>
              </w:tc>
              <w:tc>
                <w:tcPr>
                  <w:tcW w:w="5868" w:type="dxa"/>
                </w:tcPr>
                <w:p w14:paraId="5781F657" w14:textId="77777777" w:rsidR="00732583" w:rsidRPr="00E717F5" w:rsidRDefault="00732583" w:rsidP="00732583">
                  <w:pPr>
                    <w:jc w:val="both"/>
                    <w:rPr>
                      <w:rFonts w:asciiTheme="minorHAnsi" w:eastAsia="Calibri" w:hAnsiTheme="minorHAnsi" w:cstheme="minorHAnsi"/>
                      <w:sz w:val="20"/>
                      <w:szCs w:val="20"/>
                      <w:lang w:val="en-GB"/>
                    </w:rPr>
                  </w:pPr>
                  <w:r w:rsidRPr="00E717F5">
                    <w:rPr>
                      <w:rFonts w:asciiTheme="minorHAnsi" w:eastAsia="Calibri" w:hAnsiTheme="minorHAnsi" w:cstheme="minorHAnsi"/>
                      <w:sz w:val="20"/>
                      <w:szCs w:val="20"/>
                      <w:lang w:val="en-GB"/>
                    </w:rPr>
                    <w:t>NDP 1: Inclusive &amp; Accountable Politics and Reconciliation.</w:t>
                  </w:r>
                </w:p>
                <w:p w14:paraId="2FD454B4" w14:textId="77777777" w:rsidR="00732583" w:rsidRPr="00E717F5" w:rsidRDefault="00732583" w:rsidP="00732583">
                  <w:pPr>
                    <w:jc w:val="both"/>
                    <w:rPr>
                      <w:rFonts w:asciiTheme="minorHAnsi" w:eastAsia="Calibri" w:hAnsiTheme="minorHAnsi" w:cstheme="minorHAnsi"/>
                      <w:sz w:val="20"/>
                      <w:szCs w:val="20"/>
                      <w:lang w:val="en-GB"/>
                    </w:rPr>
                  </w:pPr>
                  <w:r w:rsidRPr="00E717F5">
                    <w:rPr>
                      <w:rFonts w:asciiTheme="minorHAnsi" w:eastAsia="Calibri" w:hAnsiTheme="minorHAnsi" w:cstheme="minorHAnsi"/>
                      <w:sz w:val="20"/>
                      <w:szCs w:val="20"/>
                      <w:lang w:val="en-GB"/>
                    </w:rPr>
                    <w:t>NDP 2: Improved Security and the Rule of Law.</w:t>
                  </w:r>
                </w:p>
                <w:p w14:paraId="7FC242D8" w14:textId="77777777" w:rsidR="00732583" w:rsidRPr="00E717F5" w:rsidRDefault="00732583" w:rsidP="00732583">
                  <w:pPr>
                    <w:jc w:val="both"/>
                    <w:rPr>
                      <w:rFonts w:asciiTheme="minorHAnsi" w:eastAsia="Calibri" w:hAnsiTheme="minorHAnsi" w:cstheme="minorHAnsi"/>
                      <w:sz w:val="20"/>
                      <w:szCs w:val="20"/>
                      <w:lang w:val="en-GB"/>
                    </w:rPr>
                  </w:pPr>
                  <w:r w:rsidRPr="00E717F5">
                    <w:rPr>
                      <w:rFonts w:asciiTheme="minorHAnsi" w:eastAsia="Calibri" w:hAnsiTheme="minorHAnsi" w:cstheme="minorHAnsi"/>
                      <w:sz w:val="20"/>
                      <w:szCs w:val="20"/>
                      <w:lang w:val="en-GB"/>
                    </w:rPr>
                    <w:t>NDP 3: Economic Development.</w:t>
                  </w:r>
                </w:p>
                <w:p w14:paraId="2F50D5F7" w14:textId="5A8B6748" w:rsidR="00732583" w:rsidRPr="00E717F5" w:rsidRDefault="00732583" w:rsidP="00732583">
                  <w:pPr>
                    <w:rPr>
                      <w:rFonts w:asciiTheme="minorHAnsi" w:hAnsiTheme="minorHAnsi" w:cstheme="minorHAnsi"/>
                      <w:sz w:val="20"/>
                      <w:szCs w:val="20"/>
                      <w:lang w:val="en-GB"/>
                    </w:rPr>
                  </w:pPr>
                  <w:r w:rsidRPr="00E717F5">
                    <w:rPr>
                      <w:rFonts w:asciiTheme="minorHAnsi" w:eastAsia="Calibri" w:hAnsiTheme="minorHAnsi" w:cstheme="minorHAnsi"/>
                      <w:sz w:val="20"/>
                      <w:szCs w:val="20"/>
                      <w:lang w:val="en-GB"/>
                    </w:rPr>
                    <w:t>NDP 4: Social Development</w:t>
                  </w:r>
                </w:p>
              </w:tc>
            </w:tr>
            <w:tr w:rsidR="00732583" w:rsidRPr="00E717F5" w14:paraId="5532D244" w14:textId="77777777" w:rsidTr="71BD8DCB">
              <w:tc>
                <w:tcPr>
                  <w:tcW w:w="2926" w:type="dxa"/>
                  <w:shd w:val="clear" w:color="auto" w:fill="DEEAF6" w:themeFill="accent5" w:themeFillTint="33"/>
                </w:tcPr>
                <w:p w14:paraId="1E4840EF" w14:textId="77777777" w:rsidR="00732583" w:rsidRPr="00E717F5" w:rsidRDefault="00732583" w:rsidP="00732583">
                  <w:pPr>
                    <w:rPr>
                      <w:rFonts w:asciiTheme="minorHAnsi" w:hAnsiTheme="minorHAnsi" w:cstheme="minorHAnsi"/>
                      <w:sz w:val="20"/>
                      <w:szCs w:val="20"/>
                      <w:lang w:val="en-GB"/>
                    </w:rPr>
                  </w:pPr>
                  <w:r w:rsidRPr="00E717F5">
                    <w:rPr>
                      <w:rFonts w:asciiTheme="minorHAnsi" w:hAnsiTheme="minorHAnsi" w:cstheme="minorHAnsi"/>
                      <w:sz w:val="20"/>
                      <w:szCs w:val="20"/>
                      <w:lang w:val="en-GB"/>
                    </w:rPr>
                    <w:t>UNCF Strategic Priority</w:t>
                  </w:r>
                </w:p>
                <w:p w14:paraId="54EFD382" w14:textId="77777777" w:rsidR="00732583" w:rsidRPr="00E717F5" w:rsidRDefault="00732583" w:rsidP="00732583">
                  <w:pPr>
                    <w:rPr>
                      <w:rFonts w:asciiTheme="minorHAnsi" w:hAnsiTheme="minorHAnsi" w:cstheme="minorHAnsi"/>
                      <w:sz w:val="20"/>
                      <w:szCs w:val="20"/>
                      <w:lang w:val="en-GB"/>
                    </w:rPr>
                  </w:pPr>
                </w:p>
              </w:tc>
              <w:tc>
                <w:tcPr>
                  <w:tcW w:w="5868" w:type="dxa"/>
                </w:tcPr>
                <w:p w14:paraId="7159F771" w14:textId="77777777" w:rsidR="00732583" w:rsidRPr="00E717F5" w:rsidRDefault="00732583" w:rsidP="00732583">
                  <w:pPr>
                    <w:jc w:val="both"/>
                    <w:rPr>
                      <w:rFonts w:asciiTheme="minorHAnsi" w:eastAsia="Calibri" w:hAnsiTheme="minorHAnsi" w:cstheme="minorHAnsi"/>
                      <w:sz w:val="20"/>
                      <w:szCs w:val="20"/>
                      <w:lang w:val="en-GB"/>
                    </w:rPr>
                  </w:pPr>
                  <w:r w:rsidRPr="00E717F5">
                    <w:rPr>
                      <w:rFonts w:asciiTheme="minorHAnsi" w:eastAsia="Calibri" w:hAnsiTheme="minorHAnsi" w:cstheme="minorHAnsi"/>
                      <w:sz w:val="20"/>
                      <w:szCs w:val="20"/>
                      <w:lang w:val="en-GB"/>
                    </w:rPr>
                    <w:t>Social Development</w:t>
                  </w:r>
                </w:p>
                <w:p w14:paraId="724B7E22" w14:textId="118F7C54" w:rsidR="00732583" w:rsidRPr="00E717F5" w:rsidRDefault="00732583" w:rsidP="00732583">
                  <w:pPr>
                    <w:jc w:val="both"/>
                    <w:rPr>
                      <w:rFonts w:asciiTheme="minorHAnsi" w:hAnsiTheme="minorHAnsi" w:cstheme="minorHAnsi"/>
                      <w:sz w:val="20"/>
                      <w:szCs w:val="20"/>
                      <w:lang w:val="en-GB"/>
                    </w:rPr>
                  </w:pPr>
                  <w:r w:rsidRPr="00E717F5">
                    <w:rPr>
                      <w:rFonts w:asciiTheme="minorHAnsi" w:eastAsia="Calibri" w:hAnsiTheme="minorHAnsi" w:cstheme="minorHAnsi"/>
                      <w:sz w:val="20"/>
                      <w:szCs w:val="20"/>
                      <w:lang w:val="en-GB"/>
                    </w:rPr>
                    <w:t>Economic Development and Poverty Reduction</w:t>
                  </w:r>
                </w:p>
              </w:tc>
            </w:tr>
            <w:tr w:rsidR="00732583" w:rsidRPr="00E717F5" w14:paraId="53697A64" w14:textId="77777777" w:rsidTr="71BD8DCB">
              <w:tc>
                <w:tcPr>
                  <w:tcW w:w="2926" w:type="dxa"/>
                  <w:shd w:val="clear" w:color="auto" w:fill="DEEAF6" w:themeFill="accent5" w:themeFillTint="33"/>
                </w:tcPr>
                <w:p w14:paraId="19B9548B" w14:textId="77777777" w:rsidR="00732583" w:rsidRPr="00E717F5" w:rsidRDefault="00732583" w:rsidP="00732583">
                  <w:pPr>
                    <w:rPr>
                      <w:rFonts w:asciiTheme="minorHAnsi" w:hAnsiTheme="minorHAnsi" w:cstheme="minorHAnsi"/>
                      <w:sz w:val="20"/>
                      <w:szCs w:val="20"/>
                      <w:lang w:val="en-GB"/>
                    </w:rPr>
                  </w:pPr>
                  <w:r w:rsidRPr="00E717F5">
                    <w:rPr>
                      <w:rFonts w:asciiTheme="minorHAnsi" w:hAnsiTheme="minorHAnsi" w:cstheme="minorHAnsi"/>
                      <w:sz w:val="20"/>
                      <w:szCs w:val="20"/>
                      <w:lang w:val="en-GB"/>
                    </w:rPr>
                    <w:t>SDG</w:t>
                  </w:r>
                </w:p>
              </w:tc>
              <w:tc>
                <w:tcPr>
                  <w:tcW w:w="5868" w:type="dxa"/>
                </w:tcPr>
                <w:p w14:paraId="13867A96" w14:textId="77777777" w:rsidR="00732583" w:rsidRPr="00E717F5" w:rsidRDefault="00732583" w:rsidP="00732583">
                  <w:pPr>
                    <w:rPr>
                      <w:rFonts w:asciiTheme="minorHAnsi" w:hAnsiTheme="minorHAnsi" w:cstheme="minorHAnsi"/>
                      <w:sz w:val="20"/>
                      <w:szCs w:val="20"/>
                      <w:lang w:val="en-GB"/>
                    </w:rPr>
                  </w:pPr>
                  <w:r w:rsidRPr="00E717F5">
                    <w:rPr>
                      <w:rFonts w:asciiTheme="minorHAnsi" w:hAnsiTheme="minorHAnsi" w:cstheme="minorHAnsi"/>
                      <w:b/>
                      <w:bCs/>
                      <w:color w:val="000000" w:themeColor="text1"/>
                      <w:sz w:val="20"/>
                      <w:szCs w:val="20"/>
                      <w:lang w:val="en-GB"/>
                    </w:rPr>
                    <w:t>1, 5, 8, 11, 16, 17</w:t>
                  </w:r>
                </w:p>
                <w:p w14:paraId="75ED2A2A" w14:textId="5D5981AD" w:rsidR="00732583" w:rsidRPr="00E717F5" w:rsidRDefault="00732583" w:rsidP="00732583">
                  <w:pPr>
                    <w:rPr>
                      <w:rFonts w:asciiTheme="minorHAnsi" w:hAnsiTheme="minorHAnsi" w:cstheme="minorHAnsi"/>
                      <w:sz w:val="20"/>
                      <w:szCs w:val="20"/>
                      <w:lang w:val="en-GB"/>
                    </w:rPr>
                  </w:pPr>
                </w:p>
                <w:p w14:paraId="26778D03" w14:textId="77777777" w:rsidR="00732583" w:rsidRPr="00E717F5" w:rsidRDefault="00732583" w:rsidP="00732583">
                  <w:pPr>
                    <w:rPr>
                      <w:rFonts w:asciiTheme="minorHAnsi" w:hAnsiTheme="minorHAnsi" w:cstheme="minorHAnsi"/>
                      <w:sz w:val="20"/>
                      <w:szCs w:val="20"/>
                      <w:lang w:val="en-GB"/>
                    </w:rPr>
                  </w:pPr>
                </w:p>
              </w:tc>
            </w:tr>
            <w:tr w:rsidR="00732583" w:rsidRPr="00E717F5" w14:paraId="365BD954" w14:textId="77777777" w:rsidTr="71BD8DCB">
              <w:tc>
                <w:tcPr>
                  <w:tcW w:w="2926" w:type="dxa"/>
                  <w:shd w:val="clear" w:color="auto" w:fill="DEEAF6" w:themeFill="accent5" w:themeFillTint="33"/>
                </w:tcPr>
                <w:p w14:paraId="1089210D" w14:textId="77777777" w:rsidR="00732583" w:rsidRPr="00E717F5" w:rsidRDefault="00732583" w:rsidP="00732583">
                  <w:pPr>
                    <w:rPr>
                      <w:rFonts w:asciiTheme="minorHAnsi" w:hAnsiTheme="minorHAnsi" w:cstheme="minorHAnsi"/>
                      <w:sz w:val="20"/>
                      <w:szCs w:val="20"/>
                      <w:lang w:val="en-GB"/>
                    </w:rPr>
                  </w:pPr>
                  <w:r w:rsidRPr="00E717F5">
                    <w:rPr>
                      <w:rFonts w:asciiTheme="minorHAnsi" w:hAnsiTheme="minorHAnsi" w:cstheme="minorHAnsi"/>
                      <w:sz w:val="20"/>
                      <w:szCs w:val="20"/>
                      <w:lang w:val="en-GB"/>
                    </w:rPr>
                    <w:t>Gender Marker</w:t>
                  </w:r>
                </w:p>
                <w:p w14:paraId="77C5B793" w14:textId="77777777" w:rsidR="00732583" w:rsidRPr="00E717F5" w:rsidRDefault="00732583" w:rsidP="00732583">
                  <w:pPr>
                    <w:rPr>
                      <w:rFonts w:asciiTheme="minorHAnsi" w:hAnsiTheme="minorHAnsi" w:cstheme="minorHAnsi"/>
                      <w:sz w:val="20"/>
                      <w:szCs w:val="20"/>
                      <w:lang w:val="en-GB"/>
                    </w:rPr>
                  </w:pPr>
                </w:p>
              </w:tc>
              <w:tc>
                <w:tcPr>
                  <w:tcW w:w="5868" w:type="dxa"/>
                </w:tcPr>
                <w:p w14:paraId="77208A05" w14:textId="252DBFCA" w:rsidR="00732583" w:rsidRPr="00E717F5" w:rsidRDefault="00732583" w:rsidP="00732583">
                  <w:pPr>
                    <w:rPr>
                      <w:rFonts w:asciiTheme="minorHAnsi" w:hAnsiTheme="minorHAnsi" w:cstheme="minorHAnsi"/>
                      <w:color w:val="ED7D31" w:themeColor="accent2"/>
                      <w:sz w:val="20"/>
                      <w:szCs w:val="20"/>
                      <w:lang w:val="en-GB"/>
                    </w:rPr>
                  </w:pPr>
                  <w:r w:rsidRPr="00E717F5">
                    <w:rPr>
                      <w:rFonts w:asciiTheme="minorHAnsi" w:hAnsiTheme="minorHAnsi" w:cstheme="minorHAnsi"/>
                      <w:sz w:val="20"/>
                      <w:szCs w:val="20"/>
                      <w:lang w:val="en-GB"/>
                    </w:rPr>
                    <w:t>G 2</w:t>
                  </w:r>
                </w:p>
              </w:tc>
            </w:tr>
            <w:tr w:rsidR="00732583" w:rsidRPr="00E717F5" w14:paraId="02A9567A" w14:textId="77777777" w:rsidTr="71BD8DCB">
              <w:trPr>
                <w:trHeight w:val="300"/>
              </w:trPr>
              <w:tc>
                <w:tcPr>
                  <w:tcW w:w="2926" w:type="dxa"/>
                  <w:shd w:val="clear" w:color="auto" w:fill="DEEAF6" w:themeFill="accent5" w:themeFillTint="33"/>
                </w:tcPr>
                <w:p w14:paraId="2A92C7DB" w14:textId="6DAE4449" w:rsidR="00732583" w:rsidRPr="00E717F5" w:rsidRDefault="00732583" w:rsidP="00732583">
                  <w:pPr>
                    <w:rPr>
                      <w:rFonts w:asciiTheme="minorHAnsi" w:hAnsiTheme="minorHAnsi" w:cstheme="minorHAnsi"/>
                      <w:sz w:val="20"/>
                      <w:szCs w:val="20"/>
                      <w:lang w:val="en-GB"/>
                    </w:rPr>
                  </w:pPr>
                  <w:r w:rsidRPr="00E717F5">
                    <w:rPr>
                      <w:rFonts w:asciiTheme="minorHAnsi" w:hAnsiTheme="minorHAnsi" w:cstheme="minorHAnsi"/>
                      <w:sz w:val="20"/>
                      <w:szCs w:val="20"/>
                      <w:lang w:val="en-GB"/>
                    </w:rPr>
                    <w:t>Disability Marker</w:t>
                  </w:r>
                </w:p>
              </w:tc>
              <w:tc>
                <w:tcPr>
                  <w:tcW w:w="5868" w:type="dxa"/>
                </w:tcPr>
                <w:p w14:paraId="5C09E52A" w14:textId="77777777" w:rsidR="00732583" w:rsidRPr="00E717F5" w:rsidRDefault="00732583" w:rsidP="00732583">
                  <w:pPr>
                    <w:rPr>
                      <w:rFonts w:asciiTheme="minorHAnsi" w:hAnsiTheme="minorHAnsi" w:cstheme="minorHAnsi"/>
                      <w:i/>
                      <w:iCs/>
                      <w:color w:val="ED7D31" w:themeColor="accent2"/>
                      <w:sz w:val="20"/>
                      <w:szCs w:val="20"/>
                      <w:lang w:val="en-GB"/>
                    </w:rPr>
                  </w:pPr>
                </w:p>
              </w:tc>
            </w:tr>
            <w:tr w:rsidR="00732583" w:rsidRPr="00E717F5" w14:paraId="14A0FC22" w14:textId="77777777" w:rsidTr="71BD8DCB">
              <w:tc>
                <w:tcPr>
                  <w:tcW w:w="2926" w:type="dxa"/>
                  <w:shd w:val="clear" w:color="auto" w:fill="DEEAF6" w:themeFill="accent5" w:themeFillTint="33"/>
                </w:tcPr>
                <w:p w14:paraId="7CAD3A90" w14:textId="77777777" w:rsidR="00732583" w:rsidRPr="00E717F5" w:rsidRDefault="00732583" w:rsidP="00732583">
                  <w:pPr>
                    <w:rPr>
                      <w:rFonts w:asciiTheme="minorHAnsi" w:hAnsiTheme="minorHAnsi" w:cstheme="minorHAnsi"/>
                      <w:sz w:val="20"/>
                      <w:szCs w:val="20"/>
                      <w:lang w:val="en-GB"/>
                    </w:rPr>
                  </w:pPr>
                  <w:r w:rsidRPr="00E717F5">
                    <w:rPr>
                      <w:rFonts w:asciiTheme="minorHAnsi" w:hAnsiTheme="minorHAnsi" w:cstheme="minorHAnsi"/>
                      <w:sz w:val="20"/>
                      <w:szCs w:val="20"/>
                      <w:lang w:val="en-GB"/>
                    </w:rPr>
                    <w:t xml:space="preserve">Related UN projects </w:t>
                  </w:r>
                </w:p>
                <w:p w14:paraId="1CAC985B" w14:textId="77777777" w:rsidR="00732583" w:rsidRPr="00E717F5" w:rsidRDefault="00732583" w:rsidP="00732583">
                  <w:pPr>
                    <w:rPr>
                      <w:rFonts w:asciiTheme="minorHAnsi" w:hAnsiTheme="minorHAnsi" w:cstheme="minorHAnsi"/>
                      <w:sz w:val="20"/>
                      <w:szCs w:val="20"/>
                      <w:lang w:val="en-GB"/>
                    </w:rPr>
                  </w:pPr>
                  <w:r w:rsidRPr="00E717F5">
                    <w:rPr>
                      <w:rFonts w:asciiTheme="minorHAnsi" w:hAnsiTheme="minorHAnsi" w:cstheme="minorHAnsi"/>
                      <w:sz w:val="20"/>
                      <w:szCs w:val="20"/>
                      <w:lang w:val="en-GB"/>
                    </w:rPr>
                    <w:t>within/outside the SJF portfolio</w:t>
                  </w:r>
                </w:p>
                <w:p w14:paraId="245DA038" w14:textId="77777777" w:rsidR="00732583" w:rsidRPr="00E717F5" w:rsidRDefault="00732583" w:rsidP="00732583">
                  <w:pPr>
                    <w:rPr>
                      <w:rFonts w:asciiTheme="minorHAnsi" w:hAnsiTheme="minorHAnsi" w:cstheme="minorHAnsi"/>
                      <w:sz w:val="20"/>
                      <w:szCs w:val="20"/>
                      <w:lang w:val="en-GB"/>
                    </w:rPr>
                  </w:pPr>
                </w:p>
              </w:tc>
              <w:tc>
                <w:tcPr>
                  <w:tcW w:w="5868" w:type="dxa"/>
                </w:tcPr>
                <w:p w14:paraId="74D4DEAD" w14:textId="77777777" w:rsidR="00732583" w:rsidRPr="00E717F5" w:rsidRDefault="00732583" w:rsidP="00732583">
                  <w:pPr>
                    <w:rPr>
                      <w:rFonts w:asciiTheme="minorHAnsi" w:hAnsiTheme="minorHAnsi" w:cstheme="minorHAnsi"/>
                      <w:sz w:val="20"/>
                      <w:szCs w:val="20"/>
                    </w:rPr>
                  </w:pPr>
                  <w:proofErr w:type="spellStart"/>
                  <w:r w:rsidRPr="00E717F5">
                    <w:rPr>
                      <w:rFonts w:asciiTheme="minorHAnsi" w:hAnsiTheme="minorHAnsi" w:cstheme="minorHAnsi"/>
                      <w:sz w:val="20"/>
                      <w:szCs w:val="20"/>
                    </w:rPr>
                    <w:lastRenderedPageBreak/>
                    <w:t>Saamyenta</w:t>
                  </w:r>
                  <w:proofErr w:type="spellEnd"/>
                  <w:r w:rsidRPr="00E717F5">
                    <w:rPr>
                      <w:rFonts w:asciiTheme="minorHAnsi" w:hAnsiTheme="minorHAnsi" w:cstheme="minorHAnsi"/>
                      <w:sz w:val="20"/>
                      <w:szCs w:val="20"/>
                    </w:rPr>
                    <w:t xml:space="preserve"> (IOM, UNHABITAT, UNDP)</w:t>
                  </w:r>
                </w:p>
                <w:p w14:paraId="23A539A4" w14:textId="26B3ECE8" w:rsidR="00732583" w:rsidRPr="00E717F5" w:rsidRDefault="00732583" w:rsidP="00732583">
                  <w:pPr>
                    <w:rPr>
                      <w:rFonts w:asciiTheme="minorHAnsi" w:hAnsiTheme="minorHAnsi" w:cstheme="minorHAnsi"/>
                      <w:sz w:val="20"/>
                      <w:szCs w:val="20"/>
                    </w:rPr>
                  </w:pPr>
                  <w:r w:rsidRPr="00E717F5">
                    <w:rPr>
                      <w:rFonts w:asciiTheme="minorHAnsi" w:hAnsiTheme="minorHAnsi" w:cstheme="minorHAnsi"/>
                      <w:sz w:val="20"/>
                      <w:szCs w:val="20"/>
                    </w:rPr>
                    <w:t xml:space="preserve">Joint </w:t>
                  </w:r>
                  <w:proofErr w:type="spellStart"/>
                  <w:r w:rsidRPr="00E717F5">
                    <w:rPr>
                      <w:rFonts w:asciiTheme="minorHAnsi" w:hAnsiTheme="minorHAnsi" w:cstheme="minorHAnsi"/>
                      <w:sz w:val="20"/>
                      <w:szCs w:val="20"/>
                    </w:rPr>
                    <w:t>Resilience</w:t>
                  </w:r>
                  <w:proofErr w:type="spellEnd"/>
                  <w:r w:rsidRPr="00E717F5">
                    <w:rPr>
                      <w:rFonts w:asciiTheme="minorHAnsi" w:hAnsiTheme="minorHAnsi" w:cstheme="minorHAnsi"/>
                      <w:sz w:val="20"/>
                      <w:szCs w:val="20"/>
                    </w:rPr>
                    <w:t xml:space="preserve"> Action </w:t>
                  </w:r>
                  <w:r w:rsidR="00C709F7" w:rsidRPr="00E717F5">
                    <w:rPr>
                      <w:rFonts w:asciiTheme="minorHAnsi" w:hAnsiTheme="minorHAnsi" w:cstheme="minorHAnsi"/>
                      <w:sz w:val="20"/>
                      <w:szCs w:val="20"/>
                    </w:rPr>
                    <w:t>(UNICEF</w:t>
                  </w:r>
                  <w:r w:rsidRPr="00E717F5">
                    <w:rPr>
                      <w:rFonts w:asciiTheme="minorHAnsi" w:hAnsiTheme="minorHAnsi" w:cstheme="minorHAnsi"/>
                      <w:sz w:val="20"/>
                      <w:szCs w:val="20"/>
                    </w:rPr>
                    <w:t xml:space="preserve"> &amp; WFP)</w:t>
                  </w:r>
                </w:p>
              </w:tc>
            </w:tr>
            <w:tr w:rsidR="00732583" w:rsidRPr="00E717F5" w14:paraId="1C924F3E" w14:textId="77777777" w:rsidTr="71BD8DCB">
              <w:tc>
                <w:tcPr>
                  <w:tcW w:w="2926" w:type="dxa"/>
                  <w:shd w:val="clear" w:color="auto" w:fill="DEEAF6" w:themeFill="accent5" w:themeFillTint="33"/>
                </w:tcPr>
                <w:p w14:paraId="7EF556A0" w14:textId="2B81D2FC" w:rsidR="00732583" w:rsidRPr="00E717F5" w:rsidRDefault="00732583" w:rsidP="00732583">
                  <w:pPr>
                    <w:rPr>
                      <w:rFonts w:asciiTheme="minorHAnsi" w:hAnsiTheme="minorHAnsi" w:cstheme="minorHAnsi"/>
                      <w:b/>
                      <w:color w:val="009EDB"/>
                      <w:sz w:val="20"/>
                      <w:szCs w:val="20"/>
                      <w:lang w:val="it-IT"/>
                    </w:rPr>
                  </w:pPr>
                  <w:r w:rsidRPr="00E717F5">
                    <w:rPr>
                      <w:rFonts w:asciiTheme="minorHAnsi" w:hAnsiTheme="minorHAnsi" w:cstheme="minorHAnsi"/>
                      <w:sz w:val="20"/>
                      <w:szCs w:val="20"/>
                      <w:lang w:val="it-IT"/>
                    </w:rPr>
                    <w:t>Focal person(s) per recipient UN entity</w:t>
                  </w:r>
                </w:p>
                <w:p w14:paraId="250933C2" w14:textId="77777777" w:rsidR="00732583" w:rsidRPr="00E717F5" w:rsidRDefault="00732583" w:rsidP="00732583">
                  <w:pPr>
                    <w:rPr>
                      <w:rFonts w:asciiTheme="minorHAnsi" w:hAnsiTheme="minorHAnsi" w:cstheme="minorHAnsi"/>
                      <w:sz w:val="20"/>
                      <w:szCs w:val="20"/>
                      <w:lang w:val="it-IT"/>
                    </w:rPr>
                  </w:pPr>
                </w:p>
              </w:tc>
              <w:tc>
                <w:tcPr>
                  <w:tcW w:w="5868" w:type="dxa"/>
                </w:tcPr>
                <w:p w14:paraId="6D136839" w14:textId="01043008" w:rsidR="00732583" w:rsidRPr="00E717F5" w:rsidRDefault="00732583" w:rsidP="00732583">
                  <w:pPr>
                    <w:rPr>
                      <w:rFonts w:asciiTheme="minorHAnsi" w:hAnsiTheme="minorHAnsi" w:cstheme="minorHAnsi"/>
                      <w:sz w:val="20"/>
                      <w:szCs w:val="20"/>
                      <w:lang w:val="it-IT"/>
                    </w:rPr>
                  </w:pPr>
                </w:p>
              </w:tc>
            </w:tr>
          </w:tbl>
          <w:p w14:paraId="33F6ACCE" w14:textId="77777777" w:rsidR="00010281" w:rsidRPr="00E717F5" w:rsidRDefault="00010281" w:rsidP="00E2526F">
            <w:pPr>
              <w:rPr>
                <w:rFonts w:asciiTheme="minorHAnsi" w:hAnsiTheme="minorHAnsi" w:cstheme="minorHAnsi"/>
                <w:sz w:val="20"/>
                <w:szCs w:val="20"/>
                <w:lang w:val="it-IT"/>
              </w:rPr>
            </w:pPr>
          </w:p>
        </w:tc>
      </w:tr>
    </w:tbl>
    <w:p w14:paraId="1E56A2D9" w14:textId="77777777" w:rsidR="003D5484" w:rsidRPr="00E717F5" w:rsidRDefault="003D5484" w:rsidP="00010281">
      <w:pPr>
        <w:rPr>
          <w:rFonts w:asciiTheme="minorHAnsi" w:hAnsiTheme="minorHAnsi" w:cstheme="minorHAnsi"/>
          <w:b/>
          <w:color w:val="009EDB"/>
          <w:sz w:val="20"/>
          <w:szCs w:val="20"/>
          <w:lang w:val="it-IT"/>
        </w:rPr>
      </w:pPr>
      <w:r w:rsidRPr="00E717F5">
        <w:rPr>
          <w:rFonts w:asciiTheme="minorHAnsi" w:hAnsiTheme="minorHAnsi" w:cstheme="minorHAnsi"/>
          <w:b/>
          <w:color w:val="009EDB"/>
          <w:sz w:val="20"/>
          <w:szCs w:val="20"/>
          <w:lang w:val="it-IT"/>
        </w:rPr>
        <w:lastRenderedPageBreak/>
        <w:t xml:space="preserve">    </w:t>
      </w:r>
    </w:p>
    <w:p w14:paraId="7AC2B308" w14:textId="4F86DF66" w:rsidR="00010281" w:rsidRPr="00E717F5" w:rsidRDefault="003D5484" w:rsidP="00010281">
      <w:pPr>
        <w:rPr>
          <w:rFonts w:asciiTheme="minorHAnsi" w:hAnsiTheme="minorHAnsi" w:cstheme="minorHAnsi"/>
          <w:b/>
          <w:bCs/>
          <w:color w:val="009EDB"/>
          <w:sz w:val="20"/>
          <w:szCs w:val="20"/>
          <w:lang w:val="en-GB"/>
        </w:rPr>
      </w:pPr>
      <w:r w:rsidRPr="00E717F5">
        <w:rPr>
          <w:rFonts w:asciiTheme="minorHAnsi" w:hAnsiTheme="minorHAnsi" w:cstheme="minorHAnsi"/>
          <w:b/>
          <w:color w:val="009EDB"/>
          <w:sz w:val="20"/>
          <w:szCs w:val="20"/>
          <w:lang w:val="it-IT"/>
        </w:rPr>
        <w:t xml:space="preserve">   </w:t>
      </w:r>
      <w:r w:rsidR="00010281" w:rsidRPr="00E717F5">
        <w:rPr>
          <w:rFonts w:asciiTheme="minorHAnsi" w:hAnsiTheme="minorHAnsi" w:cstheme="minorHAnsi"/>
          <w:b/>
          <w:bCs/>
          <w:color w:val="009EDB"/>
          <w:sz w:val="20"/>
          <w:szCs w:val="20"/>
          <w:lang w:val="en-GB"/>
        </w:rPr>
        <w:t>Report submitted by:</w:t>
      </w:r>
    </w:p>
    <w:p w14:paraId="1A5B2F3F" w14:textId="77777777" w:rsidR="00010281" w:rsidRPr="00E717F5" w:rsidRDefault="00010281" w:rsidP="00010281">
      <w:pPr>
        <w:rPr>
          <w:rFonts w:asciiTheme="minorHAnsi" w:hAnsiTheme="minorHAnsi" w:cstheme="minorHAnsi"/>
          <w:sz w:val="20"/>
          <w:szCs w:val="20"/>
          <w:lang w:val="en-GB"/>
        </w:rPr>
      </w:pPr>
    </w:p>
    <w:tbl>
      <w:tblPr>
        <w:tblStyle w:val="TableGrid"/>
        <w:tblW w:w="0" w:type="auto"/>
        <w:tblInd w:w="175" w:type="dxa"/>
        <w:tblLook w:val="04A0" w:firstRow="1" w:lastRow="0" w:firstColumn="1" w:lastColumn="0" w:noHBand="0" w:noVBand="1"/>
      </w:tblPr>
      <w:tblGrid>
        <w:gridCol w:w="379"/>
        <w:gridCol w:w="1459"/>
      </w:tblGrid>
      <w:tr w:rsidR="00506F72" w:rsidRPr="00E717F5" w14:paraId="24B7F068" w14:textId="77777777" w:rsidTr="499CD571">
        <w:trPr>
          <w:trHeight w:val="411"/>
        </w:trPr>
        <w:tc>
          <w:tcPr>
            <w:tcW w:w="379" w:type="dxa"/>
            <w:tcBorders>
              <w:top w:val="single" w:sz="4" w:space="0" w:color="009EDB"/>
              <w:left w:val="single" w:sz="4" w:space="0" w:color="009EDB"/>
              <w:bottom w:val="single" w:sz="4" w:space="0" w:color="009EDB"/>
              <w:right w:val="single" w:sz="4" w:space="0" w:color="009EDB"/>
            </w:tcBorders>
          </w:tcPr>
          <w:p w14:paraId="373048BF" w14:textId="77777777" w:rsidR="00506F72" w:rsidRPr="00E717F5" w:rsidRDefault="00506F72" w:rsidP="00E2526F">
            <w:pPr>
              <w:rPr>
                <w:rFonts w:asciiTheme="minorHAnsi" w:hAnsiTheme="minorHAnsi" w:cstheme="minorHAnsi"/>
                <w:sz w:val="20"/>
                <w:szCs w:val="20"/>
                <w:lang w:val="en-GB"/>
              </w:rPr>
            </w:pPr>
          </w:p>
        </w:tc>
        <w:tc>
          <w:tcPr>
            <w:tcW w:w="1459" w:type="dxa"/>
            <w:tcBorders>
              <w:top w:val="single" w:sz="4" w:space="0" w:color="009EDB"/>
              <w:left w:val="single" w:sz="4" w:space="0" w:color="009EDB"/>
              <w:bottom w:val="single" w:sz="4" w:space="0" w:color="009EDB"/>
              <w:right w:val="single" w:sz="4" w:space="0" w:color="009EDB"/>
            </w:tcBorders>
            <w:shd w:val="clear" w:color="auto" w:fill="DEEAF6" w:themeFill="accent5" w:themeFillTint="33"/>
          </w:tcPr>
          <w:p w14:paraId="52639E74" w14:textId="77777777" w:rsidR="00506F72" w:rsidRPr="00E717F5" w:rsidRDefault="00506F72" w:rsidP="00E2526F">
            <w:pPr>
              <w:rPr>
                <w:rFonts w:asciiTheme="minorHAnsi" w:hAnsiTheme="minorHAnsi" w:cstheme="minorHAnsi"/>
                <w:sz w:val="20"/>
                <w:szCs w:val="20"/>
                <w:lang w:val="en-GB"/>
              </w:rPr>
            </w:pPr>
          </w:p>
          <w:p w14:paraId="52C2A487" w14:textId="77777777" w:rsidR="00506F72" w:rsidRPr="00E717F5" w:rsidRDefault="00506F72" w:rsidP="00E2526F">
            <w:pPr>
              <w:rPr>
                <w:rFonts w:asciiTheme="minorHAnsi" w:hAnsiTheme="minorHAnsi" w:cstheme="minorHAnsi"/>
                <w:sz w:val="20"/>
                <w:szCs w:val="20"/>
                <w:lang w:val="en-GB"/>
              </w:rPr>
            </w:pPr>
            <w:r w:rsidRPr="00E717F5">
              <w:rPr>
                <w:rFonts w:asciiTheme="minorHAnsi" w:hAnsiTheme="minorHAnsi" w:cstheme="minorHAnsi"/>
                <w:sz w:val="20"/>
                <w:szCs w:val="20"/>
                <w:lang w:val="en-GB"/>
              </w:rPr>
              <w:t>PUNO</w:t>
            </w:r>
          </w:p>
          <w:p w14:paraId="102EA776" w14:textId="77777777" w:rsidR="00506F72" w:rsidRPr="00E717F5" w:rsidRDefault="00506F72" w:rsidP="00E2526F">
            <w:pPr>
              <w:rPr>
                <w:rFonts w:asciiTheme="minorHAnsi" w:hAnsiTheme="minorHAnsi" w:cstheme="minorHAnsi"/>
                <w:sz w:val="20"/>
                <w:szCs w:val="20"/>
                <w:lang w:val="en-GB"/>
              </w:rPr>
            </w:pPr>
          </w:p>
        </w:tc>
      </w:tr>
      <w:tr w:rsidR="00506F72" w:rsidRPr="00E717F5" w14:paraId="60B39C98" w14:textId="77777777" w:rsidTr="499CD571">
        <w:tc>
          <w:tcPr>
            <w:tcW w:w="379" w:type="dxa"/>
            <w:tcBorders>
              <w:top w:val="single" w:sz="4" w:space="0" w:color="009EDB"/>
              <w:left w:val="single" w:sz="4" w:space="0" w:color="009EDB"/>
              <w:bottom w:val="single" w:sz="4" w:space="0" w:color="009EDB"/>
              <w:right w:val="single" w:sz="4" w:space="0" w:color="009EDB"/>
            </w:tcBorders>
            <w:shd w:val="clear" w:color="auto" w:fill="DEEAF6" w:themeFill="accent5" w:themeFillTint="33"/>
          </w:tcPr>
          <w:p w14:paraId="3F8E9C66" w14:textId="77777777" w:rsidR="00506F72" w:rsidRPr="00E717F5" w:rsidRDefault="00506F72" w:rsidP="004A22F1">
            <w:pPr>
              <w:rPr>
                <w:rFonts w:asciiTheme="minorHAnsi" w:hAnsiTheme="minorHAnsi" w:cstheme="minorHAnsi"/>
                <w:sz w:val="20"/>
                <w:szCs w:val="20"/>
                <w:lang w:val="en-GB"/>
              </w:rPr>
            </w:pPr>
          </w:p>
          <w:p w14:paraId="5D12CDFE" w14:textId="77777777" w:rsidR="00506F72" w:rsidRPr="00E717F5" w:rsidRDefault="00506F72" w:rsidP="004A22F1">
            <w:pPr>
              <w:rPr>
                <w:rFonts w:asciiTheme="minorHAnsi" w:hAnsiTheme="minorHAnsi" w:cstheme="minorHAnsi"/>
                <w:sz w:val="20"/>
                <w:szCs w:val="20"/>
                <w:lang w:val="en-GB"/>
              </w:rPr>
            </w:pPr>
            <w:r w:rsidRPr="00E717F5">
              <w:rPr>
                <w:rFonts w:asciiTheme="minorHAnsi" w:hAnsiTheme="minorHAnsi" w:cstheme="minorHAnsi"/>
                <w:sz w:val="20"/>
                <w:szCs w:val="20"/>
                <w:lang w:val="en-GB"/>
              </w:rPr>
              <w:t>1</w:t>
            </w:r>
          </w:p>
        </w:tc>
        <w:tc>
          <w:tcPr>
            <w:tcW w:w="1459" w:type="dxa"/>
            <w:tcBorders>
              <w:top w:val="single" w:sz="4" w:space="0" w:color="009EDB"/>
              <w:left w:val="single" w:sz="4" w:space="0" w:color="009EDB"/>
              <w:bottom w:val="single" w:sz="4" w:space="0" w:color="009EDB"/>
              <w:right w:val="single" w:sz="4" w:space="0" w:color="009EDB"/>
            </w:tcBorders>
          </w:tcPr>
          <w:p w14:paraId="76E618FC" w14:textId="629F45A0" w:rsidR="00506F72" w:rsidRPr="00E717F5" w:rsidRDefault="00506F72" w:rsidP="004A22F1">
            <w:pPr>
              <w:rPr>
                <w:rFonts w:asciiTheme="minorHAnsi" w:hAnsiTheme="minorHAnsi" w:cstheme="minorHAnsi"/>
                <w:sz w:val="20"/>
                <w:szCs w:val="20"/>
                <w:lang w:val="en-GB"/>
              </w:rPr>
            </w:pPr>
            <w:r w:rsidRPr="00E717F5">
              <w:rPr>
                <w:rFonts w:asciiTheme="minorHAnsi" w:hAnsiTheme="minorHAnsi" w:cstheme="minorHAnsi"/>
                <w:sz w:val="20"/>
                <w:szCs w:val="20"/>
                <w:lang w:val="en-GB"/>
              </w:rPr>
              <w:t>UNDP</w:t>
            </w:r>
          </w:p>
        </w:tc>
      </w:tr>
      <w:tr w:rsidR="00506F72" w:rsidRPr="00E717F5" w14:paraId="38620E8C" w14:textId="77777777" w:rsidTr="499CD571">
        <w:tc>
          <w:tcPr>
            <w:tcW w:w="379" w:type="dxa"/>
            <w:tcBorders>
              <w:top w:val="single" w:sz="4" w:space="0" w:color="009EDB"/>
              <w:left w:val="single" w:sz="4" w:space="0" w:color="009EDB"/>
              <w:bottom w:val="single" w:sz="4" w:space="0" w:color="009EDB"/>
              <w:right w:val="single" w:sz="4" w:space="0" w:color="009EDB"/>
            </w:tcBorders>
            <w:shd w:val="clear" w:color="auto" w:fill="DEEAF6" w:themeFill="accent5" w:themeFillTint="33"/>
          </w:tcPr>
          <w:p w14:paraId="658B59CB" w14:textId="77777777" w:rsidR="00506F72" w:rsidRPr="00E717F5" w:rsidRDefault="00506F72" w:rsidP="004A22F1">
            <w:pPr>
              <w:rPr>
                <w:rFonts w:asciiTheme="minorHAnsi" w:hAnsiTheme="minorHAnsi" w:cstheme="minorHAnsi"/>
                <w:sz w:val="20"/>
                <w:szCs w:val="20"/>
                <w:lang w:val="en-GB"/>
              </w:rPr>
            </w:pPr>
          </w:p>
          <w:p w14:paraId="2E00B423" w14:textId="77777777" w:rsidR="00506F72" w:rsidRPr="00E717F5" w:rsidRDefault="00506F72" w:rsidP="004A22F1">
            <w:pPr>
              <w:rPr>
                <w:rFonts w:asciiTheme="minorHAnsi" w:hAnsiTheme="minorHAnsi" w:cstheme="minorHAnsi"/>
                <w:sz w:val="20"/>
                <w:szCs w:val="20"/>
                <w:lang w:val="en-GB"/>
              </w:rPr>
            </w:pPr>
            <w:r w:rsidRPr="00E717F5">
              <w:rPr>
                <w:rFonts w:asciiTheme="minorHAnsi" w:hAnsiTheme="minorHAnsi" w:cstheme="minorHAnsi"/>
                <w:sz w:val="20"/>
                <w:szCs w:val="20"/>
                <w:lang w:val="en-GB"/>
              </w:rPr>
              <w:t>2</w:t>
            </w:r>
          </w:p>
        </w:tc>
        <w:tc>
          <w:tcPr>
            <w:tcW w:w="1459" w:type="dxa"/>
            <w:tcBorders>
              <w:top w:val="single" w:sz="4" w:space="0" w:color="009EDB"/>
              <w:left w:val="single" w:sz="4" w:space="0" w:color="009EDB"/>
              <w:bottom w:val="single" w:sz="4" w:space="0" w:color="009EDB"/>
              <w:right w:val="single" w:sz="4" w:space="0" w:color="009EDB"/>
            </w:tcBorders>
          </w:tcPr>
          <w:p w14:paraId="0E23B75E" w14:textId="5AB5D019" w:rsidR="00506F72" w:rsidRPr="00E717F5" w:rsidRDefault="00506F72" w:rsidP="004A22F1">
            <w:pPr>
              <w:rPr>
                <w:rFonts w:asciiTheme="minorHAnsi" w:hAnsiTheme="minorHAnsi" w:cstheme="minorHAnsi"/>
                <w:sz w:val="20"/>
                <w:szCs w:val="20"/>
                <w:lang w:val="en-GB"/>
              </w:rPr>
            </w:pPr>
            <w:r w:rsidRPr="00E717F5">
              <w:rPr>
                <w:rFonts w:asciiTheme="minorHAnsi" w:hAnsiTheme="minorHAnsi" w:cstheme="minorHAnsi"/>
                <w:sz w:val="20"/>
                <w:szCs w:val="20"/>
                <w:lang w:val="en-GB"/>
              </w:rPr>
              <w:t xml:space="preserve">UN-Habitat </w:t>
            </w:r>
          </w:p>
        </w:tc>
      </w:tr>
      <w:tr w:rsidR="00506F72" w:rsidRPr="00E717F5" w14:paraId="6F327E40" w14:textId="77777777" w:rsidTr="499CD571">
        <w:tc>
          <w:tcPr>
            <w:tcW w:w="379" w:type="dxa"/>
            <w:tcBorders>
              <w:top w:val="single" w:sz="4" w:space="0" w:color="009EDB"/>
              <w:left w:val="single" w:sz="4" w:space="0" w:color="009EDB"/>
              <w:bottom w:val="single" w:sz="4" w:space="0" w:color="009EDB"/>
              <w:right w:val="single" w:sz="4" w:space="0" w:color="009EDB"/>
            </w:tcBorders>
            <w:shd w:val="clear" w:color="auto" w:fill="DEEAF6" w:themeFill="accent5" w:themeFillTint="33"/>
          </w:tcPr>
          <w:p w14:paraId="74EA1727" w14:textId="77777777" w:rsidR="00506F72" w:rsidRPr="00E717F5" w:rsidRDefault="00506F72" w:rsidP="004A22F1">
            <w:pPr>
              <w:rPr>
                <w:rFonts w:asciiTheme="minorHAnsi" w:hAnsiTheme="minorHAnsi" w:cstheme="minorHAnsi"/>
                <w:sz w:val="20"/>
                <w:szCs w:val="20"/>
                <w:lang w:val="en-GB"/>
              </w:rPr>
            </w:pPr>
          </w:p>
        </w:tc>
        <w:tc>
          <w:tcPr>
            <w:tcW w:w="1459" w:type="dxa"/>
            <w:tcBorders>
              <w:top w:val="single" w:sz="4" w:space="0" w:color="009EDB"/>
              <w:left w:val="single" w:sz="4" w:space="0" w:color="009EDB"/>
              <w:bottom w:val="single" w:sz="4" w:space="0" w:color="009EDB"/>
              <w:right w:val="single" w:sz="4" w:space="0" w:color="009EDB"/>
            </w:tcBorders>
          </w:tcPr>
          <w:p w14:paraId="53871878" w14:textId="00AEBC9C" w:rsidR="00506F72" w:rsidRPr="00E717F5" w:rsidRDefault="00506F72" w:rsidP="004A22F1">
            <w:pPr>
              <w:rPr>
                <w:rFonts w:asciiTheme="minorHAnsi" w:hAnsiTheme="minorHAnsi" w:cstheme="minorHAnsi"/>
                <w:sz w:val="20"/>
                <w:szCs w:val="20"/>
                <w:lang w:val="en-GB"/>
              </w:rPr>
            </w:pPr>
            <w:r w:rsidRPr="00E717F5">
              <w:rPr>
                <w:rFonts w:asciiTheme="minorHAnsi" w:hAnsiTheme="minorHAnsi" w:cstheme="minorHAnsi"/>
                <w:sz w:val="20"/>
                <w:szCs w:val="20"/>
                <w:lang w:val="en-GB"/>
              </w:rPr>
              <w:t>UNICEF</w:t>
            </w:r>
          </w:p>
        </w:tc>
      </w:tr>
    </w:tbl>
    <w:p w14:paraId="24D4D4AC" w14:textId="77777777" w:rsidR="00010281" w:rsidRPr="00E717F5" w:rsidRDefault="00010281" w:rsidP="00010281">
      <w:pPr>
        <w:rPr>
          <w:rFonts w:asciiTheme="minorHAnsi" w:hAnsiTheme="minorHAnsi" w:cstheme="minorHAnsi"/>
          <w:i/>
          <w:iCs/>
          <w:sz w:val="20"/>
          <w:szCs w:val="20"/>
          <w:lang w:val="en-GB"/>
        </w:rPr>
      </w:pPr>
    </w:p>
    <w:p w14:paraId="6B65089A" w14:textId="77777777" w:rsidR="00200759" w:rsidRPr="00E717F5" w:rsidRDefault="00C072A3">
      <w:pPr>
        <w:spacing w:after="160" w:line="259" w:lineRule="auto"/>
        <w:rPr>
          <w:rFonts w:asciiTheme="minorHAnsi" w:hAnsiTheme="minorHAnsi" w:cstheme="minorHAnsi"/>
          <w:i/>
          <w:iCs/>
          <w:color w:val="FF0000"/>
          <w:sz w:val="20"/>
          <w:szCs w:val="20"/>
          <w:lang w:val="en-GB"/>
        </w:rPr>
      </w:pPr>
      <w:r w:rsidRPr="00E717F5">
        <w:rPr>
          <w:rFonts w:asciiTheme="minorHAnsi" w:hAnsiTheme="minorHAnsi" w:cstheme="minorHAnsi"/>
          <w:i/>
          <w:iCs/>
          <w:color w:val="FF0000"/>
          <w:sz w:val="20"/>
          <w:szCs w:val="20"/>
          <w:lang w:val="en-GB"/>
        </w:rPr>
        <w:t>Do not sign until cleared by the SJF Secretariat</w:t>
      </w:r>
    </w:p>
    <w:p w14:paraId="57FABEB1" w14:textId="1A955D3B" w:rsidR="00442517" w:rsidRPr="00E717F5" w:rsidRDefault="00010281" w:rsidP="00010A71">
      <w:pPr>
        <w:spacing w:after="160" w:line="259" w:lineRule="auto"/>
        <w:rPr>
          <w:rFonts w:asciiTheme="minorHAnsi" w:hAnsiTheme="minorHAnsi" w:cstheme="minorHAnsi"/>
          <w:sz w:val="20"/>
          <w:szCs w:val="20"/>
          <w:lang w:val="en-GB"/>
        </w:rPr>
      </w:pPr>
      <w:r w:rsidRPr="00E717F5">
        <w:rPr>
          <w:rFonts w:asciiTheme="minorHAnsi" w:hAnsiTheme="minorHAnsi" w:cstheme="minorHAnsi"/>
          <w:i/>
          <w:iCs/>
          <w:sz w:val="20"/>
          <w:szCs w:val="20"/>
          <w:lang w:val="en-GB"/>
        </w:rPr>
        <w:br w:type="page"/>
      </w:r>
    </w:p>
    <w:p w14:paraId="3F190728" w14:textId="77777777" w:rsidR="00B35B02" w:rsidRPr="00E717F5" w:rsidRDefault="00B35B02" w:rsidP="00532920">
      <w:pPr>
        <w:rPr>
          <w:rFonts w:asciiTheme="minorHAnsi" w:hAnsiTheme="minorHAnsi" w:cstheme="minorHAnsi"/>
          <w:b/>
          <w:bCs/>
          <w:color w:val="009EDB"/>
          <w:sz w:val="20"/>
          <w:szCs w:val="20"/>
          <w:lang w:val="en-GB"/>
        </w:rPr>
      </w:pPr>
    </w:p>
    <w:p w14:paraId="665186F4" w14:textId="77777777" w:rsidR="00010A71" w:rsidRPr="00E717F5" w:rsidRDefault="00010A71" w:rsidP="00010A71">
      <w:pPr>
        <w:rPr>
          <w:rFonts w:asciiTheme="minorHAnsi" w:hAnsiTheme="minorHAnsi" w:cstheme="minorHAnsi"/>
          <w:b/>
          <w:bCs/>
          <w:color w:val="009EDB"/>
          <w:sz w:val="28"/>
          <w:szCs w:val="28"/>
          <w:lang w:val="en-GB"/>
        </w:rPr>
      </w:pPr>
      <w:r w:rsidRPr="00E717F5">
        <w:rPr>
          <w:rFonts w:asciiTheme="minorHAnsi" w:hAnsiTheme="minorHAnsi" w:cstheme="minorHAnsi"/>
          <w:b/>
          <w:bCs/>
          <w:color w:val="009EDB"/>
          <w:sz w:val="28"/>
          <w:szCs w:val="28"/>
          <w:lang w:val="en-GB"/>
        </w:rPr>
        <w:t>Section 1: Executive summary</w:t>
      </w:r>
    </w:p>
    <w:p w14:paraId="13EB33CD" w14:textId="77777777" w:rsidR="00F60CF6" w:rsidRPr="00E717F5" w:rsidRDefault="00F60CF6" w:rsidP="00840112">
      <w:pPr>
        <w:rPr>
          <w:rFonts w:asciiTheme="minorHAnsi" w:hAnsiTheme="minorHAnsi" w:cstheme="minorHAnsi"/>
          <w:sz w:val="20"/>
          <w:szCs w:val="20"/>
          <w:lang w:val="en-GB"/>
        </w:rPr>
      </w:pPr>
    </w:p>
    <w:tbl>
      <w:tblPr>
        <w:tblStyle w:val="TableGrid"/>
        <w:tblW w:w="9639" w:type="dxa"/>
        <w:tblInd w:w="-5" w:type="dxa"/>
        <w:tblLook w:val="04A0" w:firstRow="1" w:lastRow="0" w:firstColumn="1" w:lastColumn="0" w:noHBand="0" w:noVBand="1"/>
      </w:tblPr>
      <w:tblGrid>
        <w:gridCol w:w="9639"/>
      </w:tblGrid>
      <w:tr w:rsidR="00010A71" w:rsidRPr="00E717F5" w14:paraId="4F1FEE88" w14:textId="77777777" w:rsidTr="393713E2">
        <w:tc>
          <w:tcPr>
            <w:tcW w:w="9639" w:type="dxa"/>
          </w:tcPr>
          <w:p w14:paraId="096F361A" w14:textId="77777777" w:rsidR="00010A71" w:rsidRPr="00E717F5" w:rsidRDefault="00010A71" w:rsidP="00117F47">
            <w:pPr>
              <w:jc w:val="center"/>
              <w:rPr>
                <w:rFonts w:asciiTheme="minorHAnsi" w:hAnsiTheme="minorHAnsi" w:cstheme="minorHAnsi"/>
                <w:b/>
                <w:bCs/>
              </w:rPr>
            </w:pPr>
            <w:r w:rsidRPr="00E717F5">
              <w:rPr>
                <w:rFonts w:asciiTheme="minorHAnsi" w:hAnsiTheme="minorHAnsi" w:cstheme="minorHAnsi"/>
                <w:b/>
                <w:bCs/>
              </w:rPr>
              <w:t xml:space="preserve">Brief introduction to the </w:t>
            </w:r>
            <w:proofErr w:type="spellStart"/>
            <w:r w:rsidRPr="00E717F5">
              <w:rPr>
                <w:rFonts w:asciiTheme="minorHAnsi" w:hAnsiTheme="minorHAnsi" w:cstheme="minorHAnsi"/>
                <w:b/>
                <w:bCs/>
              </w:rPr>
              <w:t>project</w:t>
            </w:r>
            <w:proofErr w:type="spellEnd"/>
            <w:r w:rsidRPr="00E717F5">
              <w:rPr>
                <w:rFonts w:asciiTheme="minorHAnsi" w:hAnsiTheme="minorHAnsi" w:cstheme="minorHAnsi"/>
                <w:b/>
                <w:bCs/>
              </w:rPr>
              <w:t xml:space="preserve"> and situation update/ </w:t>
            </w:r>
            <w:proofErr w:type="spellStart"/>
            <w:r w:rsidRPr="00E717F5">
              <w:rPr>
                <w:rFonts w:asciiTheme="minorHAnsi" w:hAnsiTheme="minorHAnsi" w:cstheme="minorHAnsi"/>
                <w:b/>
                <w:bCs/>
              </w:rPr>
              <w:t>Context</w:t>
            </w:r>
            <w:proofErr w:type="spellEnd"/>
            <w:r w:rsidRPr="00E717F5">
              <w:rPr>
                <w:rFonts w:asciiTheme="minorHAnsi" w:hAnsiTheme="minorHAnsi" w:cstheme="minorHAnsi"/>
                <w:b/>
                <w:bCs/>
              </w:rPr>
              <w:t xml:space="preserve"> of the </w:t>
            </w:r>
            <w:proofErr w:type="spellStart"/>
            <w:r w:rsidRPr="00E717F5">
              <w:rPr>
                <w:rFonts w:asciiTheme="minorHAnsi" w:hAnsiTheme="minorHAnsi" w:cstheme="minorHAnsi"/>
                <w:b/>
                <w:bCs/>
              </w:rPr>
              <w:t>reporting</w:t>
            </w:r>
            <w:proofErr w:type="spellEnd"/>
            <w:r w:rsidRPr="00E717F5">
              <w:rPr>
                <w:rFonts w:asciiTheme="minorHAnsi" w:hAnsiTheme="minorHAnsi" w:cstheme="minorHAnsi"/>
                <w:b/>
                <w:bCs/>
              </w:rPr>
              <w:t xml:space="preserve"> </w:t>
            </w:r>
            <w:proofErr w:type="spellStart"/>
            <w:r w:rsidRPr="00E717F5">
              <w:rPr>
                <w:rFonts w:asciiTheme="minorHAnsi" w:hAnsiTheme="minorHAnsi" w:cstheme="minorHAnsi"/>
                <w:b/>
                <w:bCs/>
              </w:rPr>
              <w:t>period</w:t>
            </w:r>
            <w:proofErr w:type="spellEnd"/>
          </w:p>
          <w:p w14:paraId="4336A521" w14:textId="77777777" w:rsidR="00010A71" w:rsidRPr="00E717F5" w:rsidRDefault="00010A71" w:rsidP="006E6D5C">
            <w:pPr>
              <w:pStyle w:val="Default"/>
              <w:spacing w:line="276" w:lineRule="auto"/>
              <w:jc w:val="both"/>
              <w:rPr>
                <w:rFonts w:asciiTheme="minorHAnsi" w:eastAsia="Calibri" w:hAnsiTheme="minorHAnsi" w:cstheme="minorHAnsi"/>
                <w:spacing w:val="-6"/>
                <w:sz w:val="20"/>
                <w:szCs w:val="20"/>
                <w:lang w:val="en-GB"/>
              </w:rPr>
            </w:pPr>
          </w:p>
          <w:p w14:paraId="525B487C" w14:textId="1329A73F" w:rsidR="006E6D5C" w:rsidRPr="00E717F5" w:rsidRDefault="006E6D5C" w:rsidP="499CD571">
            <w:pPr>
              <w:pStyle w:val="Default"/>
              <w:spacing w:line="276" w:lineRule="auto"/>
              <w:jc w:val="both"/>
              <w:rPr>
                <w:rFonts w:asciiTheme="minorHAnsi" w:eastAsia="Calibri" w:hAnsiTheme="minorHAnsi" w:cstheme="minorHAnsi"/>
                <w:spacing w:val="-6"/>
                <w:sz w:val="20"/>
                <w:szCs w:val="20"/>
                <w:lang w:val="en-GB"/>
              </w:rPr>
            </w:pPr>
            <w:r w:rsidRPr="00E717F5">
              <w:rPr>
                <w:rFonts w:asciiTheme="minorHAnsi" w:eastAsia="Calibri" w:hAnsiTheme="minorHAnsi" w:cstheme="minorHAnsi"/>
                <w:spacing w:val="-6"/>
                <w:sz w:val="20"/>
                <w:szCs w:val="20"/>
                <w:lang w:val="en-GB"/>
              </w:rPr>
              <w:t>The Joint Programme on Strengthening Local Governance and Decentralized Service Delivery (</w:t>
            </w:r>
            <w:proofErr w:type="spellStart"/>
            <w:r w:rsidRPr="00E717F5">
              <w:rPr>
                <w:rFonts w:asciiTheme="minorHAnsi" w:eastAsia="Calibri" w:hAnsiTheme="minorHAnsi" w:cstheme="minorHAnsi"/>
                <w:spacing w:val="-6"/>
                <w:sz w:val="20"/>
                <w:szCs w:val="20"/>
                <w:lang w:val="en-GB"/>
              </w:rPr>
              <w:t>Dowlad-kaab</w:t>
            </w:r>
            <w:proofErr w:type="spellEnd"/>
            <w:r w:rsidRPr="00E717F5">
              <w:rPr>
                <w:rFonts w:asciiTheme="minorHAnsi" w:eastAsia="Calibri" w:hAnsiTheme="minorHAnsi" w:cstheme="minorHAnsi"/>
                <w:spacing w:val="-6"/>
                <w:sz w:val="20"/>
                <w:szCs w:val="20"/>
                <w:lang w:val="en-GB"/>
              </w:rPr>
              <w:t xml:space="preserve"> Programme) is being implemented in a complex and fragile context marked by protracted conflict, climate shocks, institutional fragility, and limited fiscal space at subnational level. Local governments in Somalia face persistent challenges in planning, financing, and delivering basic services, compounded by weak intergovernmental coordination, capacity gaps, and limited citizen trust in public institutions. These challenges underscored the need for a coordinated response to strengthen decentralised governance systems and improve the functionality and legitimacy of local authorities.</w:t>
            </w:r>
          </w:p>
          <w:p w14:paraId="12F897DD" w14:textId="77777777" w:rsidR="006E6D5C" w:rsidRPr="00E717F5" w:rsidRDefault="006E6D5C" w:rsidP="006E6D5C">
            <w:pPr>
              <w:pStyle w:val="Default"/>
              <w:spacing w:line="276" w:lineRule="auto"/>
              <w:jc w:val="both"/>
              <w:rPr>
                <w:rFonts w:asciiTheme="minorHAnsi" w:eastAsia="Calibri" w:hAnsiTheme="minorHAnsi" w:cstheme="minorHAnsi"/>
                <w:spacing w:val="-6"/>
                <w:sz w:val="20"/>
                <w:szCs w:val="20"/>
                <w:lang w:val="en-GB"/>
              </w:rPr>
            </w:pPr>
          </w:p>
          <w:p w14:paraId="65E6B274" w14:textId="577CFD3C" w:rsidR="006E6D5C" w:rsidRPr="00E717F5" w:rsidRDefault="006E6D5C" w:rsidP="006E6D5C">
            <w:pPr>
              <w:pStyle w:val="Default"/>
              <w:spacing w:line="276" w:lineRule="auto"/>
              <w:jc w:val="both"/>
              <w:rPr>
                <w:rFonts w:asciiTheme="minorHAnsi" w:eastAsia="Calibri" w:hAnsiTheme="minorHAnsi" w:cstheme="minorHAnsi"/>
                <w:spacing w:val="-6"/>
                <w:sz w:val="20"/>
                <w:szCs w:val="20"/>
                <w:lang w:val="en-GB"/>
              </w:rPr>
            </w:pPr>
            <w:r w:rsidRPr="00E717F5">
              <w:rPr>
                <w:rFonts w:asciiTheme="minorHAnsi" w:eastAsia="Calibri" w:hAnsiTheme="minorHAnsi" w:cstheme="minorHAnsi"/>
                <w:spacing w:val="-6"/>
                <w:sz w:val="20"/>
                <w:szCs w:val="20"/>
                <w:lang w:val="en-GB"/>
              </w:rPr>
              <w:t xml:space="preserve">The programme responds to these challenges by supporting the Federal Government of Somalia, Federal Member States, and district administrations to operationalise decentralisation reforms and enhance local service delivery in line with federalism principles. During the reporting period, the operating environment remained difficult, with ongoing insecurity in parts of </w:t>
            </w:r>
            <w:r w:rsidR="00072449" w:rsidRPr="00E717F5">
              <w:rPr>
                <w:rFonts w:asciiTheme="minorHAnsi" w:eastAsia="Calibri" w:hAnsiTheme="minorHAnsi" w:cstheme="minorHAnsi"/>
                <w:spacing w:val="-6"/>
                <w:sz w:val="20"/>
                <w:szCs w:val="20"/>
                <w:lang w:val="en-GB"/>
              </w:rPr>
              <w:t>South-Central</w:t>
            </w:r>
            <w:r w:rsidRPr="00E717F5">
              <w:rPr>
                <w:rFonts w:asciiTheme="minorHAnsi" w:eastAsia="Calibri" w:hAnsiTheme="minorHAnsi" w:cstheme="minorHAnsi"/>
                <w:spacing w:val="-6"/>
                <w:sz w:val="20"/>
                <w:szCs w:val="20"/>
                <w:lang w:val="en-GB"/>
              </w:rPr>
              <w:t xml:space="preserve"> Somalia, political sensitivities around local council formation in some districts, and resource constraints linked to wider donor funding pressures. Despite these challenges, strong government ownership and continued engagement by national and subnational counterparts enabled steady progress in system-building and institutional strengthening.</w:t>
            </w:r>
          </w:p>
          <w:p w14:paraId="5E58FCAE" w14:textId="77777777" w:rsidR="006E6D5C" w:rsidRPr="00E717F5" w:rsidRDefault="006E6D5C" w:rsidP="006E6D5C">
            <w:pPr>
              <w:pStyle w:val="Default"/>
              <w:spacing w:line="276" w:lineRule="auto"/>
              <w:jc w:val="both"/>
              <w:rPr>
                <w:rFonts w:asciiTheme="minorHAnsi" w:eastAsia="Calibri" w:hAnsiTheme="minorHAnsi" w:cstheme="minorHAnsi"/>
                <w:spacing w:val="-6"/>
                <w:sz w:val="20"/>
                <w:szCs w:val="20"/>
                <w:lang w:val="en-GB"/>
              </w:rPr>
            </w:pPr>
          </w:p>
          <w:p w14:paraId="16E298AC" w14:textId="6143EC60" w:rsidR="006E6D5C" w:rsidRPr="00E717F5" w:rsidRDefault="006E6D5C" w:rsidP="499CD571">
            <w:pPr>
              <w:pStyle w:val="Default"/>
              <w:spacing w:line="276" w:lineRule="auto"/>
              <w:jc w:val="both"/>
              <w:rPr>
                <w:rFonts w:asciiTheme="minorHAnsi" w:eastAsia="Calibri" w:hAnsiTheme="minorHAnsi" w:cstheme="minorHAnsi"/>
                <w:spacing w:val="-6"/>
                <w:sz w:val="20"/>
                <w:szCs w:val="20"/>
                <w:lang w:val="en-GB"/>
              </w:rPr>
            </w:pPr>
            <w:r w:rsidRPr="00E717F5">
              <w:rPr>
                <w:rFonts w:asciiTheme="minorHAnsi" w:eastAsia="Calibri" w:hAnsiTheme="minorHAnsi" w:cstheme="minorHAnsi"/>
                <w:spacing w:val="-6"/>
                <w:sz w:val="20"/>
                <w:szCs w:val="20"/>
                <w:lang w:val="en-GB"/>
              </w:rPr>
              <w:t xml:space="preserve">The overall goal of the </w:t>
            </w:r>
            <w:proofErr w:type="spellStart"/>
            <w:r w:rsidRPr="00E717F5">
              <w:rPr>
                <w:rFonts w:asciiTheme="minorHAnsi" w:eastAsia="Calibri" w:hAnsiTheme="minorHAnsi" w:cstheme="minorHAnsi"/>
                <w:spacing w:val="-6"/>
                <w:sz w:val="20"/>
                <w:szCs w:val="20"/>
                <w:lang w:val="en-GB"/>
              </w:rPr>
              <w:t>Dowlad-kaab</w:t>
            </w:r>
            <w:proofErr w:type="spellEnd"/>
            <w:r w:rsidRPr="00E717F5">
              <w:rPr>
                <w:rFonts w:asciiTheme="minorHAnsi" w:eastAsia="Calibri" w:hAnsiTheme="minorHAnsi" w:cstheme="minorHAnsi"/>
                <w:spacing w:val="-6"/>
                <w:sz w:val="20"/>
                <w:szCs w:val="20"/>
                <w:lang w:val="en-GB"/>
              </w:rPr>
              <w:t xml:space="preserve"> Programme is to strengthen inclusive, accountable, and effective local governance systems that enable local governments to plan, manage, and deliver basic services in response to community priorities. The programme aims to improve state–citizen relations by institutionalising participatory planning, strengthening public financial management, and reinforcing </w:t>
            </w:r>
            <w:r w:rsidR="5302185A" w:rsidRPr="00E717F5">
              <w:rPr>
                <w:rFonts w:asciiTheme="minorHAnsi" w:eastAsia="Calibri" w:hAnsiTheme="minorHAnsi" w:cstheme="minorHAnsi"/>
                <w:spacing w:val="-6"/>
                <w:sz w:val="20"/>
                <w:szCs w:val="20"/>
                <w:lang w:val="en-GB"/>
              </w:rPr>
              <w:t xml:space="preserve">civic engagement, social </w:t>
            </w:r>
            <w:r w:rsidR="0099723D" w:rsidRPr="00E717F5">
              <w:rPr>
                <w:rFonts w:asciiTheme="minorHAnsi" w:eastAsia="Calibri" w:hAnsiTheme="minorHAnsi" w:cstheme="minorHAnsi"/>
                <w:spacing w:val="-6"/>
                <w:sz w:val="20"/>
                <w:szCs w:val="20"/>
                <w:lang w:val="en-GB"/>
              </w:rPr>
              <w:t>accountability</w:t>
            </w:r>
            <w:r w:rsidR="5302185A" w:rsidRPr="00E717F5">
              <w:rPr>
                <w:rFonts w:asciiTheme="minorHAnsi" w:eastAsia="Calibri" w:hAnsiTheme="minorHAnsi" w:cstheme="minorHAnsi"/>
                <w:spacing w:val="-6"/>
                <w:sz w:val="20"/>
                <w:szCs w:val="20"/>
                <w:lang w:val="en-GB"/>
              </w:rPr>
              <w:t xml:space="preserve"> and </w:t>
            </w:r>
            <w:r w:rsidRPr="00E717F5">
              <w:rPr>
                <w:rFonts w:asciiTheme="minorHAnsi" w:eastAsia="Calibri" w:hAnsiTheme="minorHAnsi" w:cstheme="minorHAnsi"/>
                <w:spacing w:val="-6"/>
                <w:sz w:val="20"/>
                <w:szCs w:val="20"/>
                <w:lang w:val="en-GB"/>
              </w:rPr>
              <w:t>coordination across federal, state, and district levels.</w:t>
            </w:r>
          </w:p>
          <w:p w14:paraId="0E07C2D3" w14:textId="77777777" w:rsidR="006E6D5C" w:rsidRPr="00E717F5" w:rsidRDefault="006E6D5C" w:rsidP="006E6D5C">
            <w:pPr>
              <w:pStyle w:val="Default"/>
              <w:spacing w:line="276" w:lineRule="auto"/>
              <w:jc w:val="both"/>
              <w:rPr>
                <w:rFonts w:asciiTheme="minorHAnsi" w:eastAsia="Calibri" w:hAnsiTheme="minorHAnsi" w:cstheme="minorHAnsi"/>
                <w:spacing w:val="-6"/>
                <w:sz w:val="20"/>
                <w:szCs w:val="20"/>
                <w:lang w:val="en-GB"/>
              </w:rPr>
            </w:pPr>
          </w:p>
          <w:p w14:paraId="5AC9BEF0" w14:textId="293E133A" w:rsidR="006E6D5C" w:rsidRPr="00E717F5" w:rsidRDefault="006E6D5C" w:rsidP="499CD571">
            <w:pPr>
              <w:pStyle w:val="Default"/>
              <w:spacing w:line="276" w:lineRule="auto"/>
              <w:jc w:val="both"/>
              <w:rPr>
                <w:rFonts w:asciiTheme="minorHAnsi" w:eastAsia="Calibri" w:hAnsiTheme="minorHAnsi" w:cstheme="minorHAnsi"/>
                <w:spacing w:val="-6"/>
                <w:sz w:val="20"/>
                <w:szCs w:val="20"/>
                <w:lang w:val="en-GB"/>
              </w:rPr>
            </w:pPr>
            <w:r w:rsidRPr="00E717F5">
              <w:rPr>
                <w:rFonts w:asciiTheme="minorHAnsi" w:eastAsia="Calibri" w:hAnsiTheme="minorHAnsi" w:cstheme="minorHAnsi"/>
                <w:spacing w:val="-6"/>
                <w:sz w:val="20"/>
                <w:szCs w:val="20"/>
                <w:lang w:val="en-GB"/>
              </w:rPr>
              <w:t xml:space="preserve">To achieve this, the programme focuses on strengthening legal and policy frameworks for decentralisation; establishing and operationalising coordination mechanisms; building local government capacity in planning, budgeting, procurement, and service delivery; and </w:t>
            </w:r>
            <w:r w:rsidR="00E21BA9" w:rsidRPr="00E717F5">
              <w:rPr>
                <w:rFonts w:asciiTheme="minorHAnsi" w:eastAsia="Calibri" w:hAnsiTheme="minorHAnsi" w:cstheme="minorHAnsi"/>
                <w:spacing w:val="-6"/>
                <w:sz w:val="20"/>
                <w:szCs w:val="20"/>
                <w:lang w:val="en-GB"/>
              </w:rPr>
              <w:t>embedding social</w:t>
            </w:r>
            <w:r w:rsidRPr="00E717F5">
              <w:rPr>
                <w:rFonts w:asciiTheme="minorHAnsi" w:eastAsia="Calibri" w:hAnsiTheme="minorHAnsi" w:cstheme="minorHAnsi"/>
                <w:spacing w:val="-6"/>
                <w:sz w:val="20"/>
                <w:szCs w:val="20"/>
                <w:lang w:val="en-GB"/>
              </w:rPr>
              <w:t xml:space="preserve"> accountability mechanisms. These interventions are designed to lay the foundations for sustainable decentralised service delivery through instruments such as the Service Delivery Model and Local Development Fund, ultimately contributing to improved service access, stronger local institutions, and enhanced trust between citizens and the state.</w:t>
            </w:r>
          </w:p>
          <w:p w14:paraId="44215E00" w14:textId="77777777" w:rsidR="006E6D5C" w:rsidRPr="00E717F5" w:rsidRDefault="006E6D5C" w:rsidP="006E6D5C">
            <w:pPr>
              <w:pStyle w:val="Default"/>
              <w:spacing w:line="276" w:lineRule="auto"/>
              <w:jc w:val="both"/>
              <w:rPr>
                <w:rFonts w:asciiTheme="minorHAnsi" w:eastAsia="Calibri" w:hAnsiTheme="minorHAnsi" w:cstheme="minorHAnsi"/>
                <w:spacing w:val="-6"/>
                <w:sz w:val="20"/>
                <w:szCs w:val="20"/>
                <w:lang w:val="en-GB"/>
              </w:rPr>
            </w:pPr>
          </w:p>
        </w:tc>
      </w:tr>
      <w:tr w:rsidR="00DF4EE9" w:rsidRPr="00E717F5" w14:paraId="164F2CA6" w14:textId="77777777" w:rsidTr="393713E2">
        <w:tc>
          <w:tcPr>
            <w:tcW w:w="9639" w:type="dxa"/>
          </w:tcPr>
          <w:p w14:paraId="7F71BE36" w14:textId="7CBBFB14" w:rsidR="00227FD9" w:rsidRPr="00E717F5" w:rsidRDefault="00227FD9" w:rsidP="00022D7D">
            <w:pPr>
              <w:pStyle w:val="Default"/>
              <w:spacing w:line="276" w:lineRule="auto"/>
              <w:jc w:val="both"/>
              <w:rPr>
                <w:rFonts w:asciiTheme="minorHAnsi" w:eastAsia="Calibri" w:hAnsiTheme="minorHAnsi" w:cstheme="minorHAnsi"/>
                <w:sz w:val="20"/>
                <w:szCs w:val="20"/>
                <w:lang w:val="en-GB" w:eastAsia="en-US"/>
              </w:rPr>
            </w:pPr>
          </w:p>
          <w:p w14:paraId="6BC641A5" w14:textId="77777777" w:rsidR="00DF4EE9" w:rsidRPr="00E717F5" w:rsidRDefault="00B269A3" w:rsidP="00075F49">
            <w:pPr>
              <w:jc w:val="center"/>
              <w:rPr>
                <w:rFonts w:asciiTheme="minorHAnsi" w:hAnsiTheme="minorHAnsi" w:cstheme="minorHAnsi"/>
                <w:b/>
                <w:bCs/>
              </w:rPr>
            </w:pPr>
            <w:proofErr w:type="spellStart"/>
            <w:r w:rsidRPr="00E717F5">
              <w:rPr>
                <w:rFonts w:asciiTheme="minorHAnsi" w:hAnsiTheme="minorHAnsi" w:cstheme="minorHAnsi"/>
                <w:b/>
                <w:bCs/>
              </w:rPr>
              <w:t>Summary</w:t>
            </w:r>
            <w:proofErr w:type="spellEnd"/>
            <w:r w:rsidRPr="00E717F5">
              <w:rPr>
                <w:rFonts w:asciiTheme="minorHAnsi" w:hAnsiTheme="minorHAnsi" w:cstheme="minorHAnsi"/>
                <w:b/>
                <w:bCs/>
              </w:rPr>
              <w:t xml:space="preserve"> of key </w:t>
            </w:r>
            <w:proofErr w:type="spellStart"/>
            <w:r w:rsidRPr="00E717F5">
              <w:rPr>
                <w:rFonts w:asciiTheme="minorHAnsi" w:hAnsiTheme="minorHAnsi" w:cstheme="minorHAnsi"/>
                <w:b/>
                <w:bCs/>
              </w:rPr>
              <w:t>achievements</w:t>
            </w:r>
            <w:proofErr w:type="spellEnd"/>
            <w:r w:rsidRPr="00E717F5">
              <w:rPr>
                <w:rFonts w:asciiTheme="minorHAnsi" w:hAnsiTheme="minorHAnsi" w:cstheme="minorHAnsi"/>
                <w:b/>
                <w:bCs/>
              </w:rPr>
              <w:t xml:space="preserve"> </w:t>
            </w:r>
            <w:proofErr w:type="spellStart"/>
            <w:r w:rsidRPr="00E717F5">
              <w:rPr>
                <w:rFonts w:asciiTheme="minorHAnsi" w:hAnsiTheme="minorHAnsi" w:cstheme="minorHAnsi"/>
                <w:b/>
                <w:bCs/>
              </w:rPr>
              <w:t>during</w:t>
            </w:r>
            <w:proofErr w:type="spellEnd"/>
            <w:r w:rsidRPr="00E717F5">
              <w:rPr>
                <w:rFonts w:asciiTheme="minorHAnsi" w:hAnsiTheme="minorHAnsi" w:cstheme="minorHAnsi"/>
                <w:b/>
                <w:bCs/>
              </w:rPr>
              <w:t xml:space="preserve"> the </w:t>
            </w:r>
            <w:proofErr w:type="spellStart"/>
            <w:r w:rsidRPr="00E717F5">
              <w:rPr>
                <w:rFonts w:asciiTheme="minorHAnsi" w:hAnsiTheme="minorHAnsi" w:cstheme="minorHAnsi"/>
                <w:b/>
                <w:bCs/>
              </w:rPr>
              <w:t>reporting</w:t>
            </w:r>
            <w:proofErr w:type="spellEnd"/>
            <w:r w:rsidRPr="00E717F5">
              <w:rPr>
                <w:rFonts w:asciiTheme="minorHAnsi" w:hAnsiTheme="minorHAnsi" w:cstheme="minorHAnsi"/>
                <w:b/>
                <w:bCs/>
              </w:rPr>
              <w:t xml:space="preserve"> </w:t>
            </w:r>
            <w:proofErr w:type="spellStart"/>
            <w:r w:rsidRPr="00E717F5">
              <w:rPr>
                <w:rFonts w:asciiTheme="minorHAnsi" w:hAnsiTheme="minorHAnsi" w:cstheme="minorHAnsi"/>
                <w:b/>
                <w:bCs/>
              </w:rPr>
              <w:t>period</w:t>
            </w:r>
            <w:proofErr w:type="spellEnd"/>
          </w:p>
          <w:p w14:paraId="3803D605" w14:textId="13002ACA" w:rsidR="00FF6356" w:rsidRPr="00E717F5" w:rsidRDefault="00FF6356" w:rsidP="00FF6356">
            <w:pPr>
              <w:pStyle w:val="p1"/>
              <w:rPr>
                <w:rFonts w:asciiTheme="minorHAnsi" w:eastAsia="Calibri" w:hAnsiTheme="minorHAnsi" w:cstheme="minorHAnsi"/>
                <w:color w:val="000000"/>
                <w:sz w:val="20"/>
                <w:szCs w:val="20"/>
                <w:lang w:val="en-GB" w:eastAsia="en-US"/>
              </w:rPr>
            </w:pPr>
            <w:r w:rsidRPr="00E717F5">
              <w:rPr>
                <w:rFonts w:asciiTheme="minorHAnsi" w:eastAsia="Calibri" w:hAnsiTheme="minorHAnsi" w:cstheme="minorHAnsi"/>
                <w:color w:val="000000"/>
                <w:sz w:val="20"/>
                <w:szCs w:val="20"/>
                <w:lang w:val="en-GB" w:eastAsia="en-US"/>
              </w:rPr>
              <w:t xml:space="preserve">In 2025, the </w:t>
            </w:r>
            <w:proofErr w:type="spellStart"/>
            <w:r w:rsidRPr="00E717F5">
              <w:rPr>
                <w:rFonts w:asciiTheme="minorHAnsi" w:eastAsia="Calibri" w:hAnsiTheme="minorHAnsi" w:cstheme="minorHAnsi"/>
                <w:color w:val="000000"/>
                <w:sz w:val="20"/>
                <w:szCs w:val="20"/>
                <w:lang w:val="en-GB" w:eastAsia="en-US"/>
              </w:rPr>
              <w:t>Dowlad-kaab</w:t>
            </w:r>
            <w:proofErr w:type="spellEnd"/>
            <w:r w:rsidRPr="00E717F5">
              <w:rPr>
                <w:rFonts w:asciiTheme="minorHAnsi" w:eastAsia="Calibri" w:hAnsiTheme="minorHAnsi" w:cstheme="minorHAnsi"/>
                <w:color w:val="000000"/>
                <w:sz w:val="20"/>
                <w:szCs w:val="20"/>
                <w:lang w:val="en-GB" w:eastAsia="en-US"/>
              </w:rPr>
              <w:t xml:space="preserve"> Programme made early but tangible progress in strengthening the foundations of local governance and citizen engagement across its target Federal Member States and districts. While the programme remains at a formative stage, governance processes became more structured and predictable, supporting a gradual shift toward engagement through formal institutional channels rather than ad hoc arrangements.</w:t>
            </w:r>
          </w:p>
          <w:p w14:paraId="6BE4EFB0" w14:textId="16796ADF" w:rsidR="00FF6356" w:rsidRPr="00E717F5" w:rsidRDefault="00FF6356" w:rsidP="393713E2">
            <w:pPr>
              <w:rPr>
                <w:rFonts w:asciiTheme="minorHAnsi" w:eastAsia="Calibri" w:hAnsiTheme="minorHAnsi" w:cstheme="minorBidi"/>
                <w:color w:val="000000"/>
                <w:sz w:val="20"/>
                <w:szCs w:val="20"/>
                <w:lang w:val="en-GB" w:eastAsia="en-US"/>
              </w:rPr>
            </w:pPr>
            <w:r w:rsidRPr="393713E2">
              <w:rPr>
                <w:rFonts w:asciiTheme="minorHAnsi" w:eastAsia="Calibri" w:hAnsiTheme="minorHAnsi" w:cstheme="minorBidi"/>
                <w:color w:val="000000" w:themeColor="text1"/>
                <w:sz w:val="20"/>
                <w:szCs w:val="20"/>
                <w:lang w:val="en-GB" w:eastAsia="en-US"/>
              </w:rPr>
              <w:t xml:space="preserve">Citizens—particularly women, youth, and </w:t>
            </w:r>
            <w:r w:rsidR="5D02FCF8" w:rsidRPr="393713E2">
              <w:rPr>
                <w:rFonts w:asciiTheme="minorHAnsi" w:eastAsia="Calibri" w:hAnsiTheme="minorHAnsi" w:cstheme="minorBidi"/>
                <w:color w:val="000000" w:themeColor="text1"/>
                <w:sz w:val="20"/>
                <w:szCs w:val="20"/>
                <w:lang w:val="en-GB" w:eastAsia="en-US"/>
              </w:rPr>
              <w:t xml:space="preserve">marginalized groups notably minorities and </w:t>
            </w:r>
            <w:proofErr w:type="spellStart"/>
            <w:r w:rsidR="5D02FCF8" w:rsidRPr="393713E2">
              <w:rPr>
                <w:rFonts w:asciiTheme="minorHAnsi" w:eastAsia="Calibri" w:hAnsiTheme="minorHAnsi" w:cstheme="minorBidi"/>
                <w:color w:val="000000" w:themeColor="text1"/>
                <w:sz w:val="20"/>
                <w:szCs w:val="20"/>
                <w:lang w:val="en-GB" w:eastAsia="en-US"/>
              </w:rPr>
              <w:t>IDPs</w:t>
            </w:r>
            <w:r w:rsidRPr="393713E2">
              <w:rPr>
                <w:rFonts w:asciiTheme="minorHAnsi" w:eastAsia="Calibri" w:hAnsiTheme="minorHAnsi" w:cstheme="minorBidi"/>
                <w:strike/>
                <w:color w:val="000000" w:themeColor="text1"/>
                <w:sz w:val="20"/>
                <w:szCs w:val="20"/>
                <w:highlight w:val="yellow"/>
                <w:lang w:val="en-GB" w:eastAsia="en-US"/>
              </w:rPr>
              <w:t>marginalised</w:t>
            </w:r>
            <w:proofErr w:type="spellEnd"/>
            <w:r w:rsidRPr="393713E2">
              <w:rPr>
                <w:rFonts w:asciiTheme="minorHAnsi" w:eastAsia="Calibri" w:hAnsiTheme="minorHAnsi" w:cstheme="minorBidi"/>
                <w:strike/>
                <w:color w:val="000000" w:themeColor="text1"/>
                <w:sz w:val="20"/>
                <w:szCs w:val="20"/>
                <w:highlight w:val="yellow"/>
                <w:lang w:val="en-GB" w:eastAsia="en-US"/>
              </w:rPr>
              <w:t xml:space="preserve"> groups</w:t>
            </w:r>
            <w:r w:rsidR="001C1A0F" w:rsidRPr="00E87CC5">
              <w:rPr>
                <w:rFonts w:asciiTheme="minorHAnsi" w:eastAsia="Calibri" w:hAnsiTheme="minorHAnsi" w:cstheme="minorBidi"/>
                <w:strike/>
                <w:color w:val="000000" w:themeColor="text1"/>
                <w:sz w:val="20"/>
                <w:szCs w:val="20"/>
                <w:lang w:val="en-GB" w:eastAsia="en-US"/>
              </w:rPr>
              <w:t xml:space="preserve"> </w:t>
            </w:r>
            <w:r w:rsidR="652CF1FA" w:rsidRPr="393713E2">
              <w:rPr>
                <w:rFonts w:asciiTheme="minorHAnsi" w:eastAsia="Calibri" w:hAnsiTheme="minorHAnsi" w:cstheme="minorBidi"/>
                <w:color w:val="000000" w:themeColor="text1"/>
                <w:sz w:val="20"/>
                <w:szCs w:val="20"/>
                <w:lang w:val="en-GB" w:eastAsia="en-US"/>
              </w:rPr>
              <w:t>\</w:t>
            </w:r>
            <w:r w:rsidRPr="393713E2">
              <w:rPr>
                <w:rFonts w:asciiTheme="minorHAnsi" w:eastAsia="Calibri" w:hAnsiTheme="minorHAnsi" w:cstheme="minorBidi"/>
                <w:color w:val="000000" w:themeColor="text1"/>
                <w:sz w:val="20"/>
                <w:szCs w:val="20"/>
                <w:lang w:val="en-GB" w:eastAsia="en-US"/>
              </w:rPr>
              <w:t xml:space="preserve">—were increasingly engaged in local decision-making through participatory planning and budgeting processes. Community priorities were formally captured and reflected in district plans, contributing to greater confidence that engagement with local authorities can influence local development decisions. </w:t>
            </w:r>
            <w:r w:rsidRPr="393713E2">
              <w:rPr>
                <w:rFonts w:asciiTheme="minorHAnsi" w:eastAsia="Calibri" w:hAnsiTheme="minorHAnsi" w:cstheme="minorBidi"/>
                <w:strike/>
                <w:color w:val="000000" w:themeColor="text1"/>
                <w:sz w:val="20"/>
                <w:szCs w:val="20"/>
                <w:lang w:val="en-GB" w:eastAsia="en-US"/>
              </w:rPr>
              <w:t>While still uneven across locations</w:t>
            </w:r>
            <w:r w:rsidRPr="393713E2">
              <w:rPr>
                <w:rFonts w:asciiTheme="minorHAnsi" w:eastAsia="Calibri" w:hAnsiTheme="minorHAnsi" w:cstheme="minorBidi"/>
                <w:strike/>
                <w:color w:val="000000" w:themeColor="text1"/>
                <w:sz w:val="20"/>
                <w:szCs w:val="20"/>
                <w:highlight w:val="yellow"/>
                <w:lang w:val="en-GB" w:eastAsia="en-US"/>
              </w:rPr>
              <w:t>, these processes</w:t>
            </w:r>
            <w:r w:rsidRPr="393713E2">
              <w:rPr>
                <w:rFonts w:asciiTheme="minorHAnsi" w:eastAsia="Calibri" w:hAnsiTheme="minorHAnsi" w:cstheme="minorBidi"/>
                <w:strike/>
                <w:color w:val="000000" w:themeColor="text1"/>
                <w:sz w:val="20"/>
                <w:szCs w:val="20"/>
                <w:lang w:val="en-GB" w:eastAsia="en-US"/>
              </w:rPr>
              <w:t xml:space="preserve"> helped foster more constructive dialogue between communities and local governments</w:t>
            </w:r>
            <w:r w:rsidRPr="393713E2">
              <w:rPr>
                <w:rFonts w:asciiTheme="minorHAnsi" w:eastAsia="Calibri" w:hAnsiTheme="minorHAnsi" w:cstheme="minorBidi"/>
                <w:color w:val="000000" w:themeColor="text1"/>
                <w:sz w:val="20"/>
                <w:szCs w:val="20"/>
                <w:lang w:val="en-GB" w:eastAsia="en-US"/>
              </w:rPr>
              <w:t>.</w:t>
            </w:r>
            <w:r w:rsidR="006F6E6C" w:rsidRPr="393713E2">
              <w:rPr>
                <w:rFonts w:asciiTheme="minorHAnsi" w:eastAsia="Calibri" w:hAnsiTheme="minorHAnsi" w:cstheme="minorBidi"/>
                <w:color w:val="000000" w:themeColor="text1"/>
                <w:sz w:val="20"/>
                <w:szCs w:val="20"/>
                <w:lang w:val="en-GB" w:eastAsia="en-US"/>
              </w:rPr>
              <w:t xml:space="preserve"> </w:t>
            </w:r>
            <w:r w:rsidR="001C1A0F" w:rsidRPr="393713E2">
              <w:rPr>
                <w:rFonts w:asciiTheme="minorHAnsi" w:eastAsia="Calibri" w:hAnsiTheme="minorHAnsi" w:cstheme="minorBidi"/>
                <w:color w:val="000000" w:themeColor="text1"/>
                <w:sz w:val="20"/>
                <w:szCs w:val="20"/>
                <w:lang w:val="en-GB" w:eastAsia="en-US"/>
              </w:rPr>
              <w:t>While implementation varied across districts, the use of formal consultation procedures provided clearer and more predictable channels for engagement, helping to institutionalize dialogue between communities and local authorities.</w:t>
            </w:r>
          </w:p>
          <w:p w14:paraId="3C4B58CE" w14:textId="63FC2DF2" w:rsidR="00075F49" w:rsidRPr="00E717F5" w:rsidRDefault="7AAFB692" w:rsidP="00FF6356">
            <w:pPr>
              <w:pStyle w:val="p1"/>
              <w:rPr>
                <w:rFonts w:asciiTheme="minorHAnsi" w:eastAsia="Calibri" w:hAnsiTheme="minorHAnsi" w:cstheme="minorHAnsi"/>
                <w:color w:val="000000"/>
                <w:sz w:val="20"/>
                <w:szCs w:val="20"/>
                <w:lang w:val="en-GB" w:eastAsia="en-US"/>
              </w:rPr>
            </w:pPr>
            <w:r w:rsidRPr="00E717F5">
              <w:rPr>
                <w:rFonts w:asciiTheme="minorHAnsi" w:eastAsia="Calibri" w:hAnsiTheme="minorHAnsi" w:cstheme="minorHAnsi"/>
                <w:sz w:val="20"/>
                <w:szCs w:val="20"/>
                <w:lang w:val="en-GB" w:eastAsia="en-US"/>
              </w:rPr>
              <w:t xml:space="preserve">Local governments demonstrated improved capacity to plan, manage, and coordinate in line with their mandates. Clearer institutional roles between federal, state, and district authorities laid the foundational frameworks for </w:t>
            </w:r>
            <w:r w:rsidR="00072449" w:rsidRPr="00E717F5">
              <w:rPr>
                <w:rFonts w:asciiTheme="minorHAnsi" w:eastAsia="Calibri" w:hAnsiTheme="minorHAnsi" w:cstheme="minorHAnsi"/>
                <w:sz w:val="20"/>
                <w:szCs w:val="20"/>
                <w:lang w:val="en-GB" w:eastAsia="en-US"/>
              </w:rPr>
              <w:t>a coherent</w:t>
            </w:r>
            <w:r w:rsidRPr="00E717F5">
              <w:rPr>
                <w:rFonts w:asciiTheme="minorHAnsi" w:eastAsia="Calibri" w:hAnsiTheme="minorHAnsi" w:cstheme="minorHAnsi"/>
                <w:sz w:val="20"/>
                <w:szCs w:val="20"/>
                <w:lang w:val="en-GB" w:eastAsia="en-US"/>
              </w:rPr>
              <w:t xml:space="preserve"> decentralisation and fiscal governance. Harmonised municipal financial </w:t>
            </w:r>
            <w:r w:rsidR="00000ADE" w:rsidRPr="00E717F5">
              <w:rPr>
                <w:rFonts w:asciiTheme="minorHAnsi" w:eastAsia="Calibri" w:hAnsiTheme="minorHAnsi" w:cstheme="minorHAnsi"/>
                <w:sz w:val="20"/>
                <w:szCs w:val="20"/>
                <w:lang w:val="en-GB" w:eastAsia="en-US"/>
              </w:rPr>
              <w:t xml:space="preserve">systems </w:t>
            </w:r>
            <w:r w:rsidRPr="00E717F5">
              <w:rPr>
                <w:rFonts w:asciiTheme="minorHAnsi" w:eastAsia="Calibri" w:hAnsiTheme="minorHAnsi" w:cstheme="minorHAnsi"/>
                <w:sz w:val="20"/>
                <w:szCs w:val="20"/>
                <w:lang w:val="en-GB" w:eastAsia="en-US"/>
              </w:rPr>
              <w:t xml:space="preserve">are put in place and </w:t>
            </w:r>
            <w:r w:rsidRPr="00E717F5">
              <w:rPr>
                <w:rFonts w:asciiTheme="minorHAnsi" w:eastAsia="Calibri" w:hAnsiTheme="minorHAnsi" w:cstheme="minorHAnsi"/>
                <w:sz w:val="20"/>
                <w:szCs w:val="20"/>
                <w:lang w:val="en-GB" w:eastAsia="en-US"/>
              </w:rPr>
              <w:lastRenderedPageBreak/>
              <w:t>adopted, of which its application during the project implementation and beyond will allow districts to apply more transparent and accountable approaches to resource management, improving readiness for decentralised service delivery.</w:t>
            </w:r>
          </w:p>
          <w:p w14:paraId="1C987756" w14:textId="4DE931BC" w:rsidR="00FF6356" w:rsidRPr="00E717F5" w:rsidRDefault="00FF6356" w:rsidP="00FF6356">
            <w:pPr>
              <w:pStyle w:val="p1"/>
              <w:rPr>
                <w:rFonts w:asciiTheme="minorHAnsi" w:eastAsia="Calibri" w:hAnsiTheme="minorHAnsi" w:cstheme="minorHAnsi"/>
                <w:sz w:val="20"/>
                <w:szCs w:val="20"/>
                <w:lang w:val="en-GB" w:eastAsia="en-US"/>
              </w:rPr>
            </w:pPr>
            <w:r w:rsidRPr="00E717F5">
              <w:rPr>
                <w:rFonts w:asciiTheme="minorHAnsi" w:eastAsia="Calibri" w:hAnsiTheme="minorHAnsi" w:cstheme="minorHAnsi"/>
                <w:sz w:val="20"/>
                <w:szCs w:val="20"/>
                <w:lang w:val="en-GB" w:eastAsia="en-US"/>
              </w:rPr>
              <w:t xml:space="preserve">The programme also </w:t>
            </w:r>
            <w:r w:rsidRPr="00E717F5">
              <w:rPr>
                <w:rFonts w:asciiTheme="minorHAnsi" w:eastAsia="Calibri" w:hAnsiTheme="minorHAnsi" w:cstheme="minorHAnsi"/>
                <w:sz w:val="20"/>
                <w:szCs w:val="20"/>
                <w:highlight w:val="green"/>
                <w:lang w:val="en-GB" w:eastAsia="en-US"/>
              </w:rPr>
              <w:t>supported early collaboration among local governments</w:t>
            </w:r>
            <w:r w:rsidRPr="00E717F5">
              <w:rPr>
                <w:rFonts w:asciiTheme="minorHAnsi" w:eastAsia="Calibri" w:hAnsiTheme="minorHAnsi" w:cstheme="minorHAnsi"/>
                <w:sz w:val="20"/>
                <w:szCs w:val="20"/>
                <w:lang w:val="en-GB" w:eastAsia="en-US"/>
              </w:rPr>
              <w:t>. Emerging coordination platforms and technical working groups enabled district leaders and officials to exchange experiences, align local priorities with state and national policies, and begin operationalising leadership agendas. Progress toward establishing representative local government associations represents an important step toward future advocacy, peer learning, and engagement, once fully operational.</w:t>
            </w:r>
          </w:p>
          <w:p w14:paraId="0BAA38A2" w14:textId="4ADD5FA6" w:rsidR="00FF6356" w:rsidRPr="00E717F5" w:rsidRDefault="00FF6356" w:rsidP="00FF6356">
            <w:pPr>
              <w:pStyle w:val="p1"/>
              <w:rPr>
                <w:rFonts w:asciiTheme="minorHAnsi" w:eastAsia="Calibri" w:hAnsiTheme="minorHAnsi" w:cstheme="minorHAnsi"/>
                <w:sz w:val="20"/>
                <w:szCs w:val="20"/>
                <w:lang w:val="en-GB" w:eastAsia="en-US"/>
              </w:rPr>
            </w:pPr>
            <w:r w:rsidRPr="00E717F5">
              <w:rPr>
                <w:rFonts w:asciiTheme="minorHAnsi" w:eastAsia="Calibri" w:hAnsiTheme="minorHAnsi" w:cstheme="minorHAnsi"/>
                <w:sz w:val="20"/>
                <w:szCs w:val="20"/>
                <w:lang w:val="en-GB" w:eastAsia="en-US"/>
              </w:rPr>
              <w:t>For communities, these governance and coordination improvements have primarily contributed to improved readiness rather than immediate service delivery outcomes. Strengthened planning, engineering, and infrastructure management capacities have begun to position local governments to play a more active role in identifying, designing, and overseeing local investments. Initial advances in solid waste management frameworks, climate-responsive planning, and use of spatial data and digital tools have improved the quality of planning and risk awareness. As these systems mature and are translated into implementation, local authorities are expected to be better positioned to deliver more coherent, resilient, and citizen-responsive services over time.</w:t>
            </w:r>
          </w:p>
          <w:p w14:paraId="4E8101F6" w14:textId="495F56E6" w:rsidR="001C1A0F" w:rsidRPr="00E717F5" w:rsidRDefault="001C1A0F" w:rsidP="00BE55C3">
            <w:pPr>
              <w:pStyle w:val="p1"/>
              <w:rPr>
                <w:rFonts w:asciiTheme="minorHAnsi" w:eastAsia="Calibri" w:hAnsiTheme="minorHAnsi" w:cstheme="minorHAnsi"/>
                <w:sz w:val="20"/>
                <w:szCs w:val="20"/>
                <w:lang w:val="en-GB" w:eastAsia="en-US"/>
              </w:rPr>
            </w:pPr>
            <w:r w:rsidRPr="00E717F5">
              <w:rPr>
                <w:rFonts w:asciiTheme="minorHAnsi" w:eastAsia="Calibri" w:hAnsiTheme="minorHAnsi" w:cstheme="minorHAnsi"/>
                <w:sz w:val="20"/>
                <w:szCs w:val="20"/>
                <w:highlight w:val="yellow"/>
                <w:lang w:val="en-GB" w:eastAsia="en-US"/>
              </w:rPr>
              <w:t>NEW PARA</w:t>
            </w:r>
          </w:p>
          <w:p w14:paraId="04CDB935" w14:textId="7DA4C1C6" w:rsidR="001C1A0F" w:rsidRPr="00E717F5" w:rsidRDefault="001363A5" w:rsidP="001C1A0F">
            <w:pPr>
              <w:pStyle w:val="p1"/>
              <w:rPr>
                <w:rFonts w:asciiTheme="minorHAnsi" w:eastAsia="Calibri" w:hAnsiTheme="minorHAnsi" w:cstheme="minorHAnsi"/>
                <w:sz w:val="20"/>
                <w:szCs w:val="20"/>
                <w:lang w:val="en-GB" w:eastAsia="en-US"/>
              </w:rPr>
            </w:pPr>
            <w:r w:rsidRPr="00E717F5">
              <w:rPr>
                <w:rFonts w:asciiTheme="minorHAnsi" w:eastAsia="Calibri" w:hAnsiTheme="minorHAnsi" w:cstheme="minorHAnsi"/>
                <w:sz w:val="20"/>
                <w:szCs w:val="20"/>
                <w:lang w:val="en-GB" w:eastAsia="en-US"/>
              </w:rPr>
              <w:t>Overall, the programme made measured progress toward more inclusive, accountable, and resilient local governance. During the reporting period, emphasis was placed on establishing foundational systems across multiple reform areas. Early results suggest that participatory planning processes, fiscal harmonisation efforts, and coordination platforms demonstrate the strongest potential for institutionalisation and scale. Other reforms—particularly those requiring intergovernmental fiscal transfers, automation, and deeper institutional restructuring—face structural and resource-related constraints and will require sustained political engagement and phased implementation. The reporting period therefore focused on consolidating feasible gains while identifying areas that require additional sequencing, capacity support, or strategic adjustment in subsequent phases</w:t>
            </w:r>
          </w:p>
          <w:p w14:paraId="02AF3349" w14:textId="23CF5F7C" w:rsidR="001C1A0F" w:rsidRPr="00E717F5" w:rsidRDefault="001C1A0F" w:rsidP="00BE55C3">
            <w:pPr>
              <w:pStyle w:val="p1"/>
              <w:rPr>
                <w:rFonts w:asciiTheme="minorHAnsi" w:eastAsia="Calibri" w:hAnsiTheme="minorHAnsi" w:cstheme="minorHAnsi"/>
                <w:lang w:val="en-GB"/>
              </w:rPr>
            </w:pPr>
          </w:p>
        </w:tc>
      </w:tr>
      <w:tr w:rsidR="00AC10D2" w:rsidRPr="00E717F5" w14:paraId="418FCFD0" w14:textId="77777777" w:rsidTr="393713E2">
        <w:tc>
          <w:tcPr>
            <w:tcW w:w="9639" w:type="dxa"/>
          </w:tcPr>
          <w:p w14:paraId="4790DF82" w14:textId="61EAE1E4" w:rsidR="00AC10D2" w:rsidRPr="00E717F5" w:rsidRDefault="01CD18DC" w:rsidP="00117F47">
            <w:pPr>
              <w:jc w:val="center"/>
              <w:rPr>
                <w:rFonts w:asciiTheme="minorHAnsi" w:hAnsiTheme="minorHAnsi" w:cstheme="minorHAnsi"/>
                <w:b/>
                <w:bCs/>
              </w:rPr>
            </w:pPr>
            <w:bookmarkStart w:id="0" w:name="_Hlk197251019"/>
            <w:proofErr w:type="spellStart"/>
            <w:r w:rsidRPr="00E717F5">
              <w:rPr>
                <w:rFonts w:asciiTheme="minorHAnsi" w:hAnsiTheme="minorHAnsi" w:cstheme="minorHAnsi"/>
                <w:b/>
                <w:bCs/>
              </w:rPr>
              <w:lastRenderedPageBreak/>
              <w:t>Results</w:t>
            </w:r>
            <w:proofErr w:type="spellEnd"/>
            <w:r w:rsidRPr="00E717F5">
              <w:rPr>
                <w:rFonts w:asciiTheme="minorHAnsi" w:hAnsiTheme="minorHAnsi" w:cstheme="minorHAnsi"/>
                <w:b/>
                <w:bCs/>
              </w:rPr>
              <w:t xml:space="preserve"> in </w:t>
            </w:r>
            <w:proofErr w:type="spellStart"/>
            <w:r w:rsidR="6E543152" w:rsidRPr="00E717F5">
              <w:rPr>
                <w:rFonts w:asciiTheme="minorHAnsi" w:hAnsiTheme="minorHAnsi" w:cstheme="minorHAnsi"/>
                <w:b/>
                <w:bCs/>
              </w:rPr>
              <w:t>numbers</w:t>
            </w:r>
            <w:proofErr w:type="spellEnd"/>
            <w:r w:rsidR="6E543152" w:rsidRPr="00E717F5">
              <w:rPr>
                <w:rFonts w:asciiTheme="minorHAnsi" w:hAnsiTheme="minorHAnsi" w:cstheme="minorHAnsi"/>
                <w:b/>
                <w:bCs/>
              </w:rPr>
              <w:t xml:space="preserve">, the </w:t>
            </w:r>
            <w:proofErr w:type="spellStart"/>
            <w:r w:rsidR="6E543152" w:rsidRPr="00E717F5">
              <w:rPr>
                <w:rFonts w:asciiTheme="minorHAnsi" w:hAnsiTheme="minorHAnsi" w:cstheme="minorHAnsi"/>
                <w:b/>
                <w:bCs/>
              </w:rPr>
              <w:t>number</w:t>
            </w:r>
            <w:proofErr w:type="spellEnd"/>
            <w:r w:rsidR="6E543152" w:rsidRPr="00E717F5">
              <w:rPr>
                <w:rFonts w:asciiTheme="minorHAnsi" w:hAnsiTheme="minorHAnsi" w:cstheme="minorHAnsi"/>
                <w:b/>
                <w:bCs/>
              </w:rPr>
              <w:t xml:space="preserve"> of </w:t>
            </w:r>
            <w:proofErr w:type="spellStart"/>
            <w:r w:rsidR="6E543152" w:rsidRPr="00E717F5">
              <w:rPr>
                <w:rFonts w:asciiTheme="minorHAnsi" w:hAnsiTheme="minorHAnsi" w:cstheme="minorHAnsi"/>
                <w:b/>
                <w:bCs/>
              </w:rPr>
              <w:t>beneficiaries</w:t>
            </w:r>
            <w:proofErr w:type="spellEnd"/>
            <w:r w:rsidR="6E543152" w:rsidRPr="00E717F5">
              <w:rPr>
                <w:rFonts w:asciiTheme="minorHAnsi" w:hAnsiTheme="minorHAnsi" w:cstheme="minorHAnsi"/>
                <w:b/>
                <w:bCs/>
              </w:rPr>
              <w:t xml:space="preserve"> and feedback </w:t>
            </w:r>
            <w:proofErr w:type="spellStart"/>
            <w:r w:rsidR="6E543152" w:rsidRPr="00E717F5">
              <w:rPr>
                <w:rFonts w:asciiTheme="minorHAnsi" w:hAnsiTheme="minorHAnsi" w:cstheme="minorHAnsi"/>
                <w:b/>
                <w:bCs/>
              </w:rPr>
              <w:t>from</w:t>
            </w:r>
            <w:proofErr w:type="spellEnd"/>
            <w:r w:rsidR="6E543152" w:rsidRPr="00E717F5">
              <w:rPr>
                <w:rFonts w:asciiTheme="minorHAnsi" w:hAnsiTheme="minorHAnsi" w:cstheme="minorHAnsi"/>
                <w:b/>
                <w:bCs/>
              </w:rPr>
              <w:t xml:space="preserve"> </w:t>
            </w:r>
            <w:proofErr w:type="spellStart"/>
            <w:r w:rsidR="6E543152" w:rsidRPr="00E717F5">
              <w:rPr>
                <w:rFonts w:asciiTheme="minorHAnsi" w:hAnsiTheme="minorHAnsi" w:cstheme="minorHAnsi"/>
                <w:b/>
                <w:bCs/>
              </w:rPr>
              <w:t>beneficiaries</w:t>
            </w:r>
            <w:proofErr w:type="spellEnd"/>
          </w:p>
          <w:bookmarkEnd w:id="0"/>
          <w:p w14:paraId="2EA1AD4C" w14:textId="452374C6" w:rsidR="499CD571" w:rsidRPr="00E717F5" w:rsidRDefault="499CD571" w:rsidP="00823C47">
            <w:pPr>
              <w:pStyle w:val="Default"/>
              <w:spacing w:line="276" w:lineRule="auto"/>
              <w:jc w:val="both"/>
              <w:rPr>
                <w:rFonts w:asciiTheme="minorHAnsi" w:eastAsia="Calibri" w:hAnsiTheme="minorHAnsi" w:cstheme="minorHAnsi"/>
                <w:spacing w:val="-6"/>
                <w:sz w:val="20"/>
                <w:szCs w:val="20"/>
                <w:lang w:val="en-GB" w:eastAsia="en-US"/>
              </w:rPr>
            </w:pPr>
          </w:p>
          <w:p w14:paraId="51F3EFEA" w14:textId="55A8EAF0" w:rsidR="00AF4B50" w:rsidRPr="00E717F5" w:rsidRDefault="00AF4B50" w:rsidP="00FE78E2">
            <w:pPr>
              <w:pStyle w:val="Default"/>
              <w:spacing w:line="276" w:lineRule="auto"/>
              <w:jc w:val="both"/>
              <w:rPr>
                <w:rFonts w:asciiTheme="minorHAnsi" w:eastAsia="Calibri" w:hAnsiTheme="minorHAnsi" w:cstheme="minorHAnsi"/>
                <w:sz w:val="20"/>
                <w:szCs w:val="20"/>
                <w:lang w:val="en-GB"/>
              </w:rPr>
            </w:pPr>
            <w:r w:rsidRPr="00E717F5">
              <w:rPr>
                <w:rFonts w:asciiTheme="minorHAnsi" w:eastAsia="Calibri" w:hAnsiTheme="minorHAnsi" w:cstheme="minorHAnsi"/>
                <w:sz w:val="20"/>
                <w:szCs w:val="20"/>
                <w:lang w:val="en-GB"/>
              </w:rPr>
              <w:t>Where applicable the number of training days for events has been added</w:t>
            </w:r>
            <w:r w:rsidR="001363A5">
              <w:rPr>
                <w:rFonts w:asciiTheme="minorHAnsi" w:eastAsia="Calibri" w:hAnsiTheme="minorHAnsi" w:cstheme="minorHAnsi"/>
                <w:sz w:val="20"/>
                <w:szCs w:val="20"/>
                <w:lang w:val="en-GB"/>
              </w:rPr>
              <w:t xml:space="preserve">. </w:t>
            </w:r>
          </w:p>
          <w:p w14:paraId="5B2D70CC" w14:textId="77777777" w:rsidR="00AF4B50" w:rsidRPr="00E717F5" w:rsidRDefault="00AF4B50" w:rsidP="00FE78E2">
            <w:pPr>
              <w:pStyle w:val="Default"/>
              <w:spacing w:line="276" w:lineRule="auto"/>
              <w:jc w:val="both"/>
              <w:rPr>
                <w:rFonts w:asciiTheme="minorHAnsi" w:eastAsia="Calibri" w:hAnsiTheme="minorHAnsi" w:cstheme="minorHAnsi"/>
                <w:b/>
                <w:bCs/>
                <w:sz w:val="20"/>
                <w:szCs w:val="20"/>
                <w:lang w:val="en-GB"/>
              </w:rPr>
            </w:pPr>
          </w:p>
          <w:p w14:paraId="43D126D0" w14:textId="0D9CC310" w:rsidR="00FE78E2" w:rsidRPr="00E717F5" w:rsidRDefault="00FE78E2" w:rsidP="00FE78E2">
            <w:pPr>
              <w:pStyle w:val="Default"/>
              <w:spacing w:line="276" w:lineRule="auto"/>
              <w:jc w:val="both"/>
              <w:rPr>
                <w:rFonts w:asciiTheme="minorHAnsi" w:eastAsia="Calibri" w:hAnsiTheme="minorHAnsi" w:cstheme="minorHAnsi"/>
                <w:b/>
                <w:bCs/>
                <w:spacing w:val="-6"/>
                <w:sz w:val="20"/>
                <w:szCs w:val="20"/>
                <w:lang w:val="en-GB"/>
              </w:rPr>
            </w:pPr>
            <w:r w:rsidRPr="00E717F5">
              <w:rPr>
                <w:rFonts w:asciiTheme="minorHAnsi" w:eastAsia="Calibri" w:hAnsiTheme="minorHAnsi" w:cstheme="minorHAnsi"/>
                <w:b/>
                <w:bCs/>
                <w:sz w:val="20"/>
                <w:szCs w:val="20"/>
                <w:lang w:val="en-GB"/>
              </w:rPr>
              <w:t>Outcome 1: Empowered state institutions at federal, state and district level to effectively spearhead decentralization reforms, enhance adaptive capacities, improve coordination and delivery of social services</w:t>
            </w:r>
          </w:p>
          <w:p w14:paraId="4612C241" w14:textId="77777777"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p>
          <w:p w14:paraId="58B30B15" w14:textId="79E70914"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r w:rsidRPr="00E717F5">
              <w:rPr>
                <w:rFonts w:asciiTheme="minorHAnsi" w:eastAsia="Calibri" w:hAnsiTheme="minorHAnsi" w:cstheme="minorHAnsi"/>
                <w:sz w:val="20"/>
                <w:szCs w:val="20"/>
                <w:lang w:val="en-GB" w:eastAsia="en-US"/>
              </w:rPr>
              <w:t>Fiscal Decentralization Technical Workshop</w:t>
            </w:r>
            <w:r w:rsidR="004B1F78" w:rsidRPr="00E717F5">
              <w:rPr>
                <w:rFonts w:asciiTheme="minorHAnsi" w:eastAsia="Calibri" w:hAnsiTheme="minorHAnsi" w:cstheme="minorHAnsi"/>
                <w:sz w:val="20"/>
                <w:szCs w:val="20"/>
                <w:lang w:val="en-GB" w:eastAsia="en-US"/>
              </w:rPr>
              <w:t xml:space="preserve"> (</w:t>
            </w:r>
            <w:r w:rsidR="00521A94">
              <w:rPr>
                <w:rFonts w:asciiTheme="minorHAnsi" w:eastAsia="Calibri" w:hAnsiTheme="minorHAnsi" w:cstheme="minorHAnsi"/>
                <w:sz w:val="20"/>
                <w:szCs w:val="20"/>
                <w:lang w:val="en-GB" w:eastAsia="en-US"/>
              </w:rPr>
              <w:t>2</w:t>
            </w:r>
            <w:r w:rsidR="004B1F78" w:rsidRPr="00E717F5">
              <w:rPr>
                <w:rFonts w:asciiTheme="minorHAnsi" w:eastAsia="Calibri" w:hAnsiTheme="minorHAnsi" w:cstheme="minorHAnsi"/>
                <w:sz w:val="20"/>
                <w:szCs w:val="20"/>
                <w:lang w:val="en-GB" w:eastAsia="en-US"/>
              </w:rPr>
              <w:t xml:space="preserve"> days)</w:t>
            </w:r>
          </w:p>
          <w:p w14:paraId="67BD0BCE" w14:textId="1FCF30A3"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r w:rsidRPr="00E717F5">
              <w:rPr>
                <w:rFonts w:asciiTheme="minorHAnsi" w:eastAsia="Calibri" w:hAnsiTheme="minorHAnsi" w:cstheme="minorHAnsi"/>
                <w:sz w:val="20"/>
                <w:szCs w:val="20"/>
                <w:lang w:val="en-GB" w:eastAsia="en-US"/>
              </w:rPr>
              <w:t xml:space="preserve">A high-level technical workshop on fiscal decentralization engaged 33 participants (M:30; F:3) from </w:t>
            </w:r>
            <w:r w:rsidR="009D6E77" w:rsidRPr="6334D816">
              <w:rPr>
                <w:rFonts w:eastAsia="Calibri"/>
                <w:sz w:val="20"/>
                <w:szCs w:val="20"/>
                <w:lang w:val="en-GB"/>
              </w:rPr>
              <w:t xml:space="preserve">Federal and State Ministries, the Central Bank, and the Accountant General to align on the draft Fiscal Decentralization Strategy and pave the path to a unified approach to fiscal decentralization process in </w:t>
            </w:r>
            <w:r w:rsidR="009D6E77" w:rsidRPr="0549D632">
              <w:rPr>
                <w:rFonts w:eastAsia="Calibri"/>
                <w:sz w:val="20"/>
                <w:szCs w:val="20"/>
                <w:lang w:val="en-GB"/>
              </w:rPr>
              <w:t>Somalia</w:t>
            </w:r>
            <w:r w:rsidR="009D6E77">
              <w:rPr>
                <w:rFonts w:eastAsia="Calibri"/>
                <w:sz w:val="20"/>
                <w:szCs w:val="20"/>
                <w:lang w:val="en-GB"/>
              </w:rPr>
              <w:t>.</w:t>
            </w:r>
          </w:p>
          <w:p w14:paraId="5A7ABC3F" w14:textId="77777777" w:rsidR="00740FA0"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p>
          <w:p w14:paraId="2B417260" w14:textId="77777777" w:rsidR="00FA0527" w:rsidRPr="006B3582" w:rsidRDefault="00FA0527" w:rsidP="00FA0527">
            <w:pPr>
              <w:pStyle w:val="Default"/>
              <w:spacing w:line="276" w:lineRule="auto"/>
              <w:jc w:val="both"/>
              <w:rPr>
                <w:rFonts w:asciiTheme="minorHAnsi" w:eastAsia="Calibri" w:hAnsiTheme="minorHAnsi" w:cstheme="minorHAnsi"/>
                <w:sz w:val="20"/>
                <w:szCs w:val="20"/>
                <w:lang w:val="en-GB" w:eastAsia="en-US"/>
              </w:rPr>
            </w:pPr>
            <w:r w:rsidRPr="006B3582">
              <w:rPr>
                <w:rFonts w:asciiTheme="minorHAnsi" w:eastAsia="Calibri" w:hAnsiTheme="minorHAnsi" w:cstheme="minorHAnsi"/>
                <w:sz w:val="20"/>
                <w:szCs w:val="20"/>
                <w:lang w:val="en-GB" w:eastAsia="en-US"/>
              </w:rPr>
              <w:t>Somalia Local Government Association (SOLGA) Establishment</w:t>
            </w:r>
            <w:r>
              <w:rPr>
                <w:rFonts w:asciiTheme="minorHAnsi" w:eastAsia="Calibri" w:hAnsiTheme="minorHAnsi" w:cstheme="minorHAnsi"/>
                <w:sz w:val="20"/>
                <w:szCs w:val="20"/>
                <w:lang w:val="en-GB" w:eastAsia="en-US"/>
              </w:rPr>
              <w:t xml:space="preserve"> (2 days and 1 day for validation)</w:t>
            </w:r>
          </w:p>
          <w:p w14:paraId="42C5F01E" w14:textId="4E7D58EF" w:rsidR="00FA0527" w:rsidRPr="00135751" w:rsidRDefault="00FA0527" w:rsidP="00823C47">
            <w:pPr>
              <w:pStyle w:val="Default"/>
              <w:spacing w:line="276" w:lineRule="auto"/>
              <w:jc w:val="both"/>
              <w:rPr>
                <w:rFonts w:asciiTheme="minorHAnsi" w:eastAsia="Calibri" w:hAnsiTheme="minorHAnsi" w:cstheme="minorHAnsi"/>
                <w:sz w:val="20"/>
                <w:szCs w:val="20"/>
                <w:lang w:val="en-GB" w:eastAsia="en-US"/>
              </w:rPr>
            </w:pPr>
            <w:r w:rsidRPr="006B3582">
              <w:rPr>
                <w:rFonts w:asciiTheme="minorHAnsi" w:eastAsia="Calibri" w:hAnsiTheme="minorHAnsi" w:cstheme="minorHAnsi"/>
                <w:sz w:val="20"/>
                <w:szCs w:val="20"/>
                <w:lang w:val="en-GB" w:eastAsia="en-US"/>
              </w:rPr>
              <w:t>A participatory process involving 30 participants (M:23; F:7) led to the drafting of SOLGA’s Constitution and 2026–2028 Strategic Plan. These were validated by 30 officials (M:27; F:3) from federal, state, and local governments, paving the way for formal launch and leadership election. Applications for membership in EACLGA and UCLG were also finalised to strengthen institutional support and collective advocacy.</w:t>
            </w:r>
          </w:p>
          <w:p w14:paraId="42D81659" w14:textId="77777777"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p>
          <w:p w14:paraId="76DE2F71" w14:textId="679B7A85" w:rsidR="00740FA0" w:rsidRPr="00E717F5" w:rsidRDefault="00740FA0" w:rsidP="6B14EE5C">
            <w:pPr>
              <w:pStyle w:val="Default"/>
              <w:spacing w:line="276" w:lineRule="auto"/>
              <w:jc w:val="both"/>
              <w:rPr>
                <w:rFonts w:asciiTheme="minorHAnsi" w:eastAsia="Calibri" w:hAnsiTheme="minorHAnsi" w:cstheme="minorBidi"/>
                <w:spacing w:val="-6"/>
                <w:sz w:val="20"/>
                <w:szCs w:val="20"/>
                <w:lang w:val="en-GB" w:eastAsia="en-US"/>
              </w:rPr>
            </w:pPr>
            <w:r w:rsidRPr="6B14EE5C">
              <w:rPr>
                <w:rFonts w:asciiTheme="minorHAnsi" w:eastAsia="Calibri" w:hAnsiTheme="minorHAnsi" w:cstheme="minorBidi"/>
                <w:sz w:val="20"/>
                <w:szCs w:val="20"/>
                <w:lang w:val="en-GB" w:eastAsia="en-US"/>
              </w:rPr>
              <w:t>Coordination Meetings</w:t>
            </w:r>
            <w:r w:rsidR="004B1F78" w:rsidRPr="6B14EE5C">
              <w:rPr>
                <w:rFonts w:asciiTheme="minorHAnsi" w:eastAsia="Calibri" w:hAnsiTheme="minorHAnsi" w:cstheme="minorBidi"/>
                <w:sz w:val="20"/>
                <w:szCs w:val="20"/>
                <w:lang w:val="en-GB" w:eastAsia="en-US"/>
              </w:rPr>
              <w:t xml:space="preserve"> (each</w:t>
            </w:r>
            <w:r w:rsidR="2633DDCC" w:rsidRPr="6B14EE5C">
              <w:rPr>
                <w:rFonts w:asciiTheme="minorHAnsi" w:eastAsia="Calibri" w:hAnsiTheme="minorHAnsi" w:cstheme="minorBidi"/>
                <w:sz w:val="20"/>
                <w:szCs w:val="20"/>
                <w:lang w:val="en-GB" w:eastAsia="en-US"/>
              </w:rPr>
              <w:t>32</w:t>
            </w:r>
            <w:r w:rsidR="004B1F78" w:rsidRPr="6B14EE5C">
              <w:rPr>
                <w:rFonts w:asciiTheme="minorHAnsi" w:eastAsia="Calibri" w:hAnsiTheme="minorHAnsi" w:cstheme="minorBidi"/>
                <w:sz w:val="20"/>
                <w:szCs w:val="20"/>
                <w:lang w:val="en-GB" w:eastAsia="en-US"/>
              </w:rPr>
              <w:t xml:space="preserve"> days)</w:t>
            </w:r>
            <w:r w:rsidR="5A928527" w:rsidRPr="6B14EE5C">
              <w:rPr>
                <w:rFonts w:asciiTheme="minorHAnsi" w:eastAsia="Calibri" w:hAnsiTheme="minorHAnsi" w:cstheme="minorBidi"/>
                <w:sz w:val="20"/>
                <w:szCs w:val="20"/>
                <w:lang w:val="en-GB" w:eastAsia="en-US"/>
              </w:rPr>
              <w:t xml:space="preserve"> each quarter for 16 days for FMS and</w:t>
            </w:r>
            <w:r w:rsidR="06A0F064" w:rsidRPr="6B14EE5C">
              <w:rPr>
                <w:rFonts w:asciiTheme="minorHAnsi" w:eastAsia="Calibri" w:hAnsiTheme="minorHAnsi" w:cstheme="minorBidi"/>
                <w:sz w:val="20"/>
                <w:szCs w:val="20"/>
                <w:lang w:val="en-GB" w:eastAsia="en-US"/>
              </w:rPr>
              <w:t xml:space="preserve"> for MOIFAR-FGS 4 days@2 times a year 2025</w:t>
            </w:r>
          </w:p>
          <w:p w14:paraId="44CEFD75" w14:textId="77777777"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r w:rsidRPr="00E717F5">
              <w:rPr>
                <w:rFonts w:asciiTheme="minorHAnsi" w:eastAsia="Calibri" w:hAnsiTheme="minorHAnsi" w:cstheme="minorHAnsi"/>
                <w:sz w:val="20"/>
                <w:szCs w:val="20"/>
                <w:lang w:val="en-GB" w:eastAsia="en-US"/>
              </w:rPr>
              <w:t xml:space="preserve">Sixteen coordination meetings were held across </w:t>
            </w:r>
            <w:proofErr w:type="spellStart"/>
            <w:r w:rsidRPr="00E717F5">
              <w:rPr>
                <w:rFonts w:asciiTheme="minorHAnsi" w:eastAsia="Calibri" w:hAnsiTheme="minorHAnsi" w:cstheme="minorHAnsi"/>
                <w:sz w:val="20"/>
                <w:szCs w:val="20"/>
                <w:lang w:val="en-GB" w:eastAsia="en-US"/>
              </w:rPr>
              <w:t>Hirshabelle</w:t>
            </w:r>
            <w:proofErr w:type="spellEnd"/>
            <w:r w:rsidRPr="00E717F5">
              <w:rPr>
                <w:rFonts w:asciiTheme="minorHAnsi" w:eastAsia="Calibri" w:hAnsiTheme="minorHAnsi" w:cstheme="minorHAnsi"/>
                <w:sz w:val="20"/>
                <w:szCs w:val="20"/>
                <w:lang w:val="en-GB" w:eastAsia="en-US"/>
              </w:rPr>
              <w:t xml:space="preserve">, Galmudug, </w:t>
            </w:r>
            <w:proofErr w:type="spellStart"/>
            <w:r w:rsidRPr="00E717F5">
              <w:rPr>
                <w:rFonts w:asciiTheme="minorHAnsi" w:eastAsia="Calibri" w:hAnsiTheme="minorHAnsi" w:cstheme="minorHAnsi"/>
                <w:sz w:val="20"/>
                <w:szCs w:val="20"/>
                <w:lang w:val="en-GB" w:eastAsia="en-US"/>
              </w:rPr>
              <w:t>Jubaland</w:t>
            </w:r>
            <w:proofErr w:type="spellEnd"/>
            <w:r w:rsidRPr="00E717F5">
              <w:rPr>
                <w:rFonts w:asciiTheme="minorHAnsi" w:eastAsia="Calibri" w:hAnsiTheme="minorHAnsi" w:cstheme="minorHAnsi"/>
                <w:sz w:val="20"/>
                <w:szCs w:val="20"/>
                <w:lang w:val="en-GB" w:eastAsia="en-US"/>
              </w:rPr>
              <w:t>, and Southwest State to strengthen collaboration and alignment.</w:t>
            </w:r>
          </w:p>
          <w:p w14:paraId="53DE51A3" w14:textId="77777777"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p>
          <w:p w14:paraId="12EEB5C8" w14:textId="0678DF6F" w:rsidR="00740FA0" w:rsidRPr="00E717F5" w:rsidRDefault="00740FA0" w:rsidP="393713E2">
            <w:pPr>
              <w:pStyle w:val="Default"/>
              <w:spacing w:line="276" w:lineRule="auto"/>
              <w:jc w:val="both"/>
              <w:rPr>
                <w:rFonts w:asciiTheme="minorHAnsi" w:eastAsia="Calibri" w:hAnsiTheme="minorHAnsi" w:cstheme="minorBidi"/>
                <w:spacing w:val="-6"/>
                <w:sz w:val="20"/>
                <w:szCs w:val="20"/>
                <w:lang w:val="en-GB" w:eastAsia="en-US"/>
              </w:rPr>
            </w:pPr>
            <w:r w:rsidRPr="393713E2">
              <w:rPr>
                <w:rFonts w:asciiTheme="minorHAnsi" w:eastAsia="Calibri" w:hAnsiTheme="minorHAnsi" w:cstheme="minorBidi"/>
                <w:sz w:val="20"/>
                <w:szCs w:val="20"/>
                <w:lang w:val="en-GB" w:eastAsia="en-US"/>
              </w:rPr>
              <w:t>Inter-ministerial Sector Decentralization Technical Working Groups</w:t>
            </w:r>
            <w:r w:rsidR="004B1F78" w:rsidRPr="393713E2">
              <w:rPr>
                <w:rFonts w:asciiTheme="minorHAnsi" w:eastAsia="Calibri" w:hAnsiTheme="minorHAnsi" w:cstheme="minorBidi"/>
                <w:sz w:val="20"/>
                <w:szCs w:val="20"/>
                <w:lang w:val="en-GB" w:eastAsia="en-US"/>
              </w:rPr>
              <w:t xml:space="preserve"> (</w:t>
            </w:r>
            <w:r w:rsidR="6D625F74" w:rsidRPr="393713E2">
              <w:rPr>
                <w:rFonts w:asciiTheme="minorHAnsi" w:eastAsia="Calibri" w:hAnsiTheme="minorHAnsi" w:cstheme="minorBidi"/>
                <w:sz w:val="20"/>
                <w:szCs w:val="20"/>
                <w:lang w:val="en-GB" w:eastAsia="en-US"/>
              </w:rPr>
              <w:t>quarterly in all target FMS</w:t>
            </w:r>
            <w:r w:rsidR="004B1F78" w:rsidRPr="393713E2">
              <w:rPr>
                <w:rFonts w:asciiTheme="minorHAnsi" w:eastAsia="Calibri" w:hAnsiTheme="minorHAnsi" w:cstheme="minorBidi"/>
                <w:sz w:val="20"/>
                <w:szCs w:val="20"/>
                <w:lang w:val="en-GB" w:eastAsia="en-US"/>
              </w:rPr>
              <w:t>)</w:t>
            </w:r>
          </w:p>
          <w:p w14:paraId="6AC06BC8" w14:textId="77777777"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r w:rsidRPr="00E717F5">
              <w:rPr>
                <w:rFonts w:asciiTheme="minorHAnsi" w:eastAsia="Calibri" w:hAnsiTheme="minorHAnsi" w:cstheme="minorHAnsi"/>
                <w:sz w:val="20"/>
                <w:szCs w:val="20"/>
                <w:lang w:val="en-GB" w:eastAsia="en-US"/>
              </w:rPr>
              <w:t>Inter-ministerial Sector Decentralization Technical Working Groups were established in four Federal Member States, engaging social sector ministries and district officials. These platforms strengthened coordination, clarified roles and responsibilities, and supported joint implementation of decentralisation pilot initiatives.</w:t>
            </w:r>
          </w:p>
          <w:p w14:paraId="72F3C559" w14:textId="77777777"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p>
          <w:p w14:paraId="0CE6E48A" w14:textId="397E3FB7" w:rsidR="00740FA0" w:rsidRPr="00E717F5" w:rsidRDefault="00740FA0" w:rsidP="393713E2">
            <w:pPr>
              <w:pStyle w:val="Default"/>
              <w:spacing w:line="276" w:lineRule="auto"/>
              <w:jc w:val="both"/>
              <w:rPr>
                <w:rFonts w:asciiTheme="minorHAnsi" w:eastAsia="Calibri" w:hAnsiTheme="minorHAnsi" w:cstheme="minorBidi"/>
                <w:spacing w:val="-6"/>
                <w:sz w:val="20"/>
                <w:szCs w:val="20"/>
                <w:lang w:val="en-GB" w:eastAsia="en-US"/>
              </w:rPr>
            </w:pPr>
            <w:r w:rsidRPr="393713E2">
              <w:rPr>
                <w:rFonts w:asciiTheme="minorHAnsi" w:eastAsia="Calibri" w:hAnsiTheme="minorHAnsi" w:cstheme="minorBidi"/>
                <w:sz w:val="20"/>
                <w:szCs w:val="20"/>
                <w:lang w:val="en-GB" w:eastAsia="en-US"/>
              </w:rPr>
              <w:t>Service Delivery Coordination Forums</w:t>
            </w:r>
            <w:r w:rsidR="004B1F78" w:rsidRPr="393713E2">
              <w:rPr>
                <w:rFonts w:asciiTheme="minorHAnsi" w:eastAsia="Calibri" w:hAnsiTheme="minorHAnsi" w:cstheme="minorBidi"/>
                <w:sz w:val="20"/>
                <w:szCs w:val="20"/>
                <w:lang w:val="en-GB" w:eastAsia="en-US"/>
              </w:rPr>
              <w:t xml:space="preserve"> (</w:t>
            </w:r>
            <w:r w:rsidR="5217F126" w:rsidRPr="393713E2">
              <w:rPr>
                <w:rFonts w:asciiTheme="minorHAnsi" w:eastAsia="Calibri" w:hAnsiTheme="minorHAnsi" w:cstheme="minorBidi"/>
                <w:sz w:val="20"/>
                <w:szCs w:val="20"/>
                <w:lang w:val="en-GB" w:eastAsia="en-US"/>
              </w:rPr>
              <w:t>quarterly in all target districts</w:t>
            </w:r>
            <w:r w:rsidR="004B1F78" w:rsidRPr="393713E2">
              <w:rPr>
                <w:rFonts w:asciiTheme="minorHAnsi" w:eastAsia="Calibri" w:hAnsiTheme="minorHAnsi" w:cstheme="minorBidi"/>
                <w:sz w:val="20"/>
                <w:szCs w:val="20"/>
                <w:lang w:val="en-GB" w:eastAsia="en-US"/>
              </w:rPr>
              <w:t>)</w:t>
            </w:r>
          </w:p>
          <w:p w14:paraId="10DA49B1" w14:textId="77777777"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r w:rsidRPr="00E717F5">
              <w:rPr>
                <w:rFonts w:asciiTheme="minorHAnsi" w:eastAsia="Calibri" w:hAnsiTheme="minorHAnsi" w:cstheme="minorHAnsi"/>
                <w:sz w:val="20"/>
                <w:szCs w:val="20"/>
                <w:lang w:val="en-GB" w:eastAsia="en-US"/>
              </w:rPr>
              <w:t>Local government–led Service Delivery Coordination Forums became operational in four districts, improving joint planning, alignment, and oversight of district service delivery and reducing duplication among implementing actors.</w:t>
            </w:r>
          </w:p>
          <w:p w14:paraId="2149D0B0" w14:textId="77777777"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p>
          <w:p w14:paraId="27D7AB0F" w14:textId="50E931B7"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r w:rsidRPr="00E717F5">
              <w:rPr>
                <w:rFonts w:asciiTheme="minorHAnsi" w:eastAsia="Calibri" w:hAnsiTheme="minorHAnsi" w:cstheme="minorHAnsi"/>
                <w:sz w:val="20"/>
                <w:szCs w:val="20"/>
                <w:lang w:val="en-GB" w:eastAsia="en-US"/>
              </w:rPr>
              <w:t>Service Delivery Model (SDM) Framework</w:t>
            </w:r>
            <w:r w:rsidR="004B1F78" w:rsidRPr="00E717F5">
              <w:rPr>
                <w:rFonts w:asciiTheme="minorHAnsi" w:eastAsia="Calibri" w:hAnsiTheme="minorHAnsi" w:cstheme="minorHAnsi"/>
                <w:sz w:val="20"/>
                <w:szCs w:val="20"/>
                <w:lang w:val="en-GB" w:eastAsia="en-US"/>
              </w:rPr>
              <w:t xml:space="preserve"> </w:t>
            </w:r>
          </w:p>
          <w:p w14:paraId="17CA1DFE" w14:textId="77777777"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r w:rsidRPr="00E717F5">
              <w:rPr>
                <w:rFonts w:asciiTheme="minorHAnsi" w:eastAsia="Calibri" w:hAnsiTheme="minorHAnsi" w:cstheme="minorHAnsi"/>
                <w:sz w:val="20"/>
                <w:szCs w:val="20"/>
                <w:lang w:val="en-GB" w:eastAsia="en-US"/>
              </w:rPr>
              <w:t>A government-validated Service Delivery Model (SDM) operational framework was developed, providing practical guidance for sector decentralisation in education, health, and water.</w:t>
            </w:r>
          </w:p>
          <w:p w14:paraId="3FED4DF3" w14:textId="77777777"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p>
          <w:p w14:paraId="0DD4315B" w14:textId="2E7E3E3A"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r w:rsidRPr="00E717F5">
              <w:rPr>
                <w:rFonts w:asciiTheme="minorHAnsi" w:eastAsia="Calibri" w:hAnsiTheme="minorHAnsi" w:cstheme="minorHAnsi"/>
                <w:sz w:val="20"/>
                <w:szCs w:val="20"/>
                <w:lang w:val="en-GB" w:eastAsia="en-US"/>
              </w:rPr>
              <w:t>Chart of Accounts Consultation Workshops</w:t>
            </w:r>
            <w:r w:rsidR="004B1F78" w:rsidRPr="00E717F5">
              <w:rPr>
                <w:rFonts w:asciiTheme="minorHAnsi" w:eastAsia="Calibri" w:hAnsiTheme="minorHAnsi" w:cstheme="minorHAnsi"/>
                <w:sz w:val="20"/>
                <w:szCs w:val="20"/>
                <w:lang w:val="en-GB" w:eastAsia="en-US"/>
              </w:rPr>
              <w:t xml:space="preserve"> </w:t>
            </w:r>
          </w:p>
          <w:p w14:paraId="20762DE0" w14:textId="77777777"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r w:rsidRPr="00E717F5">
              <w:rPr>
                <w:rFonts w:asciiTheme="minorHAnsi" w:eastAsia="Calibri" w:hAnsiTheme="minorHAnsi" w:cstheme="minorHAnsi"/>
                <w:sz w:val="20"/>
                <w:szCs w:val="20"/>
                <w:lang w:val="en-GB" w:eastAsia="en-US"/>
              </w:rPr>
              <w:t>Consultation workshops engaged 90 participants (M:63; F:27), contributing to finalisation of the harmonized Chart of Accounts.</w:t>
            </w:r>
          </w:p>
          <w:p w14:paraId="70CABE97" w14:textId="77777777"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p>
          <w:p w14:paraId="42715FDC" w14:textId="10DC9F58" w:rsidR="004B1F78" w:rsidRPr="00E717F5" w:rsidRDefault="00740FA0" w:rsidP="004B1F78">
            <w:pPr>
              <w:pStyle w:val="Default"/>
              <w:spacing w:line="276" w:lineRule="auto"/>
              <w:jc w:val="both"/>
              <w:rPr>
                <w:rFonts w:asciiTheme="minorHAnsi" w:eastAsia="Calibri" w:hAnsiTheme="minorHAnsi" w:cstheme="minorHAnsi"/>
                <w:spacing w:val="-6"/>
                <w:sz w:val="20"/>
                <w:szCs w:val="20"/>
                <w:lang w:val="en-GB" w:eastAsia="en-US"/>
              </w:rPr>
            </w:pPr>
            <w:r w:rsidRPr="00E717F5">
              <w:rPr>
                <w:rFonts w:asciiTheme="minorHAnsi" w:eastAsia="Calibri" w:hAnsiTheme="minorHAnsi" w:cstheme="minorHAnsi"/>
                <w:sz w:val="20"/>
                <w:szCs w:val="20"/>
                <w:lang w:val="en-GB" w:eastAsia="en-US"/>
              </w:rPr>
              <w:t>Internal Audit Charter Consultations and Validation</w:t>
            </w:r>
            <w:r w:rsidR="004B1F78" w:rsidRPr="00E717F5">
              <w:rPr>
                <w:rFonts w:asciiTheme="minorHAnsi" w:eastAsia="Calibri" w:hAnsiTheme="minorHAnsi" w:cstheme="minorHAnsi"/>
                <w:sz w:val="20"/>
                <w:szCs w:val="20"/>
                <w:lang w:val="en-GB" w:eastAsia="en-US"/>
              </w:rPr>
              <w:t xml:space="preserve"> (</w:t>
            </w:r>
            <w:r w:rsidR="00AC50C7">
              <w:rPr>
                <w:rFonts w:asciiTheme="minorHAnsi" w:eastAsia="Calibri" w:hAnsiTheme="minorHAnsi" w:cstheme="minorHAnsi"/>
                <w:sz w:val="20"/>
                <w:szCs w:val="20"/>
                <w:lang w:val="en-GB" w:eastAsia="en-US"/>
              </w:rPr>
              <w:t>2</w:t>
            </w:r>
            <w:r w:rsidR="004B1F78" w:rsidRPr="00E717F5">
              <w:rPr>
                <w:rFonts w:asciiTheme="minorHAnsi" w:eastAsia="Calibri" w:hAnsiTheme="minorHAnsi" w:cstheme="minorHAnsi"/>
                <w:sz w:val="20"/>
                <w:szCs w:val="20"/>
                <w:lang w:val="en-GB" w:eastAsia="en-US"/>
              </w:rPr>
              <w:t xml:space="preserve"> days</w:t>
            </w:r>
            <w:r w:rsidR="00AC50C7">
              <w:rPr>
                <w:rFonts w:asciiTheme="minorHAnsi" w:eastAsia="Calibri" w:hAnsiTheme="minorHAnsi" w:cstheme="minorHAnsi"/>
                <w:sz w:val="20"/>
                <w:szCs w:val="20"/>
                <w:lang w:val="en-GB" w:eastAsia="en-US"/>
              </w:rPr>
              <w:t>/district for each</w:t>
            </w:r>
            <w:r w:rsidR="004B1F78" w:rsidRPr="00E717F5">
              <w:rPr>
                <w:rFonts w:asciiTheme="minorHAnsi" w:eastAsia="Calibri" w:hAnsiTheme="minorHAnsi" w:cstheme="minorHAnsi"/>
                <w:sz w:val="20"/>
                <w:szCs w:val="20"/>
                <w:lang w:val="en-GB" w:eastAsia="en-US"/>
              </w:rPr>
              <w:t>)</w:t>
            </w:r>
          </w:p>
          <w:p w14:paraId="3EA6B618" w14:textId="77777777" w:rsidR="00520744" w:rsidRPr="00135751" w:rsidRDefault="00740FA0" w:rsidP="00135751">
            <w:pPr>
              <w:pStyle w:val="Default"/>
              <w:spacing w:line="276" w:lineRule="auto"/>
              <w:jc w:val="both"/>
              <w:rPr>
                <w:rFonts w:asciiTheme="minorHAnsi" w:eastAsia="Calibri" w:hAnsiTheme="minorHAnsi" w:cstheme="minorHAnsi"/>
                <w:sz w:val="20"/>
                <w:szCs w:val="20"/>
                <w:lang w:val="en-GB" w:eastAsia="en-US"/>
              </w:rPr>
            </w:pPr>
            <w:r w:rsidRPr="00135751">
              <w:rPr>
                <w:rFonts w:asciiTheme="minorHAnsi" w:eastAsia="Calibri" w:hAnsiTheme="minorHAnsi" w:cstheme="minorHAnsi"/>
                <w:sz w:val="20"/>
                <w:szCs w:val="20"/>
                <w:lang w:val="en-GB"/>
              </w:rPr>
              <w:t>Consultations engaged 85 participants (M:54; F:31) followed by validation workshops with 90 participants (M:63; F:27), leading to finalisation of district Internal Audit Charters</w:t>
            </w:r>
            <w:r w:rsidR="00520744" w:rsidRPr="00135751">
              <w:rPr>
                <w:rFonts w:asciiTheme="minorHAnsi" w:eastAsia="Calibri" w:hAnsiTheme="minorHAnsi" w:cstheme="minorHAnsi"/>
                <w:sz w:val="20"/>
                <w:szCs w:val="20"/>
                <w:lang w:val="en-GB"/>
              </w:rPr>
              <w:t xml:space="preserve">, </w:t>
            </w:r>
            <w:r w:rsidR="00520744" w:rsidRPr="00135751">
              <w:rPr>
                <w:rFonts w:asciiTheme="minorHAnsi" w:eastAsia="Calibri" w:hAnsiTheme="minorHAnsi" w:cstheme="minorHAnsi"/>
                <w:sz w:val="20"/>
                <w:szCs w:val="20"/>
                <w:lang w:val="en-GB" w:eastAsia="en-US"/>
              </w:rPr>
              <w:t xml:space="preserve">aligned with the local government finance policy. </w:t>
            </w:r>
          </w:p>
          <w:p w14:paraId="496A6956" w14:textId="77777777"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p>
          <w:p w14:paraId="1257F1D2" w14:textId="3BBB276B"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r w:rsidRPr="00E717F5">
              <w:rPr>
                <w:rFonts w:asciiTheme="minorHAnsi" w:eastAsia="Calibri" w:hAnsiTheme="minorHAnsi" w:cstheme="minorHAnsi"/>
                <w:sz w:val="20"/>
                <w:szCs w:val="20"/>
                <w:lang w:val="en-GB" w:eastAsia="en-US"/>
              </w:rPr>
              <w:t>Public Works and Taxation Structures Consultations</w:t>
            </w:r>
            <w:r w:rsidR="004B1F78" w:rsidRPr="00E717F5">
              <w:rPr>
                <w:rFonts w:asciiTheme="minorHAnsi" w:eastAsia="Calibri" w:hAnsiTheme="minorHAnsi" w:cstheme="minorHAnsi"/>
                <w:sz w:val="20"/>
                <w:szCs w:val="20"/>
                <w:lang w:val="en-GB" w:eastAsia="en-US"/>
              </w:rPr>
              <w:t xml:space="preserve"> (</w:t>
            </w:r>
            <w:r w:rsidR="00AC50C7">
              <w:rPr>
                <w:rFonts w:asciiTheme="minorHAnsi" w:eastAsia="Calibri" w:hAnsiTheme="minorHAnsi" w:cstheme="minorHAnsi"/>
                <w:sz w:val="20"/>
                <w:szCs w:val="20"/>
                <w:lang w:val="en-GB" w:eastAsia="en-US"/>
              </w:rPr>
              <w:t>2 days/district</w:t>
            </w:r>
            <w:r w:rsidR="004B1F78" w:rsidRPr="00E717F5">
              <w:rPr>
                <w:rFonts w:asciiTheme="minorHAnsi" w:eastAsia="Calibri" w:hAnsiTheme="minorHAnsi" w:cstheme="minorHAnsi"/>
                <w:sz w:val="20"/>
                <w:szCs w:val="20"/>
                <w:lang w:val="en-GB" w:eastAsia="en-US"/>
              </w:rPr>
              <w:t>)</w:t>
            </w:r>
          </w:p>
          <w:p w14:paraId="52E4B624" w14:textId="77777777"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r w:rsidRPr="00E717F5">
              <w:rPr>
                <w:rFonts w:asciiTheme="minorHAnsi" w:eastAsia="Calibri" w:hAnsiTheme="minorHAnsi" w:cstheme="minorHAnsi"/>
                <w:sz w:val="20"/>
                <w:szCs w:val="20"/>
                <w:lang w:val="en-GB" w:eastAsia="en-US"/>
              </w:rPr>
              <w:t>Consultations on workflows, job descriptions, and organograms engaged 60 participants (M:44; F:16), with proposed structures ready for adoption.</w:t>
            </w:r>
          </w:p>
          <w:p w14:paraId="2B2C6D67" w14:textId="77777777"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p>
          <w:p w14:paraId="626DD897" w14:textId="5E490F58"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r w:rsidRPr="00E717F5">
              <w:rPr>
                <w:rFonts w:asciiTheme="minorHAnsi" w:eastAsia="Calibri" w:hAnsiTheme="minorHAnsi" w:cstheme="minorHAnsi"/>
                <w:sz w:val="20"/>
                <w:szCs w:val="20"/>
                <w:lang w:val="en-GB" w:eastAsia="en-US"/>
              </w:rPr>
              <w:t>Infrastructure Feasibility Guidelines Consultations</w:t>
            </w:r>
            <w:r w:rsidR="004B1F78" w:rsidRPr="00E717F5">
              <w:rPr>
                <w:rFonts w:asciiTheme="minorHAnsi" w:eastAsia="Calibri" w:hAnsiTheme="minorHAnsi" w:cstheme="minorHAnsi"/>
                <w:sz w:val="20"/>
                <w:szCs w:val="20"/>
                <w:lang w:val="en-GB" w:eastAsia="en-US"/>
              </w:rPr>
              <w:t xml:space="preserve"> </w:t>
            </w:r>
          </w:p>
          <w:p w14:paraId="2B1B0055" w14:textId="77777777"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r w:rsidRPr="00E717F5">
              <w:rPr>
                <w:rFonts w:asciiTheme="minorHAnsi" w:eastAsia="Calibri" w:hAnsiTheme="minorHAnsi" w:cstheme="minorHAnsi"/>
                <w:sz w:val="20"/>
                <w:szCs w:val="20"/>
                <w:lang w:val="en-GB" w:eastAsia="en-US"/>
              </w:rPr>
              <w:t>Consultations engaged 60 participants (M:52; F:8), informing finalisation of the Infrastructure Feasibility Guidelines.</w:t>
            </w:r>
          </w:p>
          <w:p w14:paraId="45E890CC" w14:textId="77777777"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p>
          <w:p w14:paraId="0607CCBC" w14:textId="40926D45"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r w:rsidRPr="00E717F5">
              <w:rPr>
                <w:rFonts w:asciiTheme="minorHAnsi" w:eastAsia="Calibri" w:hAnsiTheme="minorHAnsi" w:cstheme="minorHAnsi"/>
                <w:sz w:val="20"/>
                <w:szCs w:val="20"/>
                <w:lang w:val="en-GB" w:eastAsia="en-US"/>
              </w:rPr>
              <w:t>Local Government Construction Management Manual Consultations</w:t>
            </w:r>
            <w:r w:rsidR="004B1F78" w:rsidRPr="00E717F5">
              <w:rPr>
                <w:rFonts w:asciiTheme="minorHAnsi" w:eastAsia="Calibri" w:hAnsiTheme="minorHAnsi" w:cstheme="minorHAnsi"/>
                <w:sz w:val="20"/>
                <w:szCs w:val="20"/>
                <w:lang w:val="en-GB" w:eastAsia="en-US"/>
              </w:rPr>
              <w:t xml:space="preserve"> </w:t>
            </w:r>
          </w:p>
          <w:p w14:paraId="74460DFA" w14:textId="77777777"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r w:rsidRPr="00E717F5">
              <w:rPr>
                <w:rFonts w:asciiTheme="minorHAnsi" w:eastAsia="Calibri" w:hAnsiTheme="minorHAnsi" w:cstheme="minorHAnsi"/>
                <w:sz w:val="20"/>
                <w:szCs w:val="20"/>
                <w:lang w:val="en-GB" w:eastAsia="en-US"/>
              </w:rPr>
              <w:t>Consultations engaged 100 participants (M:75; F:25), informing finalisation of the Construction Management Manual.</w:t>
            </w:r>
          </w:p>
          <w:p w14:paraId="3E932D2D" w14:textId="77777777"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p>
          <w:p w14:paraId="2F38ECD8" w14:textId="47B78BA1"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r w:rsidRPr="00E717F5">
              <w:rPr>
                <w:rFonts w:asciiTheme="minorHAnsi" w:eastAsia="Calibri" w:hAnsiTheme="minorHAnsi" w:cstheme="minorHAnsi"/>
                <w:sz w:val="20"/>
                <w:szCs w:val="20"/>
                <w:lang w:val="en-GB" w:eastAsia="en-US"/>
              </w:rPr>
              <w:t>Infrastructure Prioritization Framework Consultations</w:t>
            </w:r>
          </w:p>
          <w:p w14:paraId="6C33CAE5" w14:textId="77777777" w:rsidR="00520744" w:rsidRDefault="00740FA0" w:rsidP="00520744">
            <w:pPr>
              <w:jc w:val="both"/>
              <w:rPr>
                <w:rFonts w:ascii="Calibri" w:eastAsia="Calibri" w:hAnsi="Calibri" w:cs="Calibri"/>
                <w:color w:val="000000" w:themeColor="text1"/>
                <w:sz w:val="20"/>
                <w:szCs w:val="20"/>
                <w:lang w:val="en-GB"/>
              </w:rPr>
            </w:pPr>
            <w:r w:rsidRPr="00135751">
              <w:rPr>
                <w:rFonts w:asciiTheme="minorHAnsi" w:eastAsia="Calibri" w:hAnsiTheme="minorHAnsi" w:cstheme="minorHAnsi"/>
                <w:sz w:val="20"/>
                <w:szCs w:val="20"/>
                <w:lang w:val="en-GB" w:eastAsia="en-US"/>
              </w:rPr>
              <w:t xml:space="preserve">Consultations engaged 100 participants (M:84; F:16), </w:t>
            </w:r>
            <w:r w:rsidR="00520744" w:rsidRPr="00135751">
              <w:rPr>
                <w:rFonts w:ascii="Calibri" w:eastAsia="Calibri" w:hAnsi="Calibri" w:cs="Calibri"/>
                <w:color w:val="000000" w:themeColor="text1"/>
                <w:sz w:val="20"/>
                <w:szCs w:val="20"/>
                <w:lang w:val="en-GB"/>
              </w:rPr>
              <w:t>Key findings from the consultations were incorporated into the draft Infrastructure Prioritization Framework to strengthen its relevance and applicability.</w:t>
            </w:r>
          </w:p>
          <w:p w14:paraId="3713DDF6" w14:textId="77777777" w:rsidR="00365C2F" w:rsidRDefault="00365C2F" w:rsidP="00623A90">
            <w:pPr>
              <w:pStyle w:val="Default"/>
              <w:spacing w:line="276" w:lineRule="auto"/>
              <w:jc w:val="both"/>
              <w:rPr>
                <w:rFonts w:asciiTheme="minorHAnsi" w:eastAsia="Calibri" w:hAnsiTheme="minorHAnsi" w:cstheme="minorHAnsi"/>
                <w:sz w:val="20"/>
                <w:szCs w:val="20"/>
                <w:lang w:val="en-GB" w:eastAsia="en-US"/>
              </w:rPr>
            </w:pPr>
          </w:p>
          <w:p w14:paraId="14236441" w14:textId="6F90056E" w:rsidR="00365C2F" w:rsidRPr="00135751" w:rsidRDefault="00365C2F" w:rsidP="00135751">
            <w:pPr>
              <w:pStyle w:val="Default"/>
              <w:spacing w:line="276" w:lineRule="auto"/>
              <w:jc w:val="both"/>
              <w:rPr>
                <w:rFonts w:asciiTheme="minorHAnsi" w:eastAsia="Calibri" w:hAnsiTheme="minorHAnsi" w:cstheme="minorHAnsi"/>
                <w:sz w:val="20"/>
                <w:szCs w:val="20"/>
                <w:lang w:val="en-GB" w:eastAsia="en-US"/>
              </w:rPr>
            </w:pPr>
            <w:r w:rsidRPr="00135751">
              <w:rPr>
                <w:rFonts w:asciiTheme="minorHAnsi" w:eastAsia="Calibri" w:hAnsiTheme="minorHAnsi" w:cstheme="minorHAnsi"/>
                <w:sz w:val="20"/>
                <w:szCs w:val="20"/>
                <w:lang w:val="en-GB" w:eastAsia="en-US"/>
              </w:rPr>
              <w:t>Somalia Mayors Forum Optional Paper Consultation</w:t>
            </w:r>
            <w:r>
              <w:rPr>
                <w:rFonts w:asciiTheme="minorHAnsi" w:eastAsia="Calibri" w:hAnsiTheme="minorHAnsi" w:cstheme="minorHAnsi"/>
                <w:sz w:val="20"/>
                <w:szCs w:val="20"/>
                <w:lang w:val="en-GB" w:eastAsia="en-US"/>
              </w:rPr>
              <w:t xml:space="preserve"> (2 days)</w:t>
            </w:r>
          </w:p>
          <w:p w14:paraId="6FFBCE27" w14:textId="0C07AFFC" w:rsidR="00623A90" w:rsidRDefault="00365C2F" w:rsidP="00365C2F">
            <w:pPr>
              <w:pStyle w:val="Default"/>
              <w:spacing w:line="276" w:lineRule="auto"/>
              <w:jc w:val="both"/>
              <w:rPr>
                <w:rFonts w:asciiTheme="minorHAnsi" w:eastAsia="Calibri" w:hAnsiTheme="minorHAnsi" w:cstheme="minorHAnsi"/>
                <w:sz w:val="20"/>
                <w:szCs w:val="20"/>
                <w:lang w:val="en-GB" w:eastAsia="en-US"/>
              </w:rPr>
            </w:pPr>
            <w:r w:rsidRPr="00135751">
              <w:rPr>
                <w:rFonts w:asciiTheme="minorHAnsi" w:eastAsia="Calibri" w:hAnsiTheme="minorHAnsi" w:cstheme="minorHAnsi"/>
                <w:sz w:val="20"/>
                <w:szCs w:val="20"/>
                <w:lang w:val="en-GB"/>
              </w:rPr>
              <w:t xml:space="preserve">A consultation workshop on the optional paper for the Somalia Mayors Forum engaging 30 participants (M:24; F:6) from District, Federal Member State and Federal Government institutions under the leadership of FGS </w:t>
            </w:r>
            <w:proofErr w:type="spellStart"/>
            <w:r w:rsidRPr="00135751">
              <w:rPr>
                <w:rFonts w:asciiTheme="minorHAnsi" w:eastAsia="Calibri" w:hAnsiTheme="minorHAnsi" w:cstheme="minorHAnsi"/>
                <w:sz w:val="20"/>
                <w:szCs w:val="20"/>
                <w:lang w:val="en-GB"/>
              </w:rPr>
              <w:t>MoIFAR</w:t>
            </w:r>
            <w:proofErr w:type="spellEnd"/>
            <w:r w:rsidRPr="00135751">
              <w:rPr>
                <w:rFonts w:asciiTheme="minorHAnsi" w:eastAsia="Calibri" w:hAnsiTheme="minorHAnsi" w:cstheme="minorHAnsi"/>
                <w:sz w:val="20"/>
                <w:szCs w:val="20"/>
                <w:lang w:val="en-GB"/>
              </w:rPr>
              <w:t>.</w:t>
            </w:r>
          </w:p>
          <w:p w14:paraId="55E58392" w14:textId="77777777" w:rsidR="00190958" w:rsidRDefault="00190958" w:rsidP="00365C2F">
            <w:pPr>
              <w:pStyle w:val="Default"/>
              <w:spacing w:line="276" w:lineRule="auto"/>
              <w:jc w:val="both"/>
              <w:rPr>
                <w:rFonts w:asciiTheme="minorHAnsi" w:eastAsia="Calibri" w:hAnsiTheme="minorHAnsi" w:cstheme="minorHAnsi"/>
                <w:sz w:val="20"/>
                <w:szCs w:val="20"/>
                <w:lang w:val="en-GB" w:eastAsia="en-US"/>
              </w:rPr>
            </w:pPr>
          </w:p>
          <w:p w14:paraId="190EA8F4" w14:textId="2C2A87D4" w:rsidR="00190958" w:rsidRPr="00135751" w:rsidRDefault="00190958" w:rsidP="00135751">
            <w:pPr>
              <w:pStyle w:val="Default"/>
              <w:spacing w:line="276" w:lineRule="auto"/>
              <w:jc w:val="both"/>
              <w:rPr>
                <w:rFonts w:asciiTheme="minorHAnsi" w:eastAsia="Calibri" w:hAnsiTheme="minorHAnsi" w:cstheme="minorHAnsi"/>
                <w:sz w:val="20"/>
                <w:szCs w:val="20"/>
                <w:lang w:val="en-GB" w:eastAsia="en-US"/>
              </w:rPr>
            </w:pPr>
            <w:r w:rsidRPr="00135751">
              <w:rPr>
                <w:rFonts w:asciiTheme="minorHAnsi" w:eastAsia="Calibri" w:hAnsiTheme="minorHAnsi" w:cstheme="minorHAnsi"/>
                <w:sz w:val="20"/>
                <w:szCs w:val="20"/>
                <w:lang w:val="en-GB" w:eastAsia="en-US"/>
              </w:rPr>
              <w:t xml:space="preserve">Executive Secretaries Technical Working Group </w:t>
            </w:r>
            <w:r>
              <w:rPr>
                <w:rFonts w:asciiTheme="minorHAnsi" w:eastAsia="Calibri" w:hAnsiTheme="minorHAnsi" w:cstheme="minorHAnsi"/>
                <w:sz w:val="20"/>
                <w:szCs w:val="20"/>
                <w:lang w:val="en-GB" w:eastAsia="en-US"/>
              </w:rPr>
              <w:t>(2 days)</w:t>
            </w:r>
          </w:p>
          <w:p w14:paraId="62746477" w14:textId="3FC0AED1" w:rsidR="00190958" w:rsidRPr="00135751" w:rsidRDefault="00190958" w:rsidP="00135751">
            <w:pPr>
              <w:pStyle w:val="Default"/>
              <w:spacing w:line="276" w:lineRule="auto"/>
              <w:jc w:val="both"/>
              <w:rPr>
                <w:rFonts w:asciiTheme="minorHAnsi" w:eastAsia="Calibri" w:hAnsiTheme="minorHAnsi" w:cstheme="minorHAnsi"/>
                <w:sz w:val="20"/>
                <w:szCs w:val="20"/>
                <w:lang w:val="en-GB" w:eastAsia="en-US"/>
              </w:rPr>
            </w:pPr>
            <w:r w:rsidRPr="00135751">
              <w:rPr>
                <w:rFonts w:asciiTheme="minorHAnsi" w:eastAsia="Calibri" w:hAnsiTheme="minorHAnsi" w:cstheme="minorHAnsi"/>
                <w:sz w:val="20"/>
                <w:szCs w:val="20"/>
                <w:lang w:val="en-GB" w:eastAsia="en-US"/>
              </w:rPr>
              <w:t xml:space="preserve">An Executive Secretaries Working Group was convened engaging 27 participants (M:20; F:7) from Bossaso, Dhahar, Carmo, </w:t>
            </w:r>
            <w:proofErr w:type="spellStart"/>
            <w:r w:rsidRPr="00135751">
              <w:rPr>
                <w:rFonts w:asciiTheme="minorHAnsi" w:eastAsia="Calibri" w:hAnsiTheme="minorHAnsi" w:cstheme="minorHAnsi"/>
                <w:sz w:val="20"/>
                <w:szCs w:val="20"/>
                <w:lang w:val="en-GB" w:eastAsia="en-US"/>
              </w:rPr>
              <w:t>Xarfo</w:t>
            </w:r>
            <w:proofErr w:type="spellEnd"/>
            <w:r w:rsidRPr="00135751">
              <w:rPr>
                <w:rFonts w:asciiTheme="minorHAnsi" w:eastAsia="Calibri" w:hAnsiTheme="minorHAnsi" w:cstheme="minorHAnsi"/>
                <w:sz w:val="20"/>
                <w:szCs w:val="20"/>
                <w:lang w:val="en-GB" w:eastAsia="en-US"/>
              </w:rPr>
              <w:t xml:space="preserve">, </w:t>
            </w:r>
            <w:proofErr w:type="spellStart"/>
            <w:r w:rsidRPr="00135751">
              <w:rPr>
                <w:rFonts w:asciiTheme="minorHAnsi" w:eastAsia="Calibri" w:hAnsiTheme="minorHAnsi" w:cstheme="minorHAnsi"/>
                <w:sz w:val="20"/>
                <w:szCs w:val="20"/>
                <w:lang w:val="en-GB" w:eastAsia="en-US"/>
              </w:rPr>
              <w:t>Galkacyo</w:t>
            </w:r>
            <w:proofErr w:type="spellEnd"/>
            <w:r w:rsidRPr="00135751">
              <w:rPr>
                <w:rFonts w:asciiTheme="minorHAnsi" w:eastAsia="Calibri" w:hAnsiTheme="minorHAnsi" w:cstheme="minorHAnsi"/>
                <w:sz w:val="20"/>
                <w:szCs w:val="20"/>
                <w:lang w:val="en-GB" w:eastAsia="en-US"/>
              </w:rPr>
              <w:t xml:space="preserve">, </w:t>
            </w:r>
            <w:proofErr w:type="spellStart"/>
            <w:r w:rsidRPr="00135751">
              <w:rPr>
                <w:rFonts w:asciiTheme="minorHAnsi" w:eastAsia="Calibri" w:hAnsiTheme="minorHAnsi" w:cstheme="minorHAnsi"/>
                <w:sz w:val="20"/>
                <w:szCs w:val="20"/>
                <w:lang w:val="en-GB" w:eastAsia="en-US"/>
              </w:rPr>
              <w:t>Dangoroyo</w:t>
            </w:r>
            <w:proofErr w:type="spellEnd"/>
            <w:r w:rsidRPr="00135751">
              <w:rPr>
                <w:rFonts w:asciiTheme="minorHAnsi" w:eastAsia="Calibri" w:hAnsiTheme="minorHAnsi" w:cstheme="minorHAnsi"/>
                <w:sz w:val="20"/>
                <w:szCs w:val="20"/>
                <w:lang w:val="en-GB" w:eastAsia="en-US"/>
              </w:rPr>
              <w:t xml:space="preserve">, Eyl, </w:t>
            </w:r>
            <w:proofErr w:type="spellStart"/>
            <w:r w:rsidRPr="00135751">
              <w:rPr>
                <w:rFonts w:asciiTheme="minorHAnsi" w:eastAsia="Calibri" w:hAnsiTheme="minorHAnsi" w:cstheme="minorHAnsi"/>
                <w:sz w:val="20"/>
                <w:szCs w:val="20"/>
                <w:lang w:val="en-GB" w:eastAsia="en-US"/>
              </w:rPr>
              <w:t>Burtinle</w:t>
            </w:r>
            <w:proofErr w:type="spellEnd"/>
            <w:r w:rsidRPr="00135751">
              <w:rPr>
                <w:rFonts w:asciiTheme="minorHAnsi" w:eastAsia="Calibri" w:hAnsiTheme="minorHAnsi" w:cstheme="minorHAnsi"/>
                <w:sz w:val="20"/>
                <w:szCs w:val="20"/>
                <w:lang w:val="en-GB" w:eastAsia="en-US"/>
              </w:rPr>
              <w:t xml:space="preserve">, </w:t>
            </w:r>
            <w:proofErr w:type="spellStart"/>
            <w:r w:rsidRPr="00135751">
              <w:rPr>
                <w:rFonts w:asciiTheme="minorHAnsi" w:eastAsia="Calibri" w:hAnsiTheme="minorHAnsi" w:cstheme="minorHAnsi"/>
                <w:sz w:val="20"/>
                <w:szCs w:val="20"/>
                <w:lang w:val="en-GB" w:eastAsia="en-US"/>
              </w:rPr>
              <w:t>Ufayn</w:t>
            </w:r>
            <w:proofErr w:type="spellEnd"/>
            <w:r w:rsidRPr="00135751">
              <w:rPr>
                <w:rFonts w:asciiTheme="minorHAnsi" w:eastAsia="Calibri" w:hAnsiTheme="minorHAnsi" w:cstheme="minorHAnsi"/>
                <w:sz w:val="20"/>
                <w:szCs w:val="20"/>
                <w:lang w:val="en-GB" w:eastAsia="en-US"/>
              </w:rPr>
              <w:t xml:space="preserve">, </w:t>
            </w:r>
            <w:proofErr w:type="spellStart"/>
            <w:r w:rsidRPr="00135751">
              <w:rPr>
                <w:rFonts w:asciiTheme="minorHAnsi" w:eastAsia="Calibri" w:hAnsiTheme="minorHAnsi" w:cstheme="minorHAnsi"/>
                <w:sz w:val="20"/>
                <w:szCs w:val="20"/>
                <w:lang w:val="en-GB" w:eastAsia="en-US"/>
              </w:rPr>
              <w:t>Galdogob</w:t>
            </w:r>
            <w:proofErr w:type="spellEnd"/>
            <w:r w:rsidRPr="00135751">
              <w:rPr>
                <w:rFonts w:asciiTheme="minorHAnsi" w:eastAsia="Calibri" w:hAnsiTheme="minorHAnsi" w:cstheme="minorHAnsi"/>
                <w:sz w:val="20"/>
                <w:szCs w:val="20"/>
                <w:lang w:val="en-GB" w:eastAsia="en-US"/>
              </w:rPr>
              <w:t xml:space="preserve">, and </w:t>
            </w:r>
            <w:proofErr w:type="spellStart"/>
            <w:r w:rsidRPr="00135751">
              <w:rPr>
                <w:rFonts w:asciiTheme="minorHAnsi" w:eastAsia="Calibri" w:hAnsiTheme="minorHAnsi" w:cstheme="minorHAnsi"/>
                <w:sz w:val="20"/>
                <w:szCs w:val="20"/>
                <w:lang w:val="en-GB" w:eastAsia="en-US"/>
              </w:rPr>
              <w:t>Qardho</w:t>
            </w:r>
            <w:proofErr w:type="spellEnd"/>
            <w:r w:rsidRPr="00135751">
              <w:rPr>
                <w:rFonts w:asciiTheme="minorHAnsi" w:eastAsia="Calibri" w:hAnsiTheme="minorHAnsi" w:cstheme="minorHAnsi"/>
                <w:sz w:val="20"/>
                <w:szCs w:val="20"/>
                <w:lang w:val="en-GB" w:eastAsia="en-US"/>
              </w:rPr>
              <w:t>. The forum facilitated inter-district experience sharing and best practice exchange under the coordination of ALGAPL.</w:t>
            </w:r>
          </w:p>
          <w:p w14:paraId="4E5D5456" w14:textId="77777777" w:rsidR="00190958" w:rsidRPr="00135751" w:rsidRDefault="00190958" w:rsidP="00135751">
            <w:pPr>
              <w:pStyle w:val="Default"/>
              <w:spacing w:line="276" w:lineRule="auto"/>
              <w:jc w:val="both"/>
              <w:rPr>
                <w:rFonts w:eastAsia="Calibri" w:cstheme="minorHAnsi"/>
                <w:sz w:val="20"/>
                <w:szCs w:val="20"/>
                <w:lang w:val="en-GB" w:eastAsia="en-US"/>
              </w:rPr>
            </w:pPr>
          </w:p>
          <w:p w14:paraId="5A765DE7" w14:textId="2035D5FE"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rPr>
            </w:pPr>
          </w:p>
          <w:p w14:paraId="1D922185" w14:textId="77777777" w:rsidR="0023403D" w:rsidRPr="00E717F5" w:rsidRDefault="0023403D" w:rsidP="0023403D">
            <w:pPr>
              <w:pStyle w:val="Default"/>
              <w:spacing w:line="276" w:lineRule="auto"/>
              <w:jc w:val="both"/>
              <w:rPr>
                <w:rFonts w:asciiTheme="minorHAnsi" w:eastAsia="Calibri" w:hAnsiTheme="minorHAnsi" w:cstheme="minorHAnsi"/>
                <w:b/>
                <w:bCs/>
                <w:spacing w:val="-6"/>
                <w:sz w:val="20"/>
                <w:szCs w:val="20"/>
                <w:lang w:val="en-GB" w:eastAsia="en-US"/>
              </w:rPr>
            </w:pPr>
            <w:r w:rsidRPr="00E717F5">
              <w:rPr>
                <w:rFonts w:asciiTheme="minorHAnsi" w:eastAsia="Calibri" w:hAnsiTheme="minorHAnsi" w:cstheme="minorHAnsi"/>
                <w:b/>
                <w:bCs/>
                <w:sz w:val="20"/>
                <w:szCs w:val="20"/>
                <w:lang w:val="en-GB"/>
              </w:rPr>
              <w:t>Outcome 2: Strengthened local governments to efficiently coordinate functions and design and deliver equitable, inclusive, and accountable services</w:t>
            </w:r>
          </w:p>
          <w:p w14:paraId="546ABB7C" w14:textId="77777777"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p>
          <w:p w14:paraId="1DA755DF" w14:textId="67748A7C"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r w:rsidRPr="00E717F5">
              <w:rPr>
                <w:rFonts w:asciiTheme="minorHAnsi" w:eastAsia="Calibri" w:hAnsiTheme="minorHAnsi" w:cstheme="minorHAnsi"/>
                <w:sz w:val="20"/>
                <w:szCs w:val="20"/>
                <w:lang w:val="en-GB" w:eastAsia="en-US"/>
              </w:rPr>
              <w:lastRenderedPageBreak/>
              <w:t>Human Resource Management (HRM) Manual Trainings</w:t>
            </w:r>
            <w:r w:rsidR="004B1F78" w:rsidRPr="00E717F5">
              <w:rPr>
                <w:rFonts w:asciiTheme="minorHAnsi" w:eastAsia="Calibri" w:hAnsiTheme="minorHAnsi" w:cstheme="minorHAnsi"/>
                <w:sz w:val="20"/>
                <w:szCs w:val="20"/>
                <w:lang w:val="en-GB" w:eastAsia="en-US"/>
              </w:rPr>
              <w:t xml:space="preserve"> </w:t>
            </w:r>
          </w:p>
          <w:p w14:paraId="37960CFA" w14:textId="77777777"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r w:rsidRPr="00E717F5">
              <w:rPr>
                <w:rFonts w:asciiTheme="minorHAnsi" w:eastAsia="Calibri" w:hAnsiTheme="minorHAnsi" w:cstheme="minorHAnsi"/>
                <w:sz w:val="20"/>
                <w:szCs w:val="20"/>
                <w:lang w:val="en-GB" w:eastAsia="en-US"/>
              </w:rPr>
              <w:t xml:space="preserve">HRM Manual trainings were conducted in </w:t>
            </w:r>
            <w:proofErr w:type="spellStart"/>
            <w:r w:rsidRPr="00E717F5">
              <w:rPr>
                <w:rFonts w:asciiTheme="minorHAnsi" w:eastAsia="Calibri" w:hAnsiTheme="minorHAnsi" w:cstheme="minorHAnsi"/>
                <w:sz w:val="20"/>
                <w:szCs w:val="20"/>
                <w:lang w:val="en-GB" w:eastAsia="en-US"/>
              </w:rPr>
              <w:t>Adado</w:t>
            </w:r>
            <w:proofErr w:type="spellEnd"/>
            <w:r w:rsidRPr="00E717F5">
              <w:rPr>
                <w:rFonts w:asciiTheme="minorHAnsi" w:eastAsia="Calibri" w:hAnsiTheme="minorHAnsi" w:cstheme="minorHAnsi"/>
                <w:sz w:val="20"/>
                <w:szCs w:val="20"/>
                <w:lang w:val="en-GB" w:eastAsia="en-US"/>
              </w:rPr>
              <w:t xml:space="preserve"> (M:22; F:15), </w:t>
            </w:r>
            <w:proofErr w:type="spellStart"/>
            <w:r w:rsidRPr="00E717F5">
              <w:rPr>
                <w:rFonts w:asciiTheme="minorHAnsi" w:eastAsia="Calibri" w:hAnsiTheme="minorHAnsi" w:cstheme="minorHAnsi"/>
                <w:sz w:val="20"/>
                <w:szCs w:val="20"/>
                <w:lang w:val="en-GB" w:eastAsia="en-US"/>
              </w:rPr>
              <w:t>Baraawe</w:t>
            </w:r>
            <w:proofErr w:type="spellEnd"/>
            <w:r w:rsidRPr="00E717F5">
              <w:rPr>
                <w:rFonts w:asciiTheme="minorHAnsi" w:eastAsia="Calibri" w:hAnsiTheme="minorHAnsi" w:cstheme="minorHAnsi"/>
                <w:sz w:val="20"/>
                <w:szCs w:val="20"/>
                <w:lang w:val="en-GB" w:eastAsia="en-US"/>
              </w:rPr>
              <w:t xml:space="preserve"> (M:25; F:11), and Jowhar (M:17; F:8) to strengthen local government staff capacity in workplace regulations, recruitment, leave management, salaries and benefits, staff development, and disciplinary procedures. The three-day trainings applied a participatory, learner-centred approach combining theory and practice. A total of 98 staff participated, including 34 women (35%).</w:t>
            </w:r>
          </w:p>
          <w:p w14:paraId="127C98CE" w14:textId="77777777"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p>
          <w:p w14:paraId="50FEE356" w14:textId="5F141260" w:rsidR="00740FA0" w:rsidRPr="00E717F5" w:rsidRDefault="00740FA0" w:rsidP="6B14EE5C">
            <w:pPr>
              <w:pStyle w:val="Default"/>
              <w:spacing w:line="276" w:lineRule="auto"/>
              <w:jc w:val="both"/>
              <w:rPr>
                <w:rFonts w:asciiTheme="minorHAnsi" w:eastAsia="Calibri" w:hAnsiTheme="minorHAnsi" w:cstheme="minorBidi"/>
                <w:spacing w:val="-6"/>
                <w:sz w:val="20"/>
                <w:szCs w:val="20"/>
                <w:lang w:val="en-GB" w:eastAsia="en-US"/>
              </w:rPr>
            </w:pPr>
            <w:r w:rsidRPr="6B14EE5C">
              <w:rPr>
                <w:rFonts w:asciiTheme="minorHAnsi" w:eastAsia="Calibri" w:hAnsiTheme="minorHAnsi" w:cstheme="minorBidi"/>
                <w:sz w:val="20"/>
                <w:szCs w:val="20"/>
                <w:lang w:val="en-GB" w:eastAsia="en-US"/>
              </w:rPr>
              <w:t>Administration and Office Management Trainings</w:t>
            </w:r>
            <w:r w:rsidR="004B1F78" w:rsidRPr="6B14EE5C">
              <w:rPr>
                <w:rFonts w:asciiTheme="minorHAnsi" w:eastAsia="Calibri" w:hAnsiTheme="minorHAnsi" w:cstheme="minorBidi"/>
                <w:sz w:val="20"/>
                <w:szCs w:val="20"/>
                <w:lang w:val="en-GB" w:eastAsia="en-US"/>
              </w:rPr>
              <w:t xml:space="preserve"> (</w:t>
            </w:r>
            <w:r w:rsidR="1D4FA0B8" w:rsidRPr="6B14EE5C">
              <w:rPr>
                <w:rFonts w:asciiTheme="minorHAnsi" w:eastAsia="Calibri" w:hAnsiTheme="minorHAnsi" w:cstheme="minorBidi"/>
                <w:sz w:val="20"/>
                <w:szCs w:val="20"/>
                <w:lang w:val="en-GB" w:eastAsia="en-US"/>
              </w:rPr>
              <w:t>8</w:t>
            </w:r>
            <w:r w:rsidR="004B1F78" w:rsidRPr="6B14EE5C">
              <w:rPr>
                <w:rFonts w:asciiTheme="minorHAnsi" w:eastAsia="Calibri" w:hAnsiTheme="minorHAnsi" w:cstheme="minorBidi"/>
                <w:sz w:val="20"/>
                <w:szCs w:val="20"/>
                <w:lang w:val="en-GB" w:eastAsia="en-US"/>
              </w:rPr>
              <w:t xml:space="preserve"> days</w:t>
            </w:r>
            <w:r w:rsidR="00E00C7F">
              <w:rPr>
                <w:rFonts w:asciiTheme="minorHAnsi" w:eastAsia="Calibri" w:hAnsiTheme="minorHAnsi" w:cstheme="minorBidi"/>
                <w:sz w:val="20"/>
                <w:szCs w:val="20"/>
                <w:lang w:val="en-GB" w:eastAsia="en-US"/>
              </w:rPr>
              <w:t xml:space="preserve">; </w:t>
            </w:r>
            <w:r w:rsidR="74ABD79B" w:rsidRPr="6B14EE5C">
              <w:rPr>
                <w:rFonts w:asciiTheme="minorHAnsi" w:eastAsia="Calibri" w:hAnsiTheme="minorHAnsi" w:cstheme="minorBidi"/>
                <w:sz w:val="20"/>
                <w:szCs w:val="20"/>
                <w:lang w:val="en-GB" w:eastAsia="en-US"/>
              </w:rPr>
              <w:t>2 days per district)</w:t>
            </w:r>
          </w:p>
          <w:p w14:paraId="5D64458A" w14:textId="77777777"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r w:rsidRPr="00E717F5">
              <w:rPr>
                <w:rFonts w:asciiTheme="minorHAnsi" w:eastAsia="Calibri" w:hAnsiTheme="minorHAnsi" w:cstheme="minorHAnsi"/>
                <w:sz w:val="20"/>
                <w:szCs w:val="20"/>
                <w:lang w:val="en-GB" w:eastAsia="en-US"/>
              </w:rPr>
              <w:t xml:space="preserve">Four trainings on administration and office management were conducted in </w:t>
            </w:r>
            <w:proofErr w:type="spellStart"/>
            <w:r w:rsidRPr="00E717F5">
              <w:rPr>
                <w:rFonts w:asciiTheme="minorHAnsi" w:eastAsia="Calibri" w:hAnsiTheme="minorHAnsi" w:cstheme="minorHAnsi"/>
                <w:sz w:val="20"/>
                <w:szCs w:val="20"/>
                <w:lang w:val="en-GB" w:eastAsia="en-US"/>
              </w:rPr>
              <w:t>Adado</w:t>
            </w:r>
            <w:proofErr w:type="spellEnd"/>
            <w:r w:rsidRPr="00E717F5">
              <w:rPr>
                <w:rFonts w:asciiTheme="minorHAnsi" w:eastAsia="Calibri" w:hAnsiTheme="minorHAnsi" w:cstheme="minorHAnsi"/>
                <w:sz w:val="20"/>
                <w:szCs w:val="20"/>
                <w:lang w:val="en-GB" w:eastAsia="en-US"/>
              </w:rPr>
              <w:t xml:space="preserve"> (M:22; F:18), </w:t>
            </w:r>
            <w:proofErr w:type="spellStart"/>
            <w:r w:rsidRPr="00E717F5">
              <w:rPr>
                <w:rFonts w:asciiTheme="minorHAnsi" w:eastAsia="Calibri" w:hAnsiTheme="minorHAnsi" w:cstheme="minorHAnsi"/>
                <w:sz w:val="20"/>
                <w:szCs w:val="20"/>
                <w:lang w:val="en-GB" w:eastAsia="en-US"/>
              </w:rPr>
              <w:t>Baraawe</w:t>
            </w:r>
            <w:proofErr w:type="spellEnd"/>
            <w:r w:rsidRPr="00E717F5">
              <w:rPr>
                <w:rFonts w:asciiTheme="minorHAnsi" w:eastAsia="Calibri" w:hAnsiTheme="minorHAnsi" w:cstheme="minorHAnsi"/>
                <w:sz w:val="20"/>
                <w:szCs w:val="20"/>
                <w:lang w:val="en-GB" w:eastAsia="en-US"/>
              </w:rPr>
              <w:t xml:space="preserve"> (M:24; F:15), Jowhar, and Kismayo, reaching 94 local government staff (M:53; F:41).</w:t>
            </w:r>
          </w:p>
          <w:p w14:paraId="6ACC9D2A" w14:textId="77777777"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p>
          <w:p w14:paraId="46B652E3" w14:textId="2377EB92" w:rsidR="00740FA0" w:rsidRPr="00E717F5" w:rsidRDefault="00740FA0" w:rsidP="6B14EE5C">
            <w:pPr>
              <w:pStyle w:val="Default"/>
              <w:spacing w:line="276" w:lineRule="auto"/>
              <w:jc w:val="both"/>
              <w:rPr>
                <w:rFonts w:asciiTheme="minorHAnsi" w:eastAsia="Calibri" w:hAnsiTheme="minorHAnsi" w:cstheme="minorBidi"/>
                <w:spacing w:val="-6"/>
                <w:sz w:val="20"/>
                <w:szCs w:val="20"/>
                <w:lang w:val="en-GB" w:eastAsia="en-US"/>
              </w:rPr>
            </w:pPr>
            <w:r w:rsidRPr="6B14EE5C">
              <w:rPr>
                <w:rFonts w:asciiTheme="minorHAnsi" w:eastAsia="Calibri" w:hAnsiTheme="minorHAnsi" w:cstheme="minorBidi"/>
                <w:sz w:val="20"/>
                <w:szCs w:val="20"/>
                <w:lang w:val="en-GB" w:eastAsia="en-US"/>
              </w:rPr>
              <w:t>Planning and Public Financial Management (PPFM) Trainings</w:t>
            </w:r>
            <w:r w:rsidR="004B1F78" w:rsidRPr="6B14EE5C">
              <w:rPr>
                <w:rFonts w:asciiTheme="minorHAnsi" w:eastAsia="Calibri" w:hAnsiTheme="minorHAnsi" w:cstheme="minorBidi"/>
                <w:sz w:val="20"/>
                <w:szCs w:val="20"/>
                <w:lang w:val="en-GB" w:eastAsia="en-US"/>
              </w:rPr>
              <w:t xml:space="preserve"> (</w:t>
            </w:r>
            <w:r w:rsidR="24C6E8E7" w:rsidRPr="6B14EE5C">
              <w:rPr>
                <w:rFonts w:asciiTheme="minorHAnsi" w:eastAsia="Calibri" w:hAnsiTheme="minorHAnsi" w:cstheme="minorBidi"/>
                <w:sz w:val="20"/>
                <w:szCs w:val="20"/>
                <w:lang w:val="en-GB" w:eastAsia="en-US"/>
              </w:rPr>
              <w:t xml:space="preserve">12 </w:t>
            </w:r>
            <w:r w:rsidR="004B1F78" w:rsidRPr="6B14EE5C">
              <w:rPr>
                <w:rFonts w:asciiTheme="minorHAnsi" w:eastAsia="Calibri" w:hAnsiTheme="minorHAnsi" w:cstheme="minorBidi"/>
                <w:sz w:val="20"/>
                <w:szCs w:val="20"/>
                <w:lang w:val="en-GB" w:eastAsia="en-US"/>
              </w:rPr>
              <w:t>day</w:t>
            </w:r>
            <w:r w:rsidR="00E00C7F">
              <w:rPr>
                <w:rFonts w:asciiTheme="minorHAnsi" w:eastAsia="Calibri" w:hAnsiTheme="minorHAnsi" w:cstheme="minorBidi"/>
                <w:sz w:val="20"/>
                <w:szCs w:val="20"/>
                <w:lang w:val="en-GB" w:eastAsia="en-US"/>
              </w:rPr>
              <w:t xml:space="preserve">s; </w:t>
            </w:r>
            <w:r w:rsidR="60D123D8" w:rsidRPr="6B14EE5C">
              <w:rPr>
                <w:rFonts w:asciiTheme="minorHAnsi" w:eastAsia="Calibri" w:hAnsiTheme="minorHAnsi" w:cstheme="minorBidi"/>
                <w:sz w:val="20"/>
                <w:szCs w:val="20"/>
                <w:lang w:val="en-GB" w:eastAsia="en-US"/>
              </w:rPr>
              <w:t>3days per district)</w:t>
            </w:r>
          </w:p>
          <w:p w14:paraId="5B96A741" w14:textId="77777777"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r w:rsidRPr="00E717F5">
              <w:rPr>
                <w:rFonts w:asciiTheme="minorHAnsi" w:eastAsia="Calibri" w:hAnsiTheme="minorHAnsi" w:cstheme="minorHAnsi"/>
                <w:sz w:val="20"/>
                <w:szCs w:val="20"/>
                <w:lang w:val="en-GB" w:eastAsia="en-US"/>
              </w:rPr>
              <w:t xml:space="preserve">Three PPFM trainings were conducted in </w:t>
            </w:r>
            <w:proofErr w:type="spellStart"/>
            <w:r w:rsidRPr="00E717F5">
              <w:rPr>
                <w:rFonts w:asciiTheme="minorHAnsi" w:eastAsia="Calibri" w:hAnsiTheme="minorHAnsi" w:cstheme="minorHAnsi"/>
                <w:sz w:val="20"/>
                <w:szCs w:val="20"/>
                <w:lang w:val="en-GB" w:eastAsia="en-US"/>
              </w:rPr>
              <w:t>Adado</w:t>
            </w:r>
            <w:proofErr w:type="spellEnd"/>
            <w:r w:rsidRPr="00E717F5">
              <w:rPr>
                <w:rFonts w:asciiTheme="minorHAnsi" w:eastAsia="Calibri" w:hAnsiTheme="minorHAnsi" w:cstheme="minorHAnsi"/>
                <w:sz w:val="20"/>
                <w:szCs w:val="20"/>
                <w:lang w:val="en-GB" w:eastAsia="en-US"/>
              </w:rPr>
              <w:t xml:space="preserve">, </w:t>
            </w:r>
            <w:proofErr w:type="spellStart"/>
            <w:r w:rsidRPr="00E717F5">
              <w:rPr>
                <w:rFonts w:asciiTheme="minorHAnsi" w:eastAsia="Calibri" w:hAnsiTheme="minorHAnsi" w:cstheme="minorHAnsi"/>
                <w:sz w:val="20"/>
                <w:szCs w:val="20"/>
                <w:lang w:val="en-GB" w:eastAsia="en-US"/>
              </w:rPr>
              <w:t>Baraawe</w:t>
            </w:r>
            <w:proofErr w:type="spellEnd"/>
            <w:r w:rsidRPr="00E717F5">
              <w:rPr>
                <w:rFonts w:asciiTheme="minorHAnsi" w:eastAsia="Calibri" w:hAnsiTheme="minorHAnsi" w:cstheme="minorHAnsi"/>
                <w:sz w:val="20"/>
                <w:szCs w:val="20"/>
                <w:lang w:val="en-GB" w:eastAsia="en-US"/>
              </w:rPr>
              <w:t>, Jowhar, and Kismayo, reaching 65 participants (M:41; F:24) from district councils and administrations.</w:t>
            </w:r>
          </w:p>
          <w:p w14:paraId="3D9B4BD2" w14:textId="77777777"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p>
          <w:p w14:paraId="09B87DA6" w14:textId="6FAA28B3"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r w:rsidRPr="00E717F5">
              <w:rPr>
                <w:rFonts w:asciiTheme="minorHAnsi" w:eastAsia="Calibri" w:hAnsiTheme="minorHAnsi" w:cstheme="minorHAnsi"/>
                <w:sz w:val="20"/>
                <w:szCs w:val="20"/>
                <w:lang w:val="en-GB" w:eastAsia="en-US"/>
              </w:rPr>
              <w:t>Local Government Budgeting Guidelines Trainings</w:t>
            </w:r>
            <w:r w:rsidR="004B1F78" w:rsidRPr="00E717F5">
              <w:rPr>
                <w:rFonts w:asciiTheme="minorHAnsi" w:eastAsia="Calibri" w:hAnsiTheme="minorHAnsi" w:cstheme="minorHAnsi"/>
                <w:sz w:val="20"/>
                <w:szCs w:val="20"/>
                <w:lang w:val="en-GB" w:eastAsia="en-US"/>
              </w:rPr>
              <w:t xml:space="preserve"> (</w:t>
            </w:r>
            <w:r w:rsidR="00AC50C7">
              <w:rPr>
                <w:rFonts w:asciiTheme="minorHAnsi" w:eastAsia="Calibri" w:hAnsiTheme="minorHAnsi" w:cstheme="minorHAnsi"/>
                <w:sz w:val="20"/>
                <w:szCs w:val="20"/>
                <w:lang w:val="en-GB" w:eastAsia="en-US"/>
              </w:rPr>
              <w:t>2</w:t>
            </w:r>
            <w:r w:rsidR="00521A94">
              <w:rPr>
                <w:rFonts w:asciiTheme="minorHAnsi" w:eastAsia="Calibri" w:hAnsiTheme="minorHAnsi" w:cstheme="minorHAnsi"/>
                <w:sz w:val="20"/>
                <w:szCs w:val="20"/>
                <w:lang w:val="en-GB" w:eastAsia="en-US"/>
              </w:rPr>
              <w:t xml:space="preserve"> days/district)</w:t>
            </w:r>
          </w:p>
          <w:p w14:paraId="56BD3829" w14:textId="4CB98FAA" w:rsidR="0067019B" w:rsidRPr="00135751" w:rsidRDefault="00740FA0" w:rsidP="00135751">
            <w:pPr>
              <w:pStyle w:val="Default"/>
              <w:spacing w:line="276" w:lineRule="auto"/>
              <w:jc w:val="both"/>
              <w:rPr>
                <w:rFonts w:asciiTheme="minorHAnsi" w:eastAsia="Calibri" w:hAnsiTheme="minorHAnsi" w:cstheme="minorHAnsi"/>
                <w:sz w:val="20"/>
                <w:szCs w:val="20"/>
                <w:lang w:val="en-GB" w:eastAsia="en-US"/>
              </w:rPr>
            </w:pPr>
            <w:r w:rsidRPr="00135751">
              <w:rPr>
                <w:rFonts w:asciiTheme="minorHAnsi" w:eastAsia="Calibri" w:hAnsiTheme="minorHAnsi" w:cstheme="minorHAnsi"/>
                <w:sz w:val="20"/>
                <w:szCs w:val="20"/>
                <w:lang w:val="en-GB"/>
              </w:rPr>
              <w:t xml:space="preserve">Trainings on local government budgeting guidelines were conducted in </w:t>
            </w:r>
            <w:proofErr w:type="spellStart"/>
            <w:r w:rsidR="001B4321" w:rsidRPr="00135751">
              <w:rPr>
                <w:rFonts w:asciiTheme="minorHAnsi" w:eastAsia="Calibri" w:hAnsiTheme="minorHAnsi" w:cstheme="minorHAnsi"/>
                <w:sz w:val="20"/>
                <w:szCs w:val="20"/>
                <w:lang w:val="en-GB"/>
              </w:rPr>
              <w:t>Baraawe</w:t>
            </w:r>
            <w:proofErr w:type="spellEnd"/>
            <w:r w:rsidRPr="00135751">
              <w:rPr>
                <w:rFonts w:asciiTheme="minorHAnsi" w:eastAsia="Calibri" w:hAnsiTheme="minorHAnsi" w:cstheme="minorHAnsi"/>
                <w:sz w:val="20"/>
                <w:szCs w:val="20"/>
                <w:lang w:val="en-GB"/>
              </w:rPr>
              <w:t xml:space="preserve">, Jowhar, Kismayo, and </w:t>
            </w:r>
            <w:proofErr w:type="spellStart"/>
            <w:r w:rsidRPr="00135751">
              <w:rPr>
                <w:rFonts w:asciiTheme="minorHAnsi" w:eastAsia="Calibri" w:hAnsiTheme="minorHAnsi" w:cstheme="minorHAnsi"/>
                <w:sz w:val="20"/>
                <w:szCs w:val="20"/>
                <w:lang w:val="en-GB"/>
              </w:rPr>
              <w:t>Adado</w:t>
            </w:r>
            <w:proofErr w:type="spellEnd"/>
            <w:r w:rsidRPr="00135751">
              <w:rPr>
                <w:rFonts w:asciiTheme="minorHAnsi" w:eastAsia="Calibri" w:hAnsiTheme="minorHAnsi" w:cstheme="minorHAnsi"/>
                <w:sz w:val="20"/>
                <w:szCs w:val="20"/>
                <w:lang w:val="en-GB"/>
              </w:rPr>
              <w:t>, reaching 100 participants (M:72; F:28).</w:t>
            </w:r>
            <w:r w:rsidR="0067019B" w:rsidRPr="00135751">
              <w:rPr>
                <w:rFonts w:asciiTheme="minorHAnsi" w:eastAsia="Calibri" w:hAnsiTheme="minorHAnsi" w:cstheme="minorHAnsi"/>
                <w:sz w:val="20"/>
                <w:szCs w:val="20"/>
                <w:lang w:val="en-GB"/>
              </w:rPr>
              <w:t xml:space="preserve"> </w:t>
            </w:r>
            <w:r w:rsidR="0067019B" w:rsidRPr="00135751">
              <w:rPr>
                <w:rFonts w:asciiTheme="minorHAnsi" w:eastAsia="Calibri" w:hAnsiTheme="minorHAnsi" w:cstheme="minorHAnsi"/>
                <w:sz w:val="20"/>
                <w:szCs w:val="20"/>
                <w:lang w:val="en-GB" w:eastAsia="en-US"/>
              </w:rPr>
              <w:t xml:space="preserve">This </w:t>
            </w:r>
            <w:proofErr w:type="gramStart"/>
            <w:r w:rsidR="0067019B" w:rsidRPr="00135751">
              <w:rPr>
                <w:rFonts w:asciiTheme="minorHAnsi" w:eastAsia="Calibri" w:hAnsiTheme="minorHAnsi" w:cstheme="minorHAnsi"/>
                <w:sz w:val="20"/>
                <w:szCs w:val="20"/>
                <w:lang w:val="en-GB" w:eastAsia="en-US"/>
              </w:rPr>
              <w:t xml:space="preserve">training </w:t>
            </w:r>
            <w:r w:rsidR="0067019B" w:rsidRPr="0067019B">
              <w:rPr>
                <w:rFonts w:asciiTheme="minorHAnsi" w:eastAsia="Calibri" w:hAnsiTheme="minorHAnsi" w:cstheme="minorHAnsi"/>
                <w:sz w:val="20"/>
                <w:szCs w:val="20"/>
                <w:lang w:val="en-GB" w:eastAsia="en-US"/>
              </w:rPr>
              <w:t>built</w:t>
            </w:r>
            <w:proofErr w:type="gramEnd"/>
            <w:r w:rsidR="0067019B" w:rsidRPr="0067019B">
              <w:rPr>
                <w:rFonts w:asciiTheme="minorHAnsi" w:eastAsia="Calibri" w:hAnsiTheme="minorHAnsi" w:cstheme="minorHAnsi"/>
                <w:sz w:val="20"/>
                <w:szCs w:val="20"/>
                <w:lang w:val="en-GB" w:eastAsia="en-US"/>
              </w:rPr>
              <w:t xml:space="preserve"> </w:t>
            </w:r>
            <w:r w:rsidR="0067019B" w:rsidRPr="00135751">
              <w:rPr>
                <w:rFonts w:asciiTheme="minorHAnsi" w:eastAsia="Calibri" w:hAnsiTheme="minorHAnsi" w:cstheme="minorHAnsi"/>
                <w:sz w:val="20"/>
                <w:szCs w:val="20"/>
                <w:lang w:val="en-GB" w:eastAsia="en-US"/>
              </w:rPr>
              <w:t>capacity to effectively plan and prepare local government work plans and budgets</w:t>
            </w:r>
            <w:r w:rsidR="00AC50C7">
              <w:rPr>
                <w:rFonts w:asciiTheme="minorHAnsi" w:eastAsia="Calibri" w:hAnsiTheme="minorHAnsi" w:cstheme="minorHAnsi"/>
                <w:sz w:val="20"/>
                <w:szCs w:val="20"/>
                <w:lang w:val="en-GB" w:eastAsia="en-US"/>
              </w:rPr>
              <w:t>.</w:t>
            </w:r>
          </w:p>
          <w:p w14:paraId="27FF5137" w14:textId="77777777"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p>
          <w:p w14:paraId="08DB6487" w14:textId="3F42E441"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r w:rsidRPr="00E717F5">
              <w:rPr>
                <w:rFonts w:asciiTheme="minorHAnsi" w:eastAsia="Calibri" w:hAnsiTheme="minorHAnsi" w:cstheme="minorHAnsi"/>
                <w:sz w:val="20"/>
                <w:szCs w:val="20"/>
                <w:lang w:val="en-GB" w:eastAsia="en-US"/>
              </w:rPr>
              <w:t>Internal Audit Charter Trainings</w:t>
            </w:r>
            <w:r w:rsidR="004B1F78" w:rsidRPr="00E717F5">
              <w:rPr>
                <w:rFonts w:asciiTheme="minorHAnsi" w:eastAsia="Calibri" w:hAnsiTheme="minorHAnsi" w:cstheme="minorHAnsi"/>
                <w:sz w:val="20"/>
                <w:szCs w:val="20"/>
                <w:lang w:val="en-GB" w:eastAsia="en-US"/>
              </w:rPr>
              <w:t xml:space="preserve"> (</w:t>
            </w:r>
            <w:r w:rsidR="00521A94">
              <w:rPr>
                <w:rFonts w:asciiTheme="minorHAnsi" w:eastAsia="Calibri" w:hAnsiTheme="minorHAnsi" w:cstheme="minorHAnsi"/>
                <w:sz w:val="20"/>
                <w:szCs w:val="20"/>
                <w:lang w:val="en-GB" w:eastAsia="en-US"/>
              </w:rPr>
              <w:t>3 days/district)</w:t>
            </w:r>
          </w:p>
          <w:p w14:paraId="63AC55B3" w14:textId="477129AF"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r w:rsidRPr="00E717F5">
              <w:rPr>
                <w:rFonts w:asciiTheme="minorHAnsi" w:eastAsia="Calibri" w:hAnsiTheme="minorHAnsi" w:cstheme="minorHAnsi"/>
                <w:sz w:val="20"/>
                <w:szCs w:val="20"/>
                <w:lang w:val="en-GB" w:eastAsia="en-US"/>
              </w:rPr>
              <w:t xml:space="preserve">Trainings on internal audit charters were conducted in </w:t>
            </w:r>
            <w:proofErr w:type="spellStart"/>
            <w:r w:rsidR="001B4321" w:rsidRPr="00E717F5">
              <w:rPr>
                <w:rFonts w:asciiTheme="minorHAnsi" w:eastAsia="Calibri" w:hAnsiTheme="minorHAnsi" w:cstheme="minorHAnsi"/>
                <w:sz w:val="20"/>
                <w:szCs w:val="20"/>
                <w:lang w:val="en-GB" w:eastAsia="en-US"/>
              </w:rPr>
              <w:t>Baraawe</w:t>
            </w:r>
            <w:proofErr w:type="spellEnd"/>
            <w:r w:rsidRPr="00E717F5">
              <w:rPr>
                <w:rFonts w:asciiTheme="minorHAnsi" w:eastAsia="Calibri" w:hAnsiTheme="minorHAnsi" w:cstheme="minorHAnsi"/>
                <w:sz w:val="20"/>
                <w:szCs w:val="20"/>
                <w:lang w:val="en-GB" w:eastAsia="en-US"/>
              </w:rPr>
              <w:t xml:space="preserve">, </w:t>
            </w:r>
            <w:proofErr w:type="spellStart"/>
            <w:r w:rsidRPr="00E717F5">
              <w:rPr>
                <w:rFonts w:asciiTheme="minorHAnsi" w:eastAsia="Calibri" w:hAnsiTheme="minorHAnsi" w:cstheme="minorHAnsi"/>
                <w:sz w:val="20"/>
                <w:szCs w:val="20"/>
                <w:lang w:val="en-GB" w:eastAsia="en-US"/>
              </w:rPr>
              <w:t>Adado</w:t>
            </w:r>
            <w:proofErr w:type="spellEnd"/>
            <w:r w:rsidRPr="00E717F5">
              <w:rPr>
                <w:rFonts w:asciiTheme="minorHAnsi" w:eastAsia="Calibri" w:hAnsiTheme="minorHAnsi" w:cstheme="minorHAnsi"/>
                <w:sz w:val="20"/>
                <w:szCs w:val="20"/>
                <w:lang w:val="en-GB" w:eastAsia="en-US"/>
              </w:rPr>
              <w:t>, Kismayo, and Jowhar, reaching 60 participants (M:43; F:17).</w:t>
            </w:r>
            <w:r w:rsidR="0067019B">
              <w:rPr>
                <w:rFonts w:asciiTheme="minorHAnsi" w:eastAsia="Calibri" w:hAnsiTheme="minorHAnsi" w:cstheme="minorHAnsi"/>
                <w:sz w:val="20"/>
                <w:szCs w:val="20"/>
                <w:lang w:val="en-GB" w:eastAsia="en-US"/>
              </w:rPr>
              <w:t xml:space="preserve"> </w:t>
            </w:r>
            <w:r w:rsidR="0067019B" w:rsidRPr="70EE2698">
              <w:rPr>
                <w:rFonts w:eastAsia="Calibri"/>
                <w:color w:val="000000" w:themeColor="text1"/>
                <w:sz w:val="20"/>
                <w:szCs w:val="20"/>
                <w:lang w:val="en-GB"/>
              </w:rPr>
              <w:t>The training</w:t>
            </w:r>
            <w:r w:rsidR="0067019B" w:rsidRPr="52726892">
              <w:rPr>
                <w:rFonts w:eastAsia="Calibri"/>
                <w:color w:val="000000" w:themeColor="text1"/>
                <w:sz w:val="20"/>
                <w:szCs w:val="20"/>
                <w:lang w:val="en-GB"/>
              </w:rPr>
              <w:t xml:space="preserve"> lays foundations for proper fiscal discipline</w:t>
            </w:r>
          </w:p>
          <w:p w14:paraId="656098E1" w14:textId="77777777"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p>
          <w:p w14:paraId="45D5DC4F" w14:textId="33332675"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r w:rsidRPr="00E717F5">
              <w:rPr>
                <w:rFonts w:asciiTheme="minorHAnsi" w:eastAsia="Calibri" w:hAnsiTheme="minorHAnsi" w:cstheme="minorHAnsi"/>
                <w:sz w:val="20"/>
                <w:szCs w:val="20"/>
                <w:lang w:val="en-GB" w:eastAsia="en-US"/>
              </w:rPr>
              <w:t>Harmonized Chart of Accounts Trainings</w:t>
            </w:r>
            <w:r w:rsidR="004B1F78" w:rsidRPr="00E717F5">
              <w:rPr>
                <w:rFonts w:asciiTheme="minorHAnsi" w:eastAsia="Calibri" w:hAnsiTheme="minorHAnsi" w:cstheme="minorHAnsi"/>
                <w:sz w:val="20"/>
                <w:szCs w:val="20"/>
                <w:lang w:val="en-GB" w:eastAsia="en-US"/>
              </w:rPr>
              <w:t xml:space="preserve"> (</w:t>
            </w:r>
            <w:r w:rsidR="00521A94">
              <w:rPr>
                <w:rFonts w:asciiTheme="minorHAnsi" w:eastAsia="Calibri" w:hAnsiTheme="minorHAnsi" w:cstheme="minorHAnsi"/>
                <w:sz w:val="20"/>
                <w:szCs w:val="20"/>
                <w:lang w:val="en-GB" w:eastAsia="en-US"/>
              </w:rPr>
              <w:t>2 days/district)</w:t>
            </w:r>
          </w:p>
          <w:p w14:paraId="3871A41B" w14:textId="55131FAB" w:rsidR="00740FA0" w:rsidRPr="00135751" w:rsidRDefault="00740FA0" w:rsidP="00823C47">
            <w:pPr>
              <w:pStyle w:val="Default"/>
              <w:spacing w:line="276" w:lineRule="auto"/>
              <w:jc w:val="both"/>
              <w:rPr>
                <w:rFonts w:asciiTheme="minorHAnsi" w:eastAsia="Calibri" w:hAnsiTheme="minorHAnsi" w:cstheme="minorHAnsi"/>
                <w:sz w:val="20"/>
                <w:szCs w:val="20"/>
                <w:lang w:val="en-GB" w:eastAsia="en-US"/>
              </w:rPr>
            </w:pPr>
            <w:r w:rsidRPr="00135751">
              <w:rPr>
                <w:rFonts w:asciiTheme="minorHAnsi" w:eastAsia="Calibri" w:hAnsiTheme="minorHAnsi" w:cstheme="minorHAnsi"/>
                <w:sz w:val="20"/>
                <w:szCs w:val="20"/>
                <w:lang w:val="en-GB"/>
              </w:rPr>
              <w:t xml:space="preserve">Trainings on the harmonized Chart of Accounts were conducted in </w:t>
            </w:r>
            <w:proofErr w:type="spellStart"/>
            <w:r w:rsidRPr="00135751">
              <w:rPr>
                <w:rFonts w:asciiTheme="minorHAnsi" w:eastAsia="Calibri" w:hAnsiTheme="minorHAnsi" w:cstheme="minorHAnsi"/>
                <w:sz w:val="20"/>
                <w:szCs w:val="20"/>
                <w:lang w:val="en-GB"/>
              </w:rPr>
              <w:t>Adado</w:t>
            </w:r>
            <w:proofErr w:type="spellEnd"/>
            <w:r w:rsidRPr="00135751">
              <w:rPr>
                <w:rFonts w:asciiTheme="minorHAnsi" w:eastAsia="Calibri" w:hAnsiTheme="minorHAnsi" w:cstheme="minorHAnsi"/>
                <w:sz w:val="20"/>
                <w:szCs w:val="20"/>
                <w:lang w:val="en-GB"/>
              </w:rPr>
              <w:t xml:space="preserve">, Kismayo, </w:t>
            </w:r>
            <w:proofErr w:type="spellStart"/>
            <w:r w:rsidR="001B4321" w:rsidRPr="00135751">
              <w:rPr>
                <w:rFonts w:asciiTheme="minorHAnsi" w:eastAsia="Calibri" w:hAnsiTheme="minorHAnsi" w:cstheme="minorHAnsi"/>
                <w:sz w:val="20"/>
                <w:szCs w:val="20"/>
                <w:lang w:val="en-GB"/>
              </w:rPr>
              <w:t>Baraawe</w:t>
            </w:r>
            <w:proofErr w:type="spellEnd"/>
            <w:r w:rsidRPr="00135751">
              <w:rPr>
                <w:rFonts w:asciiTheme="minorHAnsi" w:eastAsia="Calibri" w:hAnsiTheme="minorHAnsi" w:cstheme="minorHAnsi"/>
                <w:sz w:val="20"/>
                <w:szCs w:val="20"/>
                <w:lang w:val="en-GB"/>
              </w:rPr>
              <w:t>, and Jowhar, reaching 60 participants (M:43; F:17).</w:t>
            </w:r>
            <w:r w:rsidR="009D6E77" w:rsidRPr="00135751">
              <w:rPr>
                <w:rFonts w:asciiTheme="minorHAnsi" w:eastAsia="Calibri" w:hAnsiTheme="minorHAnsi" w:cstheme="minorHAnsi"/>
                <w:sz w:val="20"/>
                <w:szCs w:val="20"/>
                <w:lang w:val="en-GB"/>
              </w:rPr>
              <w:t xml:space="preserve"> As a result of this training, districts are in a transition from old Chart of Accounts to the new standardized framework aligned with Public Financial Management reforms.</w:t>
            </w:r>
          </w:p>
          <w:p w14:paraId="7AB17EBD" w14:textId="77777777"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p>
          <w:p w14:paraId="06581E30" w14:textId="7F82013F"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r w:rsidRPr="00E717F5">
              <w:rPr>
                <w:rFonts w:asciiTheme="minorHAnsi" w:eastAsia="Calibri" w:hAnsiTheme="minorHAnsi" w:cstheme="minorHAnsi"/>
                <w:sz w:val="20"/>
                <w:szCs w:val="20"/>
                <w:lang w:val="en-GB" w:eastAsia="en-US"/>
              </w:rPr>
              <w:t>Municipal Finance Policy and Taxation Trainings</w:t>
            </w:r>
            <w:r w:rsidR="004B1F78" w:rsidRPr="00E717F5">
              <w:rPr>
                <w:rFonts w:asciiTheme="minorHAnsi" w:eastAsia="Calibri" w:hAnsiTheme="minorHAnsi" w:cstheme="minorHAnsi"/>
                <w:sz w:val="20"/>
                <w:szCs w:val="20"/>
                <w:lang w:val="en-GB" w:eastAsia="en-US"/>
              </w:rPr>
              <w:t xml:space="preserve"> (</w:t>
            </w:r>
            <w:r w:rsidR="00521A94">
              <w:rPr>
                <w:rFonts w:asciiTheme="minorHAnsi" w:eastAsia="Calibri" w:hAnsiTheme="minorHAnsi" w:cstheme="minorHAnsi"/>
                <w:sz w:val="20"/>
                <w:szCs w:val="20"/>
                <w:lang w:val="en-GB" w:eastAsia="en-US"/>
              </w:rPr>
              <w:t>4 days/district)</w:t>
            </w:r>
          </w:p>
          <w:p w14:paraId="68959957" w14:textId="3595BB58" w:rsidR="009D6E77" w:rsidRPr="00135751" w:rsidRDefault="00740FA0" w:rsidP="00135751">
            <w:pPr>
              <w:jc w:val="both"/>
              <w:rPr>
                <w:rFonts w:ascii="Calibri" w:eastAsia="Calibri" w:hAnsi="Calibri" w:cs="Calibri"/>
                <w:color w:val="000000" w:themeColor="text1"/>
                <w:sz w:val="20"/>
                <w:szCs w:val="20"/>
                <w:lang w:val="en-GB"/>
              </w:rPr>
            </w:pPr>
            <w:r w:rsidRPr="00135751">
              <w:rPr>
                <w:rFonts w:ascii="Calibri" w:eastAsia="Calibri" w:hAnsi="Calibri" w:cs="Calibri"/>
                <w:color w:val="000000" w:themeColor="text1"/>
                <w:sz w:val="20"/>
                <w:szCs w:val="20"/>
                <w:lang w:val="en-GB"/>
              </w:rPr>
              <w:t xml:space="preserve">Trainings on Local Governance Finance Policy, Local Government Financial Management Manual, and Guide to Local Taxation were conducted in </w:t>
            </w:r>
            <w:proofErr w:type="spellStart"/>
            <w:r w:rsidRPr="00135751">
              <w:rPr>
                <w:rFonts w:ascii="Calibri" w:eastAsia="Calibri" w:hAnsi="Calibri" w:cs="Calibri"/>
                <w:color w:val="000000" w:themeColor="text1"/>
                <w:sz w:val="20"/>
                <w:szCs w:val="20"/>
                <w:lang w:val="en-GB"/>
              </w:rPr>
              <w:t>Adado</w:t>
            </w:r>
            <w:proofErr w:type="spellEnd"/>
            <w:r w:rsidRPr="00135751">
              <w:rPr>
                <w:rFonts w:ascii="Calibri" w:eastAsia="Calibri" w:hAnsi="Calibri" w:cs="Calibri"/>
                <w:color w:val="000000" w:themeColor="text1"/>
                <w:sz w:val="20"/>
                <w:szCs w:val="20"/>
                <w:lang w:val="en-GB"/>
              </w:rPr>
              <w:t xml:space="preserve"> and Jowhar, reaching 30 participants (M:24; F:6)</w:t>
            </w:r>
            <w:r w:rsidR="009D6E77" w:rsidRPr="00135751">
              <w:rPr>
                <w:rFonts w:eastAsia="Calibri" w:cstheme="minorHAnsi"/>
                <w:sz w:val="20"/>
                <w:szCs w:val="20"/>
                <w:lang w:val="en-GB" w:eastAsia="en-US"/>
              </w:rPr>
              <w:t xml:space="preserve"> </w:t>
            </w:r>
            <w:r w:rsidR="009D6E77" w:rsidRPr="00135751">
              <w:rPr>
                <w:rFonts w:ascii="Calibri" w:eastAsia="Calibri" w:hAnsi="Calibri" w:cs="Calibri"/>
                <w:color w:val="000000" w:themeColor="text1"/>
                <w:sz w:val="20"/>
                <w:szCs w:val="20"/>
                <w:lang w:val="en-GB"/>
              </w:rPr>
              <w:t xml:space="preserve">from local government authorities, local </w:t>
            </w:r>
            <w:proofErr w:type="spellStart"/>
            <w:r w:rsidR="009D6E77" w:rsidRPr="00135751">
              <w:rPr>
                <w:rFonts w:ascii="Calibri" w:eastAsia="Calibri" w:hAnsi="Calibri" w:cs="Calibri"/>
                <w:color w:val="000000" w:themeColor="text1"/>
                <w:sz w:val="20"/>
                <w:szCs w:val="20"/>
                <w:lang w:val="en-GB"/>
              </w:rPr>
              <w:t>councilors</w:t>
            </w:r>
            <w:proofErr w:type="spellEnd"/>
            <w:r w:rsidR="009D6E77" w:rsidRPr="00135751">
              <w:rPr>
                <w:rFonts w:ascii="Calibri" w:eastAsia="Calibri" w:hAnsi="Calibri" w:cs="Calibri"/>
                <w:color w:val="000000" w:themeColor="text1"/>
                <w:sz w:val="20"/>
                <w:szCs w:val="20"/>
                <w:lang w:val="en-GB"/>
              </w:rPr>
              <w:t xml:space="preserve">, and finance and planning departments, contributing to the efforts to strengthen municipal finance systems of the local governments. </w:t>
            </w:r>
          </w:p>
          <w:p w14:paraId="4EC599A1" w14:textId="77777777"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p>
          <w:p w14:paraId="0DA39E51" w14:textId="17C5243F"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r w:rsidRPr="00E717F5">
              <w:rPr>
                <w:rFonts w:asciiTheme="minorHAnsi" w:eastAsia="Calibri" w:hAnsiTheme="minorHAnsi" w:cstheme="minorHAnsi"/>
                <w:sz w:val="20"/>
                <w:szCs w:val="20"/>
                <w:lang w:val="en-GB" w:eastAsia="en-US"/>
              </w:rPr>
              <w:t>Recordkeeping and Knowledge Management</w:t>
            </w:r>
            <w:r w:rsidR="004B1F78" w:rsidRPr="00E717F5">
              <w:rPr>
                <w:rFonts w:asciiTheme="minorHAnsi" w:eastAsia="Calibri" w:hAnsiTheme="minorHAnsi" w:cstheme="minorHAnsi"/>
                <w:sz w:val="20"/>
                <w:szCs w:val="20"/>
                <w:lang w:val="en-GB" w:eastAsia="en-US"/>
              </w:rPr>
              <w:t xml:space="preserve"> (</w:t>
            </w:r>
            <w:r w:rsidR="00521A94">
              <w:rPr>
                <w:rFonts w:asciiTheme="minorHAnsi" w:eastAsia="Calibri" w:hAnsiTheme="minorHAnsi" w:cstheme="minorHAnsi"/>
                <w:sz w:val="20"/>
                <w:szCs w:val="20"/>
                <w:lang w:val="en-GB" w:eastAsia="en-US"/>
              </w:rPr>
              <w:t>5 days)</w:t>
            </w:r>
          </w:p>
          <w:p w14:paraId="58FD4152" w14:textId="6CB94C1C"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r w:rsidRPr="00E717F5">
              <w:rPr>
                <w:rFonts w:asciiTheme="minorHAnsi" w:eastAsia="Calibri" w:hAnsiTheme="minorHAnsi" w:cstheme="minorHAnsi"/>
                <w:sz w:val="20"/>
                <w:szCs w:val="20"/>
                <w:lang w:val="en-GB" w:eastAsia="en-US"/>
              </w:rPr>
              <w:t>Training on recordkeeping, documentation, knowledge management, and data analytics was delivered to 22 participants (M:7; F:15) from ALGAPL member districts, enabling consolidation of over 200 local governance resources</w:t>
            </w:r>
            <w:r w:rsidR="0067019B">
              <w:rPr>
                <w:rFonts w:asciiTheme="minorHAnsi" w:eastAsia="Calibri" w:hAnsiTheme="minorHAnsi" w:cstheme="minorHAnsi"/>
                <w:sz w:val="20"/>
                <w:szCs w:val="20"/>
                <w:lang w:val="en-GB" w:eastAsia="en-US"/>
              </w:rPr>
              <w:t xml:space="preserve"> </w:t>
            </w:r>
            <w:r w:rsidR="0067019B" w:rsidRPr="6334D816">
              <w:rPr>
                <w:rFonts w:eastAsia="Calibri"/>
                <w:color w:val="000000" w:themeColor="text1"/>
                <w:sz w:val="20"/>
                <w:szCs w:val="20"/>
                <w:lang w:val="en-GB"/>
              </w:rPr>
              <w:t xml:space="preserve">and are currently </w:t>
            </w:r>
            <w:r w:rsidR="0067019B" w:rsidRPr="57F5AF77">
              <w:rPr>
                <w:rFonts w:eastAsia="Calibri"/>
                <w:color w:val="000000" w:themeColor="text1"/>
                <w:sz w:val="20"/>
                <w:szCs w:val="20"/>
                <w:lang w:val="en-GB"/>
              </w:rPr>
              <w:t>reflected</w:t>
            </w:r>
            <w:r w:rsidR="0067019B" w:rsidRPr="6334D816">
              <w:rPr>
                <w:rFonts w:eastAsia="Calibri"/>
                <w:color w:val="000000" w:themeColor="text1"/>
                <w:sz w:val="20"/>
                <w:szCs w:val="20"/>
                <w:lang w:val="en-GB"/>
              </w:rPr>
              <w:t xml:space="preserve"> as part of ALGAPL’s online repository</w:t>
            </w:r>
            <w:r w:rsidR="0067019B">
              <w:rPr>
                <w:rFonts w:eastAsia="Calibri"/>
                <w:color w:val="000000" w:themeColor="text1"/>
                <w:sz w:val="20"/>
                <w:szCs w:val="20"/>
                <w:lang w:val="en-GB"/>
              </w:rPr>
              <w:t>.</w:t>
            </w:r>
          </w:p>
          <w:p w14:paraId="06BFD3F7" w14:textId="77777777"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p>
          <w:p w14:paraId="083350CC" w14:textId="309090C1"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r w:rsidRPr="00E717F5">
              <w:rPr>
                <w:rFonts w:asciiTheme="minorHAnsi" w:eastAsia="Calibri" w:hAnsiTheme="minorHAnsi" w:cstheme="minorHAnsi"/>
                <w:sz w:val="20"/>
                <w:szCs w:val="20"/>
                <w:lang w:val="en-GB" w:eastAsia="en-US"/>
              </w:rPr>
              <w:t>Local Leadership and Management (</w:t>
            </w:r>
            <w:proofErr w:type="spellStart"/>
            <w:r w:rsidRPr="00E717F5">
              <w:rPr>
                <w:rFonts w:asciiTheme="minorHAnsi" w:eastAsia="Calibri" w:hAnsiTheme="minorHAnsi" w:cstheme="minorHAnsi"/>
                <w:sz w:val="20"/>
                <w:szCs w:val="20"/>
                <w:lang w:val="en-GB" w:eastAsia="en-US"/>
              </w:rPr>
              <w:t>ToT</w:t>
            </w:r>
            <w:proofErr w:type="spellEnd"/>
            <w:r w:rsidRPr="00E717F5">
              <w:rPr>
                <w:rFonts w:asciiTheme="minorHAnsi" w:eastAsia="Calibri" w:hAnsiTheme="minorHAnsi" w:cstheme="minorHAnsi"/>
                <w:sz w:val="20"/>
                <w:szCs w:val="20"/>
                <w:lang w:val="en-GB" w:eastAsia="en-US"/>
              </w:rPr>
              <w:t>)</w:t>
            </w:r>
            <w:r w:rsidR="004B1F78" w:rsidRPr="00E717F5">
              <w:rPr>
                <w:rFonts w:asciiTheme="minorHAnsi" w:eastAsia="Calibri" w:hAnsiTheme="minorHAnsi" w:cstheme="minorHAnsi"/>
                <w:sz w:val="20"/>
                <w:szCs w:val="20"/>
                <w:lang w:val="en-GB" w:eastAsia="en-US"/>
              </w:rPr>
              <w:t xml:space="preserve"> (</w:t>
            </w:r>
            <w:r w:rsidR="00521A94">
              <w:rPr>
                <w:rFonts w:asciiTheme="minorHAnsi" w:eastAsia="Calibri" w:hAnsiTheme="minorHAnsi" w:cstheme="minorHAnsi"/>
                <w:sz w:val="20"/>
                <w:szCs w:val="20"/>
                <w:lang w:val="en-GB" w:eastAsia="en-US"/>
              </w:rPr>
              <w:t>6 days)</w:t>
            </w:r>
          </w:p>
          <w:p w14:paraId="698B5A3C" w14:textId="77777777" w:rsidR="0067019B" w:rsidRPr="0067019B" w:rsidRDefault="00740FA0" w:rsidP="0067019B">
            <w:pPr>
              <w:jc w:val="both"/>
              <w:rPr>
                <w:rFonts w:ascii="Calibri" w:eastAsia="Calibri" w:hAnsi="Calibri" w:cs="Calibri"/>
                <w:color w:val="000000" w:themeColor="text1"/>
                <w:sz w:val="20"/>
                <w:szCs w:val="20"/>
                <w:lang w:val="en-GB"/>
              </w:rPr>
            </w:pPr>
            <w:r w:rsidRPr="0067019B">
              <w:rPr>
                <w:rFonts w:ascii="Calibri" w:eastAsia="Calibri" w:hAnsi="Calibri" w:cs="Calibri"/>
                <w:color w:val="000000" w:themeColor="text1"/>
                <w:sz w:val="20"/>
                <w:szCs w:val="20"/>
                <w:lang w:val="en-GB"/>
              </w:rPr>
              <w:t xml:space="preserve">Training of Trainers on local leadership and management was delivered to 22 participants (M:7; F:15) from </w:t>
            </w:r>
            <w:proofErr w:type="spellStart"/>
            <w:r w:rsidRPr="0067019B">
              <w:rPr>
                <w:rFonts w:ascii="Calibri" w:eastAsia="Calibri" w:hAnsi="Calibri" w:cs="Calibri"/>
                <w:color w:val="000000" w:themeColor="text1"/>
                <w:sz w:val="20"/>
                <w:szCs w:val="20"/>
                <w:lang w:val="en-GB"/>
              </w:rPr>
              <w:t>Hirshabelle</w:t>
            </w:r>
            <w:proofErr w:type="spellEnd"/>
            <w:r w:rsidRPr="0067019B">
              <w:rPr>
                <w:rFonts w:ascii="Calibri" w:eastAsia="Calibri" w:hAnsi="Calibri" w:cs="Calibri"/>
                <w:color w:val="000000" w:themeColor="text1"/>
                <w:sz w:val="20"/>
                <w:szCs w:val="20"/>
                <w:lang w:val="en-GB"/>
              </w:rPr>
              <w:t xml:space="preserve">, Galmudug, Southwest, and </w:t>
            </w:r>
            <w:proofErr w:type="spellStart"/>
            <w:r w:rsidRPr="0067019B">
              <w:rPr>
                <w:rFonts w:ascii="Calibri" w:eastAsia="Calibri" w:hAnsi="Calibri" w:cs="Calibri"/>
                <w:color w:val="000000" w:themeColor="text1"/>
                <w:sz w:val="20"/>
                <w:szCs w:val="20"/>
                <w:lang w:val="en-GB"/>
              </w:rPr>
              <w:t>Jubaland</w:t>
            </w:r>
            <w:proofErr w:type="spellEnd"/>
            <w:r w:rsidRPr="0067019B">
              <w:rPr>
                <w:rFonts w:ascii="Calibri" w:eastAsia="Calibri" w:hAnsi="Calibri" w:cs="Calibri"/>
                <w:color w:val="000000" w:themeColor="text1"/>
                <w:sz w:val="20"/>
                <w:szCs w:val="20"/>
                <w:lang w:val="en-GB"/>
              </w:rPr>
              <w:t>, strengthening in-house capacity to deliver district-level trainings</w:t>
            </w:r>
            <w:r w:rsidRPr="0067019B">
              <w:rPr>
                <w:rFonts w:eastAsia="Calibri" w:cstheme="minorHAnsi"/>
                <w:sz w:val="20"/>
                <w:szCs w:val="20"/>
                <w:lang w:val="en-GB" w:eastAsia="en-US"/>
              </w:rPr>
              <w:t>.</w:t>
            </w:r>
            <w:r w:rsidR="0067019B" w:rsidRPr="0067019B">
              <w:rPr>
                <w:rFonts w:eastAsia="Calibri" w:cstheme="minorHAnsi"/>
                <w:sz w:val="20"/>
                <w:szCs w:val="20"/>
                <w:lang w:val="en-GB" w:eastAsia="en-US"/>
              </w:rPr>
              <w:t xml:space="preserve"> </w:t>
            </w:r>
            <w:r w:rsidR="0067019B" w:rsidRPr="0067019B">
              <w:rPr>
                <w:rFonts w:ascii="Calibri" w:eastAsia="Calibri" w:hAnsi="Calibri" w:cs="Calibri"/>
                <w:color w:val="000000" w:themeColor="text1"/>
                <w:sz w:val="20"/>
                <w:szCs w:val="20"/>
                <w:lang w:val="en-GB"/>
              </w:rPr>
              <w:t xml:space="preserve">The training produced a cadre of trainers equipped with the facilitation and coordination skills, among others, to lead district level trainings, providing State counterparts inhouse capacity to deliver trainings. </w:t>
            </w:r>
          </w:p>
          <w:p w14:paraId="6A059B0E" w14:textId="77777777"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p>
          <w:p w14:paraId="741A6656" w14:textId="78955A78"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r w:rsidRPr="00E717F5">
              <w:rPr>
                <w:rFonts w:asciiTheme="minorHAnsi" w:eastAsia="Calibri" w:hAnsiTheme="minorHAnsi" w:cstheme="minorHAnsi"/>
                <w:sz w:val="20"/>
                <w:szCs w:val="20"/>
                <w:lang w:val="en-GB" w:eastAsia="en-US"/>
              </w:rPr>
              <w:t>Transformative Leadership and Management Trainings</w:t>
            </w:r>
            <w:r w:rsidR="004B1F78" w:rsidRPr="00E717F5">
              <w:rPr>
                <w:rFonts w:asciiTheme="minorHAnsi" w:eastAsia="Calibri" w:hAnsiTheme="minorHAnsi" w:cstheme="minorHAnsi"/>
                <w:sz w:val="20"/>
                <w:szCs w:val="20"/>
                <w:lang w:val="en-GB" w:eastAsia="en-US"/>
              </w:rPr>
              <w:t xml:space="preserve"> (</w:t>
            </w:r>
            <w:r w:rsidR="00521A94">
              <w:rPr>
                <w:rFonts w:asciiTheme="minorHAnsi" w:eastAsia="Calibri" w:hAnsiTheme="minorHAnsi" w:cstheme="minorHAnsi"/>
                <w:sz w:val="20"/>
                <w:szCs w:val="20"/>
                <w:lang w:val="en-GB" w:eastAsia="en-US"/>
              </w:rPr>
              <w:t>5 days/district)</w:t>
            </w:r>
          </w:p>
          <w:p w14:paraId="33D4F3EB" w14:textId="10860CCA" w:rsidR="00740FA0" w:rsidRPr="00135751" w:rsidRDefault="00740FA0" w:rsidP="00135751">
            <w:pPr>
              <w:jc w:val="both"/>
              <w:rPr>
                <w:rFonts w:ascii="Calibri" w:eastAsia="Calibri" w:hAnsi="Calibri" w:cs="Calibri"/>
                <w:color w:val="000000" w:themeColor="text1"/>
                <w:sz w:val="20"/>
                <w:szCs w:val="20"/>
                <w:lang w:val="en-GB"/>
              </w:rPr>
            </w:pPr>
            <w:r w:rsidRPr="00135751">
              <w:rPr>
                <w:rFonts w:asciiTheme="minorHAnsi" w:eastAsia="Calibri" w:hAnsiTheme="minorHAnsi" w:cstheme="minorHAnsi"/>
                <w:sz w:val="20"/>
                <w:szCs w:val="20"/>
                <w:lang w:val="en-GB" w:eastAsia="en-US"/>
              </w:rPr>
              <w:t xml:space="preserve">Transformative leadership trainings were delivered to 105 participants (M:73; F:32) from </w:t>
            </w:r>
            <w:proofErr w:type="spellStart"/>
            <w:r w:rsidRPr="00135751">
              <w:rPr>
                <w:rFonts w:asciiTheme="minorHAnsi" w:eastAsia="Calibri" w:hAnsiTheme="minorHAnsi" w:cstheme="minorHAnsi"/>
                <w:sz w:val="20"/>
                <w:szCs w:val="20"/>
                <w:lang w:val="en-GB" w:eastAsia="en-US"/>
              </w:rPr>
              <w:t>Adado</w:t>
            </w:r>
            <w:proofErr w:type="spellEnd"/>
            <w:r w:rsidRPr="00135751">
              <w:rPr>
                <w:rFonts w:asciiTheme="minorHAnsi" w:eastAsia="Calibri" w:hAnsiTheme="minorHAnsi" w:cstheme="minorHAnsi"/>
                <w:sz w:val="20"/>
                <w:szCs w:val="20"/>
                <w:lang w:val="en-GB" w:eastAsia="en-US"/>
              </w:rPr>
              <w:t xml:space="preserve">, Jowhar, </w:t>
            </w:r>
            <w:proofErr w:type="spellStart"/>
            <w:r w:rsidR="001B4321" w:rsidRPr="00135751">
              <w:rPr>
                <w:rFonts w:asciiTheme="minorHAnsi" w:eastAsia="Calibri" w:hAnsiTheme="minorHAnsi" w:cstheme="minorHAnsi"/>
                <w:sz w:val="20"/>
                <w:szCs w:val="20"/>
                <w:lang w:val="en-GB" w:eastAsia="en-US"/>
              </w:rPr>
              <w:t>Baraawe</w:t>
            </w:r>
            <w:proofErr w:type="spellEnd"/>
            <w:r w:rsidRPr="00135751">
              <w:rPr>
                <w:rFonts w:asciiTheme="minorHAnsi" w:eastAsia="Calibri" w:hAnsiTheme="minorHAnsi" w:cstheme="minorHAnsi"/>
                <w:sz w:val="20"/>
                <w:szCs w:val="20"/>
                <w:lang w:val="en-GB" w:eastAsia="en-US"/>
              </w:rPr>
              <w:t>, and Kismayo.</w:t>
            </w:r>
            <w:r w:rsidR="009D6E77" w:rsidRPr="00135751">
              <w:rPr>
                <w:rFonts w:asciiTheme="minorHAnsi" w:eastAsia="Calibri" w:hAnsiTheme="minorHAnsi" w:cstheme="minorHAnsi"/>
                <w:sz w:val="20"/>
                <w:szCs w:val="20"/>
                <w:lang w:val="en-GB" w:eastAsia="en-US"/>
              </w:rPr>
              <w:t xml:space="preserve"> </w:t>
            </w:r>
            <w:r w:rsidR="009D6E77" w:rsidRPr="00135751">
              <w:rPr>
                <w:rFonts w:ascii="Calibri" w:eastAsia="Calibri" w:hAnsi="Calibri" w:cs="Calibri"/>
                <w:color w:val="000000" w:themeColor="text1"/>
                <w:sz w:val="20"/>
                <w:szCs w:val="20"/>
                <w:lang w:val="en-GB"/>
              </w:rPr>
              <w:t xml:space="preserve">The training equipped participants with essential leadership and management skills in decision-making, conflict management, and effective community engagement to strengthen service delivery, among other topics. </w:t>
            </w:r>
          </w:p>
          <w:p w14:paraId="0B9E4FD2" w14:textId="77777777"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p>
          <w:p w14:paraId="5368EFC6" w14:textId="2A5893C1"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r w:rsidRPr="00E717F5">
              <w:rPr>
                <w:rFonts w:asciiTheme="minorHAnsi" w:eastAsia="Calibri" w:hAnsiTheme="minorHAnsi" w:cstheme="minorHAnsi"/>
                <w:sz w:val="20"/>
                <w:szCs w:val="20"/>
                <w:lang w:val="en-GB" w:eastAsia="en-US"/>
              </w:rPr>
              <w:t>District Profiling Trainings</w:t>
            </w:r>
            <w:r w:rsidR="004B1F78" w:rsidRPr="00E717F5">
              <w:rPr>
                <w:rFonts w:asciiTheme="minorHAnsi" w:eastAsia="Calibri" w:hAnsiTheme="minorHAnsi" w:cstheme="minorHAnsi"/>
                <w:sz w:val="20"/>
                <w:szCs w:val="20"/>
                <w:lang w:val="en-GB" w:eastAsia="en-US"/>
              </w:rPr>
              <w:t xml:space="preserve"> (</w:t>
            </w:r>
            <w:r w:rsidR="00AC50C7">
              <w:rPr>
                <w:rFonts w:asciiTheme="minorHAnsi" w:eastAsia="Calibri" w:hAnsiTheme="minorHAnsi" w:cstheme="minorHAnsi"/>
                <w:sz w:val="20"/>
                <w:szCs w:val="20"/>
                <w:lang w:val="en-GB" w:eastAsia="en-US"/>
              </w:rPr>
              <w:t>2 days/district)</w:t>
            </w:r>
          </w:p>
          <w:p w14:paraId="7BC35984" w14:textId="0A0E6512" w:rsidR="00740FA0" w:rsidRPr="00135751" w:rsidRDefault="00740FA0" w:rsidP="00135751">
            <w:pPr>
              <w:jc w:val="both"/>
              <w:rPr>
                <w:rFonts w:ascii="Calibri" w:eastAsia="Calibri" w:hAnsi="Calibri" w:cs="Calibri"/>
                <w:color w:val="000000" w:themeColor="text1"/>
                <w:sz w:val="20"/>
                <w:szCs w:val="20"/>
                <w:lang w:val="en-GB"/>
              </w:rPr>
            </w:pPr>
            <w:r w:rsidRPr="00135751">
              <w:rPr>
                <w:rFonts w:asciiTheme="minorHAnsi" w:eastAsia="Calibri" w:hAnsiTheme="minorHAnsi" w:cstheme="minorHAnsi"/>
                <w:sz w:val="20"/>
                <w:szCs w:val="20"/>
                <w:lang w:val="en-GB" w:eastAsia="en-US"/>
              </w:rPr>
              <w:lastRenderedPageBreak/>
              <w:t xml:space="preserve">Trainings on district profiling were conducted in </w:t>
            </w:r>
            <w:proofErr w:type="spellStart"/>
            <w:r w:rsidRPr="00135751">
              <w:rPr>
                <w:rFonts w:asciiTheme="minorHAnsi" w:eastAsia="Calibri" w:hAnsiTheme="minorHAnsi" w:cstheme="minorHAnsi"/>
                <w:sz w:val="20"/>
                <w:szCs w:val="20"/>
                <w:lang w:val="en-GB" w:eastAsia="en-US"/>
              </w:rPr>
              <w:t>Adado</w:t>
            </w:r>
            <w:proofErr w:type="spellEnd"/>
            <w:r w:rsidRPr="00135751">
              <w:rPr>
                <w:rFonts w:asciiTheme="minorHAnsi" w:eastAsia="Calibri" w:hAnsiTheme="minorHAnsi" w:cstheme="minorHAnsi"/>
                <w:sz w:val="20"/>
                <w:szCs w:val="20"/>
                <w:lang w:val="en-GB" w:eastAsia="en-US"/>
              </w:rPr>
              <w:t xml:space="preserve"> and </w:t>
            </w:r>
            <w:proofErr w:type="spellStart"/>
            <w:r w:rsidR="001B4321" w:rsidRPr="00135751">
              <w:rPr>
                <w:rFonts w:asciiTheme="minorHAnsi" w:eastAsia="Calibri" w:hAnsiTheme="minorHAnsi" w:cstheme="minorHAnsi"/>
                <w:sz w:val="20"/>
                <w:szCs w:val="20"/>
                <w:lang w:val="en-GB" w:eastAsia="en-US"/>
              </w:rPr>
              <w:t>Baraawe</w:t>
            </w:r>
            <w:proofErr w:type="spellEnd"/>
            <w:r w:rsidRPr="00135751">
              <w:rPr>
                <w:rFonts w:asciiTheme="minorHAnsi" w:eastAsia="Calibri" w:hAnsiTheme="minorHAnsi" w:cstheme="minorHAnsi"/>
                <w:sz w:val="20"/>
                <w:szCs w:val="20"/>
                <w:lang w:val="en-GB" w:eastAsia="en-US"/>
              </w:rPr>
              <w:t>, reaching 30 participants (M:21; F:9).</w:t>
            </w:r>
            <w:r w:rsidR="009D6E77" w:rsidRPr="00135751">
              <w:rPr>
                <w:rFonts w:asciiTheme="minorHAnsi" w:eastAsia="Calibri" w:hAnsiTheme="minorHAnsi" w:cstheme="minorHAnsi"/>
                <w:sz w:val="20"/>
                <w:szCs w:val="20"/>
                <w:lang w:val="en-GB" w:eastAsia="en-US"/>
              </w:rPr>
              <w:t xml:space="preserve"> </w:t>
            </w:r>
            <w:r w:rsidR="009D6E77" w:rsidRPr="00135751">
              <w:rPr>
                <w:rFonts w:ascii="Calibri" w:eastAsia="Calibri" w:hAnsi="Calibri" w:cs="Calibri"/>
                <w:color w:val="000000" w:themeColor="text1"/>
                <w:sz w:val="20"/>
                <w:szCs w:val="20"/>
                <w:lang w:val="en-GB"/>
              </w:rPr>
              <w:t xml:space="preserve">Despite of the weak staff retention and high turnover of local government, </w:t>
            </w:r>
            <w:proofErr w:type="gramStart"/>
            <w:r w:rsidR="009D6E77" w:rsidRPr="00135751">
              <w:rPr>
                <w:rFonts w:ascii="Calibri" w:eastAsia="Calibri" w:hAnsi="Calibri" w:cs="Calibri"/>
                <w:color w:val="000000" w:themeColor="text1"/>
                <w:sz w:val="20"/>
                <w:szCs w:val="20"/>
                <w:lang w:val="en-GB"/>
              </w:rPr>
              <w:t>this efforts</w:t>
            </w:r>
            <w:proofErr w:type="gramEnd"/>
            <w:r w:rsidR="009D6E77" w:rsidRPr="00135751">
              <w:rPr>
                <w:rFonts w:ascii="Calibri" w:eastAsia="Calibri" w:hAnsi="Calibri" w:cs="Calibri"/>
                <w:color w:val="000000" w:themeColor="text1"/>
                <w:sz w:val="20"/>
                <w:szCs w:val="20"/>
                <w:lang w:val="en-GB"/>
              </w:rPr>
              <w:t xml:space="preserve"> provides the local government capacity to collect data and collaboratively update district profiles. </w:t>
            </w:r>
          </w:p>
          <w:p w14:paraId="104E0DF3" w14:textId="77777777"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p>
          <w:p w14:paraId="1D79D375" w14:textId="3031A07D" w:rsidR="00740FA0" w:rsidRPr="00E717F5" w:rsidRDefault="00740FA0" w:rsidP="00823C47">
            <w:pPr>
              <w:pStyle w:val="Default"/>
              <w:spacing w:line="276" w:lineRule="auto"/>
              <w:jc w:val="both"/>
              <w:rPr>
                <w:rFonts w:asciiTheme="minorHAnsi" w:eastAsia="Calibri" w:hAnsiTheme="minorHAnsi" w:cstheme="minorHAnsi"/>
                <w:spacing w:val="-6"/>
                <w:sz w:val="20"/>
                <w:szCs w:val="20"/>
                <w:highlight w:val="magenta"/>
                <w:lang w:val="en-GB" w:eastAsia="en-US"/>
              </w:rPr>
            </w:pPr>
            <w:r w:rsidRPr="00E717F5">
              <w:rPr>
                <w:rFonts w:asciiTheme="minorHAnsi" w:eastAsia="Calibri" w:hAnsiTheme="minorHAnsi" w:cstheme="minorHAnsi"/>
                <w:sz w:val="20"/>
                <w:szCs w:val="20"/>
                <w:highlight w:val="magenta"/>
                <w:lang w:val="en-GB" w:eastAsia="en-US"/>
              </w:rPr>
              <w:t>Climate-Responsive Area-Based Planning Trainings</w:t>
            </w:r>
            <w:r w:rsidR="004B1F78" w:rsidRPr="00E717F5">
              <w:rPr>
                <w:rFonts w:asciiTheme="minorHAnsi" w:eastAsia="Calibri" w:hAnsiTheme="minorHAnsi" w:cstheme="minorHAnsi"/>
                <w:sz w:val="20"/>
                <w:szCs w:val="20"/>
                <w:highlight w:val="magenta"/>
                <w:lang w:val="en-GB" w:eastAsia="en-US"/>
              </w:rPr>
              <w:t xml:space="preserve"> </w:t>
            </w:r>
            <w:r w:rsidR="004B1F78" w:rsidRPr="00E717F5">
              <w:rPr>
                <w:rFonts w:asciiTheme="minorHAnsi" w:eastAsia="Calibri" w:hAnsiTheme="minorHAnsi" w:cstheme="minorHAnsi"/>
                <w:sz w:val="20"/>
                <w:szCs w:val="20"/>
                <w:lang w:val="en-GB" w:eastAsia="en-US"/>
              </w:rPr>
              <w:t>(</w:t>
            </w:r>
            <w:r w:rsidR="00190958">
              <w:rPr>
                <w:rFonts w:asciiTheme="minorHAnsi" w:eastAsia="Calibri" w:hAnsiTheme="minorHAnsi" w:cstheme="minorHAnsi"/>
                <w:sz w:val="20"/>
                <w:szCs w:val="20"/>
                <w:lang w:val="en-GB" w:eastAsia="en-US"/>
              </w:rPr>
              <w:t>4 days/district)</w:t>
            </w:r>
          </w:p>
          <w:p w14:paraId="7CFCDA79" w14:textId="66A0D311" w:rsidR="009D6E77" w:rsidRPr="00135751" w:rsidRDefault="00740FA0" w:rsidP="00135751">
            <w:pPr>
              <w:jc w:val="both"/>
              <w:rPr>
                <w:rFonts w:ascii="Calibri" w:eastAsia="Calibri" w:hAnsi="Calibri" w:cs="Calibri"/>
                <w:color w:val="000000" w:themeColor="text1"/>
                <w:sz w:val="20"/>
                <w:szCs w:val="20"/>
                <w:lang w:val="en-GB"/>
              </w:rPr>
            </w:pPr>
            <w:r w:rsidRPr="00135751">
              <w:rPr>
                <w:rFonts w:ascii="Calibri" w:eastAsia="Calibri" w:hAnsi="Calibri" w:cs="Calibri"/>
                <w:color w:val="000000" w:themeColor="text1"/>
                <w:sz w:val="20"/>
                <w:szCs w:val="20"/>
                <w:lang w:val="en-GB"/>
              </w:rPr>
              <w:t xml:space="preserve">Trainings on climate-sensitive and resilience-focused area-based planning were conducted in </w:t>
            </w:r>
            <w:proofErr w:type="spellStart"/>
            <w:r w:rsidRPr="00135751">
              <w:rPr>
                <w:rFonts w:ascii="Calibri" w:eastAsia="Calibri" w:hAnsi="Calibri" w:cs="Calibri"/>
                <w:color w:val="000000" w:themeColor="text1"/>
                <w:sz w:val="20"/>
                <w:szCs w:val="20"/>
                <w:lang w:val="en-GB"/>
              </w:rPr>
              <w:t>Adado</w:t>
            </w:r>
            <w:proofErr w:type="spellEnd"/>
            <w:r w:rsidRPr="00135751">
              <w:rPr>
                <w:rFonts w:ascii="Calibri" w:eastAsia="Calibri" w:hAnsi="Calibri" w:cs="Calibri"/>
                <w:color w:val="000000" w:themeColor="text1"/>
                <w:sz w:val="20"/>
                <w:szCs w:val="20"/>
                <w:lang w:val="en-GB"/>
              </w:rPr>
              <w:t xml:space="preserve">, Jowhar, </w:t>
            </w:r>
            <w:proofErr w:type="spellStart"/>
            <w:r w:rsidR="001B4321" w:rsidRPr="00135751">
              <w:rPr>
                <w:rFonts w:ascii="Calibri" w:eastAsia="Calibri" w:hAnsi="Calibri" w:cs="Calibri"/>
                <w:color w:val="000000" w:themeColor="text1"/>
                <w:sz w:val="20"/>
                <w:szCs w:val="20"/>
                <w:lang w:val="en-GB"/>
              </w:rPr>
              <w:t>Baraawe</w:t>
            </w:r>
            <w:proofErr w:type="spellEnd"/>
            <w:r w:rsidRPr="00135751">
              <w:rPr>
                <w:rFonts w:ascii="Calibri" w:eastAsia="Calibri" w:hAnsi="Calibri" w:cs="Calibri"/>
                <w:color w:val="000000" w:themeColor="text1"/>
                <w:sz w:val="20"/>
                <w:szCs w:val="20"/>
                <w:lang w:val="en-GB"/>
              </w:rPr>
              <w:t>, and Kismayo, reaching 68 participants (M:52; F:16)</w:t>
            </w:r>
            <w:r w:rsidR="009D6E77" w:rsidRPr="00135751">
              <w:rPr>
                <w:rFonts w:ascii="Calibri" w:eastAsia="Calibri" w:hAnsi="Calibri" w:cs="Calibri"/>
                <w:color w:val="000000" w:themeColor="text1"/>
                <w:sz w:val="20"/>
                <w:szCs w:val="20"/>
                <w:lang w:val="en-GB"/>
              </w:rPr>
              <w:t xml:space="preserve"> from local government public work departments staff, local government engineers, and Ministries of public work, Reconstruction, and Housing of Engineers. This training contributes </w:t>
            </w:r>
            <w:r w:rsidR="00FA0527" w:rsidRPr="00FA0527">
              <w:rPr>
                <w:rFonts w:ascii="Calibri" w:eastAsia="Calibri" w:hAnsi="Calibri" w:cs="Calibri"/>
                <w:color w:val="000000" w:themeColor="text1"/>
                <w:sz w:val="20"/>
                <w:szCs w:val="20"/>
                <w:lang w:val="en-GB"/>
              </w:rPr>
              <w:t>building technical</w:t>
            </w:r>
            <w:r w:rsidR="009D6E77" w:rsidRPr="00135751">
              <w:rPr>
                <w:rFonts w:ascii="Calibri" w:eastAsia="Calibri" w:hAnsi="Calibri" w:cs="Calibri"/>
                <w:color w:val="000000" w:themeColor="text1"/>
                <w:sz w:val="20"/>
                <w:szCs w:val="20"/>
                <w:lang w:val="en-GB"/>
              </w:rPr>
              <w:t xml:space="preserve"> capacity on climate resilience and ensuring integrated urban planning for more resilience building.</w:t>
            </w:r>
          </w:p>
          <w:p w14:paraId="78EF7437" w14:textId="77777777"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p>
          <w:p w14:paraId="154A6C73" w14:textId="58063E2D"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r w:rsidRPr="00E717F5">
              <w:rPr>
                <w:rFonts w:asciiTheme="minorHAnsi" w:eastAsia="Calibri" w:hAnsiTheme="minorHAnsi" w:cstheme="minorHAnsi"/>
                <w:sz w:val="20"/>
                <w:szCs w:val="20"/>
                <w:lang w:val="en-GB" w:eastAsia="en-US"/>
              </w:rPr>
              <w:t>GPS and GIS for Resilience Trainings</w:t>
            </w:r>
            <w:r w:rsidR="00AC50C7">
              <w:rPr>
                <w:rFonts w:asciiTheme="minorHAnsi" w:eastAsia="Calibri" w:hAnsiTheme="minorHAnsi" w:cstheme="minorHAnsi"/>
                <w:sz w:val="20"/>
                <w:szCs w:val="20"/>
                <w:lang w:val="en-GB" w:eastAsia="en-US"/>
              </w:rPr>
              <w:t xml:space="preserve"> (5 days/district)</w:t>
            </w:r>
          </w:p>
          <w:p w14:paraId="632F4507" w14:textId="7AA73A6C"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r w:rsidRPr="00E717F5">
              <w:rPr>
                <w:rFonts w:asciiTheme="minorHAnsi" w:eastAsia="Calibri" w:hAnsiTheme="minorHAnsi" w:cstheme="minorHAnsi"/>
                <w:sz w:val="20"/>
                <w:szCs w:val="20"/>
                <w:lang w:val="en-GB" w:eastAsia="en-US"/>
              </w:rPr>
              <w:t>Trainings on GPS and GIS for resilience-focused planning were delivered to 40 participants (M:36; F:6) from public works departments.</w:t>
            </w:r>
            <w:r w:rsidR="009D6E77">
              <w:rPr>
                <w:rFonts w:asciiTheme="minorHAnsi" w:eastAsia="Calibri" w:hAnsiTheme="minorHAnsi" w:cstheme="minorHAnsi"/>
                <w:sz w:val="20"/>
                <w:szCs w:val="20"/>
                <w:lang w:val="en-GB" w:eastAsia="en-US"/>
              </w:rPr>
              <w:t xml:space="preserve"> </w:t>
            </w:r>
            <w:r w:rsidR="009D6E77" w:rsidRPr="6334D816">
              <w:rPr>
                <w:rFonts w:eastAsia="Calibri"/>
                <w:color w:val="000000" w:themeColor="text1"/>
                <w:sz w:val="20"/>
                <w:szCs w:val="20"/>
                <w:lang w:val="en-GB"/>
              </w:rPr>
              <w:t>The training strengthened participants’ technical capacity in mapping and urban planning, supporting evidence-based planning and resilience-focused development.</w:t>
            </w:r>
          </w:p>
          <w:p w14:paraId="277801CD" w14:textId="77777777"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p>
          <w:p w14:paraId="41E9CA4C" w14:textId="4B14EEB4"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r w:rsidRPr="00E717F5">
              <w:rPr>
                <w:rFonts w:asciiTheme="minorHAnsi" w:eastAsia="Calibri" w:hAnsiTheme="minorHAnsi" w:cstheme="minorHAnsi"/>
                <w:sz w:val="20"/>
                <w:szCs w:val="20"/>
                <w:lang w:val="en-GB" w:eastAsia="en-US"/>
              </w:rPr>
              <w:t>Construction Oversight Capacity Trainings</w:t>
            </w:r>
            <w:r w:rsidR="004B1F78" w:rsidRPr="00E717F5">
              <w:rPr>
                <w:rFonts w:asciiTheme="minorHAnsi" w:eastAsia="Calibri" w:hAnsiTheme="minorHAnsi" w:cstheme="minorHAnsi"/>
                <w:sz w:val="20"/>
                <w:szCs w:val="20"/>
                <w:lang w:val="en-GB" w:eastAsia="en-US"/>
              </w:rPr>
              <w:t xml:space="preserve"> (</w:t>
            </w:r>
            <w:r w:rsidR="00190958">
              <w:rPr>
                <w:rFonts w:asciiTheme="minorHAnsi" w:eastAsia="Calibri" w:hAnsiTheme="minorHAnsi" w:cstheme="minorHAnsi"/>
                <w:sz w:val="20"/>
                <w:szCs w:val="20"/>
                <w:lang w:val="en-GB" w:eastAsia="en-US"/>
              </w:rPr>
              <w:t>3 days/district)</w:t>
            </w:r>
          </w:p>
          <w:p w14:paraId="2AD48C88" w14:textId="2B333697" w:rsidR="009D6E77" w:rsidRPr="00135751" w:rsidRDefault="00740FA0" w:rsidP="00135751">
            <w:pPr>
              <w:jc w:val="both"/>
              <w:rPr>
                <w:rFonts w:ascii="Calibri" w:eastAsia="Calibri" w:hAnsi="Calibri" w:cs="Calibri"/>
                <w:color w:val="000000" w:themeColor="text1"/>
                <w:sz w:val="20"/>
                <w:szCs w:val="20"/>
                <w:lang w:val="en-GB"/>
              </w:rPr>
            </w:pPr>
            <w:r w:rsidRPr="00135751">
              <w:rPr>
                <w:rFonts w:asciiTheme="minorHAnsi" w:eastAsia="Calibri" w:hAnsiTheme="minorHAnsi" w:cstheme="minorHAnsi"/>
                <w:sz w:val="20"/>
                <w:szCs w:val="20"/>
                <w:lang w:val="en-GB" w:eastAsia="en-US"/>
              </w:rPr>
              <w:t xml:space="preserve">Trainings to strengthen construction oversight capacity reached 55 participants (M:47; F:8) from Kismayo, </w:t>
            </w:r>
            <w:proofErr w:type="spellStart"/>
            <w:r w:rsidR="001B4321" w:rsidRPr="00135751">
              <w:rPr>
                <w:rFonts w:asciiTheme="minorHAnsi" w:eastAsia="Calibri" w:hAnsiTheme="minorHAnsi" w:cstheme="minorHAnsi"/>
                <w:sz w:val="20"/>
                <w:szCs w:val="20"/>
                <w:lang w:val="en-GB" w:eastAsia="en-US"/>
              </w:rPr>
              <w:t>Baraawe</w:t>
            </w:r>
            <w:proofErr w:type="spellEnd"/>
            <w:r w:rsidRPr="00135751">
              <w:rPr>
                <w:rFonts w:asciiTheme="minorHAnsi" w:eastAsia="Calibri" w:hAnsiTheme="minorHAnsi" w:cstheme="minorHAnsi"/>
                <w:sz w:val="20"/>
                <w:szCs w:val="20"/>
                <w:lang w:val="en-GB" w:eastAsia="en-US"/>
              </w:rPr>
              <w:t xml:space="preserve">, and </w:t>
            </w:r>
            <w:proofErr w:type="spellStart"/>
            <w:r w:rsidRPr="00135751">
              <w:rPr>
                <w:rFonts w:asciiTheme="minorHAnsi" w:eastAsia="Calibri" w:hAnsiTheme="minorHAnsi" w:cstheme="minorHAnsi"/>
                <w:sz w:val="20"/>
                <w:szCs w:val="20"/>
                <w:lang w:val="en-GB" w:eastAsia="en-US"/>
              </w:rPr>
              <w:t>Adado</w:t>
            </w:r>
            <w:proofErr w:type="spellEnd"/>
            <w:r w:rsidR="009D6E77" w:rsidRPr="00135751">
              <w:rPr>
                <w:rFonts w:asciiTheme="minorHAnsi" w:eastAsia="Calibri" w:hAnsiTheme="minorHAnsi" w:cstheme="minorHAnsi"/>
                <w:sz w:val="20"/>
                <w:szCs w:val="20"/>
                <w:lang w:val="en-GB" w:eastAsia="en-US"/>
              </w:rPr>
              <w:t xml:space="preserve"> </w:t>
            </w:r>
            <w:r w:rsidR="009D6E77" w:rsidRPr="00135751">
              <w:rPr>
                <w:rFonts w:ascii="Calibri" w:eastAsia="Calibri" w:hAnsi="Calibri" w:cs="Calibri"/>
                <w:color w:val="000000" w:themeColor="text1"/>
                <w:sz w:val="20"/>
                <w:szCs w:val="20"/>
                <w:lang w:val="en-GB"/>
              </w:rPr>
              <w:t xml:space="preserve">from public department engineers and urban planners. This has allowed districts to oversee and monitor ongoing projects funded by the programme, such as LDF and SDM, as well as other infrastructure projects taking place in these respective districts. </w:t>
            </w:r>
          </w:p>
          <w:p w14:paraId="4102A19F" w14:textId="37200184"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p>
          <w:p w14:paraId="65A80B7E" w14:textId="5040B11B" w:rsidR="00141B14" w:rsidRDefault="00141B14" w:rsidP="00141B14">
            <w:pPr>
              <w:jc w:val="both"/>
              <w:rPr>
                <w:rFonts w:ascii="Calibri" w:eastAsia="Calibri" w:hAnsi="Calibri" w:cs="Calibri"/>
                <w:color w:val="000000" w:themeColor="text1"/>
                <w:sz w:val="20"/>
                <w:szCs w:val="20"/>
                <w:lang w:val="en-GB"/>
              </w:rPr>
            </w:pPr>
            <w:r w:rsidRPr="00135751">
              <w:rPr>
                <w:rFonts w:ascii="Calibri" w:eastAsia="Calibri" w:hAnsi="Calibri" w:cs="Calibri"/>
                <w:color w:val="000000" w:themeColor="text1"/>
                <w:sz w:val="20"/>
                <w:szCs w:val="20"/>
                <w:lang w:val="en-GB"/>
              </w:rPr>
              <w:t xml:space="preserve">Solid Waste Management </w:t>
            </w:r>
            <w:r>
              <w:rPr>
                <w:rFonts w:ascii="Calibri" w:eastAsia="Calibri" w:hAnsi="Calibri" w:cs="Calibri"/>
                <w:color w:val="000000" w:themeColor="text1"/>
                <w:sz w:val="20"/>
                <w:szCs w:val="20"/>
                <w:lang w:val="en-GB"/>
              </w:rPr>
              <w:t>Workshop</w:t>
            </w:r>
            <w:r w:rsidR="00AC50C7">
              <w:rPr>
                <w:rFonts w:ascii="Calibri" w:eastAsia="Calibri" w:hAnsi="Calibri" w:cs="Calibri"/>
                <w:color w:val="000000" w:themeColor="text1"/>
                <w:sz w:val="20"/>
                <w:szCs w:val="20"/>
                <w:lang w:val="en-GB"/>
              </w:rPr>
              <w:t xml:space="preserve"> (2 days/district)</w:t>
            </w:r>
          </w:p>
          <w:p w14:paraId="498248AD" w14:textId="6BEA6452" w:rsidR="00141B14" w:rsidRPr="00135751" w:rsidRDefault="00141B14" w:rsidP="00135751">
            <w:pPr>
              <w:jc w:val="both"/>
              <w:rPr>
                <w:rFonts w:ascii="Calibri" w:eastAsia="Calibri" w:hAnsi="Calibri" w:cs="Calibri"/>
                <w:color w:val="000000" w:themeColor="text1"/>
                <w:sz w:val="20"/>
                <w:szCs w:val="20"/>
                <w:lang w:val="en-GB"/>
              </w:rPr>
            </w:pPr>
            <w:r>
              <w:rPr>
                <w:rFonts w:ascii="Calibri" w:eastAsia="Calibri" w:hAnsi="Calibri" w:cs="Calibri"/>
                <w:color w:val="000000" w:themeColor="text1"/>
                <w:sz w:val="20"/>
                <w:szCs w:val="20"/>
                <w:lang w:val="en-GB"/>
              </w:rPr>
              <w:t xml:space="preserve">Consultation and validation of </w:t>
            </w:r>
            <w:r w:rsidR="00520744">
              <w:rPr>
                <w:rFonts w:ascii="Calibri" w:eastAsia="Calibri" w:hAnsi="Calibri" w:cs="Calibri"/>
                <w:color w:val="000000" w:themeColor="text1"/>
                <w:sz w:val="20"/>
                <w:szCs w:val="20"/>
                <w:lang w:val="en-GB"/>
              </w:rPr>
              <w:t xml:space="preserve">the Solid Waste Management </w:t>
            </w:r>
            <w:r w:rsidRPr="00135751">
              <w:rPr>
                <w:rFonts w:ascii="Calibri" w:eastAsia="Calibri" w:hAnsi="Calibri" w:cs="Calibri"/>
                <w:color w:val="000000" w:themeColor="text1"/>
                <w:sz w:val="20"/>
                <w:szCs w:val="20"/>
                <w:lang w:val="en-GB"/>
              </w:rPr>
              <w:t>bylaw in all the districts. These workshops have engaged 153 participants (</w:t>
            </w:r>
            <w:r w:rsidR="00520744">
              <w:rPr>
                <w:rFonts w:ascii="Calibri" w:eastAsia="Calibri" w:hAnsi="Calibri" w:cs="Calibri"/>
                <w:color w:val="000000" w:themeColor="text1"/>
                <w:sz w:val="20"/>
                <w:szCs w:val="20"/>
                <w:lang w:val="en-GB"/>
              </w:rPr>
              <w:t xml:space="preserve">M:125; F:28) </w:t>
            </w:r>
            <w:r w:rsidRPr="00135751">
              <w:rPr>
                <w:rFonts w:ascii="Calibri" w:eastAsia="Calibri" w:hAnsi="Calibri" w:cs="Calibri"/>
                <w:color w:val="000000" w:themeColor="text1"/>
                <w:sz w:val="20"/>
                <w:szCs w:val="20"/>
                <w:lang w:val="en-GB"/>
              </w:rPr>
              <w:t xml:space="preserve">including local government officials, community members, and solid waste collection companies. As a result of these workshops, the bylaws have been updated and adopted. </w:t>
            </w:r>
          </w:p>
          <w:p w14:paraId="1CFF2CB4" w14:textId="77777777"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p>
          <w:p w14:paraId="0462A400" w14:textId="695AB4CF"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r w:rsidRPr="00E717F5">
              <w:rPr>
                <w:rFonts w:asciiTheme="minorHAnsi" w:eastAsia="Calibri" w:hAnsiTheme="minorHAnsi" w:cstheme="minorHAnsi"/>
                <w:sz w:val="20"/>
                <w:szCs w:val="20"/>
                <w:lang w:val="en-GB" w:eastAsia="en-US"/>
              </w:rPr>
              <w:t>Infrastructure Prioritization Framework Trainings</w:t>
            </w:r>
            <w:r w:rsidR="004B1F78" w:rsidRPr="00E717F5">
              <w:rPr>
                <w:rFonts w:asciiTheme="minorHAnsi" w:eastAsia="Calibri" w:hAnsiTheme="minorHAnsi" w:cstheme="minorHAnsi"/>
                <w:sz w:val="20"/>
                <w:szCs w:val="20"/>
                <w:lang w:val="en-GB" w:eastAsia="en-US"/>
              </w:rPr>
              <w:t xml:space="preserve"> (</w:t>
            </w:r>
            <w:r w:rsidR="00AC50C7">
              <w:rPr>
                <w:rFonts w:asciiTheme="minorHAnsi" w:eastAsia="Calibri" w:hAnsiTheme="minorHAnsi" w:cstheme="minorHAnsi"/>
                <w:sz w:val="20"/>
                <w:szCs w:val="20"/>
                <w:lang w:val="en-GB" w:eastAsia="en-US"/>
              </w:rPr>
              <w:t>4 days/district)</w:t>
            </w:r>
          </w:p>
          <w:p w14:paraId="573A46BA" w14:textId="5EC010A1"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r w:rsidRPr="00E717F5">
              <w:rPr>
                <w:rFonts w:asciiTheme="minorHAnsi" w:eastAsia="Calibri" w:hAnsiTheme="minorHAnsi" w:cstheme="minorHAnsi"/>
                <w:sz w:val="20"/>
                <w:szCs w:val="20"/>
                <w:lang w:val="en-GB" w:eastAsia="en-US"/>
              </w:rPr>
              <w:t xml:space="preserve">Trainings on the Infrastructure Prioritization Framework were conducted in Kismayo and </w:t>
            </w:r>
            <w:proofErr w:type="spellStart"/>
            <w:r w:rsidR="001B4321" w:rsidRPr="00E717F5">
              <w:rPr>
                <w:rFonts w:asciiTheme="minorHAnsi" w:eastAsia="Calibri" w:hAnsiTheme="minorHAnsi" w:cstheme="minorHAnsi"/>
                <w:sz w:val="20"/>
                <w:szCs w:val="20"/>
                <w:lang w:val="en-GB" w:eastAsia="en-US"/>
              </w:rPr>
              <w:t>Baraawe</w:t>
            </w:r>
            <w:proofErr w:type="spellEnd"/>
            <w:r w:rsidRPr="00E717F5">
              <w:rPr>
                <w:rFonts w:asciiTheme="minorHAnsi" w:eastAsia="Calibri" w:hAnsiTheme="minorHAnsi" w:cstheme="minorHAnsi"/>
                <w:sz w:val="20"/>
                <w:szCs w:val="20"/>
                <w:lang w:val="en-GB" w:eastAsia="en-US"/>
              </w:rPr>
              <w:t>, reaching 100 participants (M:84; F:16).</w:t>
            </w:r>
            <w:r w:rsidR="009D6E77">
              <w:rPr>
                <w:rFonts w:asciiTheme="minorHAnsi" w:eastAsia="Calibri" w:hAnsiTheme="minorHAnsi" w:cstheme="minorHAnsi"/>
                <w:sz w:val="20"/>
                <w:szCs w:val="20"/>
                <w:lang w:val="en-GB" w:eastAsia="en-US"/>
              </w:rPr>
              <w:t xml:space="preserve"> </w:t>
            </w:r>
            <w:r w:rsidR="009D6E77" w:rsidRPr="7ECC6F05">
              <w:rPr>
                <w:rFonts w:eastAsia="Calibri"/>
                <w:color w:val="000000" w:themeColor="text1"/>
                <w:sz w:val="20"/>
                <w:szCs w:val="20"/>
                <w:lang w:val="en-GB"/>
              </w:rPr>
              <w:t>As a result, districts able to identify and prioritize projects that reflects the real and immediate needs of the local communities and are within the available resources.</w:t>
            </w:r>
          </w:p>
          <w:p w14:paraId="71B82648" w14:textId="77777777"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p>
          <w:p w14:paraId="40A19AC2" w14:textId="10204330"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r w:rsidRPr="00E717F5">
              <w:rPr>
                <w:rFonts w:asciiTheme="minorHAnsi" w:eastAsia="Calibri" w:hAnsiTheme="minorHAnsi" w:cstheme="minorHAnsi"/>
                <w:sz w:val="20"/>
                <w:szCs w:val="20"/>
                <w:lang w:val="en-GB" w:eastAsia="en-US"/>
              </w:rPr>
              <w:t>Participatory Planning Capacity Building</w:t>
            </w:r>
            <w:r w:rsidR="004B1F78" w:rsidRPr="00E717F5">
              <w:rPr>
                <w:rFonts w:asciiTheme="minorHAnsi" w:eastAsia="Calibri" w:hAnsiTheme="minorHAnsi" w:cstheme="minorHAnsi"/>
                <w:sz w:val="20"/>
                <w:szCs w:val="20"/>
                <w:lang w:val="en-GB" w:eastAsia="en-US"/>
              </w:rPr>
              <w:t xml:space="preserve"> </w:t>
            </w:r>
          </w:p>
          <w:p w14:paraId="12BACF09" w14:textId="77777777"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r w:rsidRPr="00E717F5">
              <w:rPr>
                <w:rFonts w:asciiTheme="minorHAnsi" w:eastAsia="Calibri" w:hAnsiTheme="minorHAnsi" w:cstheme="minorHAnsi"/>
                <w:sz w:val="20"/>
                <w:szCs w:val="20"/>
                <w:lang w:val="en-GB" w:eastAsia="en-US"/>
              </w:rPr>
              <w:t>District participatory planning capacity was strengthened through Training of Trainers and cascade support, enabling structured and inclusive community consultations at district level.</w:t>
            </w:r>
          </w:p>
          <w:p w14:paraId="23A5357B" w14:textId="77777777"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p>
          <w:p w14:paraId="140185C7" w14:textId="72BEC43C" w:rsidR="00740FA0" w:rsidRPr="00E717F5" w:rsidRDefault="00740FA0" w:rsidP="6B14EE5C">
            <w:pPr>
              <w:pStyle w:val="Default"/>
              <w:spacing w:line="276" w:lineRule="auto"/>
              <w:jc w:val="both"/>
              <w:rPr>
                <w:rFonts w:asciiTheme="minorHAnsi" w:eastAsia="Calibri" w:hAnsiTheme="minorHAnsi" w:cstheme="minorBidi"/>
                <w:spacing w:val="-6"/>
                <w:sz w:val="20"/>
                <w:szCs w:val="20"/>
                <w:lang w:val="en-GB" w:eastAsia="en-US"/>
              </w:rPr>
            </w:pPr>
            <w:r w:rsidRPr="6B14EE5C">
              <w:rPr>
                <w:rFonts w:asciiTheme="minorHAnsi" w:eastAsia="Calibri" w:hAnsiTheme="minorHAnsi" w:cstheme="minorBidi"/>
                <w:sz w:val="20"/>
                <w:szCs w:val="20"/>
                <w:lang w:val="en-GB" w:eastAsia="en-US"/>
              </w:rPr>
              <w:t>Participatory DDF and LDF Prioritisation</w:t>
            </w:r>
            <w:r w:rsidR="004B1F78" w:rsidRPr="6B14EE5C">
              <w:rPr>
                <w:rFonts w:asciiTheme="minorHAnsi" w:eastAsia="Calibri" w:hAnsiTheme="minorHAnsi" w:cstheme="minorBidi"/>
                <w:sz w:val="20"/>
                <w:szCs w:val="20"/>
                <w:lang w:val="en-GB" w:eastAsia="en-US"/>
              </w:rPr>
              <w:t xml:space="preserve"> (</w:t>
            </w:r>
            <w:r w:rsidR="498D7685" w:rsidRPr="6B14EE5C">
              <w:rPr>
                <w:rFonts w:asciiTheme="minorHAnsi" w:eastAsia="Calibri" w:hAnsiTheme="minorHAnsi" w:cstheme="minorBidi"/>
                <w:sz w:val="20"/>
                <w:szCs w:val="20"/>
                <w:lang w:val="en-GB" w:eastAsia="en-US"/>
              </w:rPr>
              <w:t>8</w:t>
            </w:r>
            <w:r w:rsidR="004B1F78" w:rsidRPr="6B14EE5C">
              <w:rPr>
                <w:rFonts w:asciiTheme="minorHAnsi" w:eastAsia="Calibri" w:hAnsiTheme="minorHAnsi" w:cstheme="minorBidi"/>
                <w:sz w:val="20"/>
                <w:szCs w:val="20"/>
                <w:lang w:val="en-GB" w:eastAsia="en-US"/>
              </w:rPr>
              <w:t xml:space="preserve"> days</w:t>
            </w:r>
            <w:r w:rsidR="00FB65B2">
              <w:rPr>
                <w:rFonts w:asciiTheme="minorHAnsi" w:eastAsia="Calibri" w:hAnsiTheme="minorHAnsi" w:cstheme="minorBidi"/>
                <w:sz w:val="20"/>
                <w:szCs w:val="20"/>
                <w:lang w:val="en-GB" w:eastAsia="en-US"/>
              </w:rPr>
              <w:t>;</w:t>
            </w:r>
            <w:r w:rsidR="37261D17" w:rsidRPr="6B14EE5C">
              <w:rPr>
                <w:rFonts w:asciiTheme="minorHAnsi" w:eastAsia="Calibri" w:hAnsiTheme="minorHAnsi" w:cstheme="minorBidi"/>
                <w:sz w:val="20"/>
                <w:szCs w:val="20"/>
                <w:lang w:val="en-GB" w:eastAsia="en-US"/>
              </w:rPr>
              <w:t xml:space="preserve"> 2days per district)</w:t>
            </w:r>
          </w:p>
          <w:p w14:paraId="1975F1D2" w14:textId="6397F3AB"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r w:rsidRPr="00E717F5">
              <w:rPr>
                <w:rFonts w:asciiTheme="minorHAnsi" w:eastAsia="Calibri" w:hAnsiTheme="minorHAnsi" w:cstheme="minorHAnsi"/>
                <w:sz w:val="20"/>
                <w:szCs w:val="20"/>
                <w:lang w:val="en-GB" w:eastAsia="en-US"/>
              </w:rPr>
              <w:t xml:space="preserve">Participatory DDF processes led communities to select LDF priority projects implemented in 2025, including municipal offices in Jowhar and </w:t>
            </w:r>
            <w:proofErr w:type="spellStart"/>
            <w:r w:rsidR="001B4321" w:rsidRPr="00E717F5">
              <w:rPr>
                <w:rFonts w:asciiTheme="minorHAnsi" w:eastAsia="Calibri" w:hAnsiTheme="minorHAnsi" w:cstheme="minorHAnsi"/>
                <w:sz w:val="20"/>
                <w:szCs w:val="20"/>
                <w:lang w:val="en-GB" w:eastAsia="en-US"/>
              </w:rPr>
              <w:t>Baraawe</w:t>
            </w:r>
            <w:proofErr w:type="spellEnd"/>
            <w:r w:rsidRPr="00E717F5">
              <w:rPr>
                <w:rFonts w:asciiTheme="minorHAnsi" w:eastAsia="Calibri" w:hAnsiTheme="minorHAnsi" w:cstheme="minorHAnsi"/>
                <w:sz w:val="20"/>
                <w:szCs w:val="20"/>
                <w:lang w:val="en-GB" w:eastAsia="en-US"/>
              </w:rPr>
              <w:t xml:space="preserve">, drainage works in Kismayo, and community and youth facilities in </w:t>
            </w:r>
            <w:proofErr w:type="spellStart"/>
            <w:r w:rsidRPr="00E717F5">
              <w:rPr>
                <w:rFonts w:asciiTheme="minorHAnsi" w:eastAsia="Calibri" w:hAnsiTheme="minorHAnsi" w:cstheme="minorHAnsi"/>
                <w:sz w:val="20"/>
                <w:szCs w:val="20"/>
                <w:lang w:val="en-GB" w:eastAsia="en-US"/>
              </w:rPr>
              <w:t>Adado</w:t>
            </w:r>
            <w:proofErr w:type="spellEnd"/>
            <w:r w:rsidRPr="00E717F5">
              <w:rPr>
                <w:rFonts w:asciiTheme="minorHAnsi" w:eastAsia="Calibri" w:hAnsiTheme="minorHAnsi" w:cstheme="minorHAnsi"/>
                <w:sz w:val="20"/>
                <w:szCs w:val="20"/>
                <w:lang w:val="en-GB" w:eastAsia="en-US"/>
              </w:rPr>
              <w:t>.</w:t>
            </w:r>
          </w:p>
          <w:p w14:paraId="5CCAC68D" w14:textId="77777777"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p>
          <w:p w14:paraId="6A2FF114" w14:textId="3BDD958F"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r w:rsidRPr="00E717F5">
              <w:rPr>
                <w:rFonts w:asciiTheme="minorHAnsi" w:eastAsia="Calibri" w:hAnsiTheme="minorHAnsi" w:cstheme="minorHAnsi"/>
                <w:sz w:val="20"/>
                <w:szCs w:val="20"/>
                <w:lang w:val="en-GB" w:eastAsia="en-US"/>
              </w:rPr>
              <w:t>Capacity Building of District and Sector Officials</w:t>
            </w:r>
            <w:r w:rsidR="004B1F78" w:rsidRPr="00E717F5">
              <w:rPr>
                <w:rFonts w:asciiTheme="minorHAnsi" w:eastAsia="Calibri" w:hAnsiTheme="minorHAnsi" w:cstheme="minorHAnsi"/>
                <w:sz w:val="20"/>
                <w:szCs w:val="20"/>
                <w:lang w:val="en-GB" w:eastAsia="en-US"/>
              </w:rPr>
              <w:t xml:space="preserve"> </w:t>
            </w:r>
          </w:p>
          <w:p w14:paraId="4C406EA5" w14:textId="7DD10DB3" w:rsidR="00740FA0" w:rsidRPr="00E717F5" w:rsidRDefault="00740FA0" w:rsidP="00EC4A3E">
            <w:pPr>
              <w:pStyle w:val="Default"/>
              <w:spacing w:line="276" w:lineRule="auto"/>
              <w:rPr>
                <w:rFonts w:asciiTheme="minorHAnsi" w:eastAsia="Calibri" w:hAnsiTheme="minorHAnsi" w:cstheme="minorHAnsi"/>
                <w:spacing w:val="-6"/>
                <w:sz w:val="20"/>
                <w:szCs w:val="20"/>
                <w:lang w:val="en-GB" w:eastAsia="en-US"/>
              </w:rPr>
            </w:pPr>
            <w:r w:rsidRPr="00E717F5">
              <w:rPr>
                <w:rFonts w:asciiTheme="minorHAnsi" w:eastAsia="Calibri" w:hAnsiTheme="minorHAnsi" w:cstheme="minorHAnsi"/>
                <w:sz w:val="20"/>
                <w:szCs w:val="20"/>
                <w:lang w:val="en-GB" w:eastAsia="en-US"/>
              </w:rPr>
              <w:t>144 district and sector officials (</w:t>
            </w:r>
            <w:r w:rsidR="001C1A0F" w:rsidRPr="00E717F5">
              <w:rPr>
                <w:rFonts w:asciiTheme="minorHAnsi" w:eastAsia="Calibri" w:hAnsiTheme="minorHAnsi" w:cstheme="minorHAnsi"/>
                <w:sz w:val="20"/>
                <w:szCs w:val="20"/>
                <w:lang w:val="en-GB" w:eastAsia="en-US"/>
              </w:rPr>
              <w:t>M</w:t>
            </w:r>
            <w:r w:rsidR="00EC4A3E" w:rsidRPr="00E717F5">
              <w:rPr>
                <w:rFonts w:asciiTheme="minorHAnsi" w:eastAsia="Calibri" w:hAnsiTheme="minorHAnsi" w:cstheme="minorHAnsi"/>
                <w:sz w:val="20"/>
                <w:szCs w:val="20"/>
                <w:lang w:val="en-GB" w:eastAsia="en-US"/>
              </w:rPr>
              <w:t>:96, F 48</w:t>
            </w:r>
            <w:r w:rsidRPr="00E717F5">
              <w:rPr>
                <w:rFonts w:asciiTheme="minorHAnsi" w:eastAsia="Calibri" w:hAnsiTheme="minorHAnsi" w:cstheme="minorHAnsi"/>
                <w:sz w:val="20"/>
                <w:szCs w:val="20"/>
                <w:lang w:val="en-GB" w:eastAsia="en-US"/>
              </w:rPr>
              <w:t>) were trained on decentralised service delivery planning, coordination, and monitoring.</w:t>
            </w:r>
          </w:p>
          <w:p w14:paraId="5EE19CBC" w14:textId="77777777"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p>
          <w:p w14:paraId="1046CE9D" w14:textId="728AE26F"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r w:rsidRPr="00E717F5">
              <w:rPr>
                <w:rFonts w:asciiTheme="minorHAnsi" w:eastAsia="Calibri" w:hAnsiTheme="minorHAnsi" w:cstheme="minorHAnsi"/>
                <w:sz w:val="20"/>
                <w:szCs w:val="20"/>
                <w:lang w:val="en-GB" w:eastAsia="en-US"/>
              </w:rPr>
              <w:t>Community-Led Monitoring</w:t>
            </w:r>
            <w:r w:rsidR="004B1F78" w:rsidRPr="00E717F5">
              <w:rPr>
                <w:rFonts w:asciiTheme="minorHAnsi" w:eastAsia="Calibri" w:hAnsiTheme="minorHAnsi" w:cstheme="minorHAnsi"/>
                <w:sz w:val="20"/>
                <w:szCs w:val="20"/>
                <w:lang w:val="en-GB" w:eastAsia="en-US"/>
              </w:rPr>
              <w:t xml:space="preserve"> </w:t>
            </w:r>
          </w:p>
          <w:p w14:paraId="0771093F" w14:textId="488DDEE9"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r w:rsidRPr="00E717F5">
              <w:rPr>
                <w:rFonts w:asciiTheme="minorHAnsi" w:eastAsia="Calibri" w:hAnsiTheme="minorHAnsi" w:cstheme="minorHAnsi"/>
                <w:sz w:val="20"/>
                <w:szCs w:val="20"/>
                <w:lang w:val="en-GB" w:eastAsia="en-US"/>
              </w:rPr>
              <w:t>Community-led monitoring mechanisms were strengthened through training of 60 community members (</w:t>
            </w:r>
            <w:r w:rsidR="00EC4A3E" w:rsidRPr="00E717F5">
              <w:rPr>
                <w:rFonts w:asciiTheme="minorHAnsi" w:eastAsia="Calibri" w:hAnsiTheme="minorHAnsi" w:cstheme="minorHAnsi"/>
                <w:sz w:val="20"/>
                <w:szCs w:val="20"/>
                <w:lang w:val="en-GB" w:eastAsia="en-US"/>
              </w:rPr>
              <w:t>M42; F:18)</w:t>
            </w:r>
            <w:r w:rsidRPr="00E717F5">
              <w:rPr>
                <w:rFonts w:asciiTheme="minorHAnsi" w:eastAsia="Calibri" w:hAnsiTheme="minorHAnsi" w:cstheme="minorHAnsi"/>
                <w:sz w:val="20"/>
                <w:szCs w:val="20"/>
                <w:lang w:val="en-GB" w:eastAsia="en-US"/>
              </w:rPr>
              <w:t xml:space="preserve"> women), who are actively overseeing service delivery at district level.</w:t>
            </w:r>
          </w:p>
          <w:p w14:paraId="167C6FCF" w14:textId="77777777"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p>
          <w:p w14:paraId="3EDA1B56" w14:textId="372711BE"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r w:rsidRPr="00E717F5">
              <w:rPr>
                <w:rFonts w:asciiTheme="minorHAnsi" w:eastAsia="Calibri" w:hAnsiTheme="minorHAnsi" w:cstheme="minorHAnsi"/>
                <w:sz w:val="20"/>
                <w:szCs w:val="20"/>
                <w:lang w:val="en-GB" w:eastAsia="en-US"/>
              </w:rPr>
              <w:t>Education Service Delivery through SDM</w:t>
            </w:r>
          </w:p>
          <w:p w14:paraId="234B00DF" w14:textId="1BCE6F99" w:rsidR="00EC4A3E" w:rsidRPr="00E717F5" w:rsidRDefault="00740FA0" w:rsidP="00823C47">
            <w:pPr>
              <w:pStyle w:val="Default"/>
              <w:spacing w:line="276" w:lineRule="auto"/>
              <w:jc w:val="both"/>
              <w:rPr>
                <w:rFonts w:asciiTheme="minorHAnsi" w:eastAsia="Calibri" w:hAnsiTheme="minorHAnsi" w:cstheme="minorHAnsi"/>
                <w:sz w:val="20"/>
                <w:szCs w:val="20"/>
                <w:lang w:val="en-GB" w:eastAsia="en-US"/>
              </w:rPr>
            </w:pPr>
            <w:r w:rsidRPr="00E717F5">
              <w:rPr>
                <w:rFonts w:asciiTheme="minorHAnsi" w:eastAsia="Calibri" w:hAnsiTheme="minorHAnsi" w:cstheme="minorHAnsi"/>
                <w:sz w:val="20"/>
                <w:szCs w:val="20"/>
                <w:lang w:val="en-GB" w:eastAsia="en-US"/>
              </w:rPr>
              <w:t>Through SDM interventions, seven primary schools were supported, benefiting 3,602 students (</w:t>
            </w:r>
            <w:r w:rsidR="00EC4A3E" w:rsidRPr="00E717F5">
              <w:rPr>
                <w:rFonts w:asciiTheme="minorHAnsi" w:eastAsia="Calibri" w:hAnsiTheme="minorHAnsi" w:cstheme="minorHAnsi"/>
                <w:sz w:val="20"/>
                <w:szCs w:val="20"/>
                <w:lang w:val="en-GB" w:eastAsia="en-US"/>
              </w:rPr>
              <w:t>M:2809; F:1513)</w:t>
            </w:r>
          </w:p>
          <w:p w14:paraId="5057827D" w14:textId="5E77726C"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r w:rsidRPr="00E717F5">
              <w:rPr>
                <w:rFonts w:asciiTheme="minorHAnsi" w:eastAsia="Calibri" w:hAnsiTheme="minorHAnsi" w:cstheme="minorHAnsi"/>
                <w:sz w:val="20"/>
                <w:szCs w:val="20"/>
                <w:lang w:val="en-GB" w:eastAsia="en-US"/>
              </w:rPr>
              <w:t>and contributing to improved learning environments, teacher motivation, and community trust in local government.</w:t>
            </w:r>
          </w:p>
          <w:p w14:paraId="4835E3DB" w14:textId="77777777"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p>
          <w:p w14:paraId="5673185B" w14:textId="77777777"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r w:rsidRPr="00E717F5">
              <w:rPr>
                <w:rFonts w:asciiTheme="minorHAnsi" w:eastAsia="Calibri" w:hAnsiTheme="minorHAnsi" w:cstheme="minorHAnsi"/>
                <w:sz w:val="20"/>
                <w:szCs w:val="20"/>
                <w:lang w:val="en-GB" w:eastAsia="en-US"/>
              </w:rPr>
              <w:t>Sustainability and Co-financing</w:t>
            </w:r>
          </w:p>
          <w:p w14:paraId="187A460F" w14:textId="77777777"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eastAsia="en-US"/>
              </w:rPr>
            </w:pPr>
            <w:r w:rsidRPr="00E717F5">
              <w:rPr>
                <w:rFonts w:asciiTheme="minorHAnsi" w:eastAsia="Calibri" w:hAnsiTheme="minorHAnsi" w:cstheme="minorHAnsi"/>
                <w:sz w:val="20"/>
                <w:szCs w:val="20"/>
                <w:lang w:val="en-GB" w:eastAsia="en-US"/>
              </w:rPr>
              <w:t>Sustainability was embedded through co-financing arrangements, with contributions from districts (5%), UNICEF core resources (25%), and programme funds (70%), alongside government commitment to progressively increase local contributions.</w:t>
            </w:r>
          </w:p>
          <w:p w14:paraId="25DE6F9D" w14:textId="53B0C304" w:rsidR="00740FA0" w:rsidRPr="00E717F5" w:rsidRDefault="00740FA0" w:rsidP="00823C47">
            <w:pPr>
              <w:pStyle w:val="Default"/>
              <w:spacing w:line="276" w:lineRule="auto"/>
              <w:jc w:val="both"/>
              <w:rPr>
                <w:rFonts w:asciiTheme="minorHAnsi" w:eastAsia="Calibri" w:hAnsiTheme="minorHAnsi" w:cstheme="minorHAnsi"/>
                <w:spacing w:val="-6"/>
                <w:sz w:val="20"/>
                <w:szCs w:val="20"/>
                <w:lang w:val="en-GB"/>
              </w:rPr>
            </w:pPr>
          </w:p>
          <w:p w14:paraId="386B171E" w14:textId="067763B8" w:rsidR="00A875F5" w:rsidRPr="00E717F5" w:rsidRDefault="00A875F5" w:rsidP="00A875F5">
            <w:pPr>
              <w:tabs>
                <w:tab w:val="left" w:pos="426"/>
              </w:tabs>
              <w:rPr>
                <w:rFonts w:asciiTheme="minorHAnsi" w:hAnsiTheme="minorHAnsi" w:cstheme="minorHAnsi"/>
                <w:b/>
                <w:bCs/>
                <w:sz w:val="20"/>
                <w:szCs w:val="20"/>
                <w:lang w:val="en-GB"/>
              </w:rPr>
            </w:pPr>
            <w:r w:rsidRPr="00E717F5">
              <w:rPr>
                <w:rFonts w:asciiTheme="minorHAnsi" w:hAnsiTheme="minorHAnsi" w:cstheme="minorHAnsi"/>
                <w:b/>
                <w:bCs/>
                <w:sz w:val="20"/>
                <w:szCs w:val="20"/>
                <w:lang w:val="en-GB"/>
              </w:rPr>
              <w:t>Outcome 3: Empowered citizens to actively engage in local governance processes, benefitting from accessible social accountability mechanisms and efficient redressal systems, ensuring their concerns are promptly addressed</w:t>
            </w:r>
          </w:p>
          <w:p w14:paraId="1EB9B287" w14:textId="77777777" w:rsidR="00740FA0" w:rsidRPr="00E717F5" w:rsidRDefault="00740FA0" w:rsidP="00A875F5">
            <w:pPr>
              <w:pStyle w:val="Default"/>
              <w:spacing w:line="276" w:lineRule="auto"/>
              <w:jc w:val="both"/>
              <w:rPr>
                <w:rFonts w:asciiTheme="minorHAnsi" w:eastAsia="Calibri" w:hAnsiTheme="minorHAnsi" w:cstheme="minorHAnsi"/>
                <w:b/>
                <w:bCs/>
                <w:spacing w:val="-6"/>
                <w:sz w:val="20"/>
                <w:szCs w:val="20"/>
                <w:lang w:val="en-GB" w:eastAsia="en-US"/>
              </w:rPr>
            </w:pPr>
          </w:p>
          <w:p w14:paraId="5502AFF8" w14:textId="3EE808F2" w:rsidR="00740FA0" w:rsidRPr="00E717F5" w:rsidRDefault="00740FA0" w:rsidP="6B14EE5C">
            <w:pPr>
              <w:pStyle w:val="Default"/>
              <w:spacing w:line="276" w:lineRule="auto"/>
              <w:jc w:val="both"/>
              <w:rPr>
                <w:rFonts w:asciiTheme="minorHAnsi" w:eastAsia="Calibri" w:hAnsiTheme="minorHAnsi" w:cstheme="minorBidi"/>
                <w:spacing w:val="-6"/>
                <w:sz w:val="20"/>
                <w:szCs w:val="20"/>
                <w:lang w:val="en-GB" w:eastAsia="en-US"/>
              </w:rPr>
            </w:pPr>
            <w:r w:rsidRPr="6B14EE5C">
              <w:rPr>
                <w:rFonts w:asciiTheme="minorHAnsi" w:eastAsia="Calibri" w:hAnsiTheme="minorHAnsi" w:cstheme="minorBidi"/>
                <w:sz w:val="20"/>
                <w:szCs w:val="20"/>
                <w:lang w:val="en-GB" w:eastAsia="en-US"/>
              </w:rPr>
              <w:t>Gender Mainstreaming and Gender-Responsive Planning (</w:t>
            </w:r>
            <w:proofErr w:type="spellStart"/>
            <w:r w:rsidRPr="6B14EE5C">
              <w:rPr>
                <w:rFonts w:asciiTheme="minorHAnsi" w:eastAsia="Calibri" w:hAnsiTheme="minorHAnsi" w:cstheme="minorBidi"/>
                <w:sz w:val="20"/>
                <w:szCs w:val="20"/>
                <w:lang w:val="en-GB" w:eastAsia="en-US"/>
              </w:rPr>
              <w:t>ToT</w:t>
            </w:r>
            <w:proofErr w:type="spellEnd"/>
            <w:r w:rsidRPr="6B14EE5C">
              <w:rPr>
                <w:rFonts w:asciiTheme="minorHAnsi" w:eastAsia="Calibri" w:hAnsiTheme="minorHAnsi" w:cstheme="minorBidi"/>
                <w:sz w:val="20"/>
                <w:szCs w:val="20"/>
                <w:lang w:val="en-GB" w:eastAsia="en-US"/>
              </w:rPr>
              <w:t>)</w:t>
            </w:r>
            <w:r w:rsidR="004B1F78" w:rsidRPr="6B14EE5C">
              <w:rPr>
                <w:rFonts w:asciiTheme="minorHAnsi" w:eastAsia="Calibri" w:hAnsiTheme="minorHAnsi" w:cstheme="minorBidi"/>
                <w:sz w:val="20"/>
                <w:szCs w:val="20"/>
                <w:lang w:val="en-GB" w:eastAsia="en-US"/>
              </w:rPr>
              <w:t xml:space="preserve"> (</w:t>
            </w:r>
            <w:r w:rsidR="2CC93FBF" w:rsidRPr="00900BF8">
              <w:rPr>
                <w:rFonts w:asciiTheme="minorHAnsi" w:eastAsia="Calibri" w:hAnsiTheme="minorHAnsi" w:cstheme="minorBidi"/>
                <w:sz w:val="20"/>
                <w:szCs w:val="20"/>
                <w:highlight w:val="yellow"/>
                <w:lang w:val="en-GB"/>
              </w:rPr>
              <w:t xml:space="preserve">40 </w:t>
            </w:r>
            <w:r w:rsidR="004B1F78" w:rsidRPr="00900BF8">
              <w:rPr>
                <w:rFonts w:asciiTheme="minorHAnsi" w:eastAsia="Calibri" w:hAnsiTheme="minorHAnsi" w:cstheme="minorBidi"/>
                <w:sz w:val="20"/>
                <w:szCs w:val="20"/>
                <w:highlight w:val="yellow"/>
                <w:lang w:val="en-GB"/>
              </w:rPr>
              <w:t>days</w:t>
            </w:r>
            <w:r w:rsidR="00BC747E" w:rsidRPr="00900BF8">
              <w:rPr>
                <w:rFonts w:asciiTheme="minorHAnsi" w:eastAsia="Calibri" w:hAnsiTheme="minorHAnsi" w:cstheme="minorBidi"/>
                <w:sz w:val="20"/>
                <w:szCs w:val="20"/>
                <w:highlight w:val="yellow"/>
                <w:lang w:val="en-GB"/>
              </w:rPr>
              <w:t xml:space="preserve">; </w:t>
            </w:r>
            <w:proofErr w:type="gramStart"/>
            <w:r w:rsidR="00BC747E" w:rsidRPr="00900BF8">
              <w:rPr>
                <w:rFonts w:asciiTheme="minorHAnsi" w:eastAsia="Calibri" w:hAnsiTheme="minorHAnsi" w:cstheme="minorBidi"/>
                <w:sz w:val="20"/>
                <w:szCs w:val="20"/>
                <w:highlight w:val="yellow"/>
                <w:lang w:val="en-GB"/>
              </w:rPr>
              <w:t xml:space="preserve">2 </w:t>
            </w:r>
            <w:r w:rsidR="6D71EF4A" w:rsidRPr="00900BF8">
              <w:rPr>
                <w:rFonts w:asciiTheme="minorHAnsi" w:eastAsia="Calibri" w:hAnsiTheme="minorHAnsi" w:cstheme="minorBidi"/>
                <w:sz w:val="20"/>
                <w:szCs w:val="20"/>
                <w:highlight w:val="yellow"/>
                <w:lang w:val="en-GB"/>
              </w:rPr>
              <w:t xml:space="preserve"> days</w:t>
            </w:r>
            <w:proofErr w:type="gramEnd"/>
            <w:r w:rsidR="6D71EF4A" w:rsidRPr="00900BF8">
              <w:rPr>
                <w:rFonts w:asciiTheme="minorHAnsi" w:eastAsia="Calibri" w:hAnsiTheme="minorHAnsi" w:cstheme="minorBidi"/>
                <w:sz w:val="20"/>
                <w:szCs w:val="20"/>
                <w:highlight w:val="yellow"/>
                <w:lang w:val="en-GB"/>
              </w:rPr>
              <w:t xml:space="preserve"> per district)</w:t>
            </w:r>
          </w:p>
          <w:p w14:paraId="6325AF82" w14:textId="0080C130" w:rsidR="00740FA0" w:rsidRPr="00E717F5" w:rsidRDefault="00740FA0" w:rsidP="00A875F5">
            <w:pPr>
              <w:pStyle w:val="Default"/>
              <w:spacing w:line="276" w:lineRule="auto"/>
              <w:jc w:val="both"/>
              <w:rPr>
                <w:rFonts w:asciiTheme="minorHAnsi" w:eastAsia="Calibri" w:hAnsiTheme="minorHAnsi" w:cstheme="minorHAnsi"/>
                <w:spacing w:val="-6"/>
                <w:sz w:val="20"/>
                <w:szCs w:val="20"/>
                <w:lang w:val="en-GB" w:eastAsia="en-US"/>
              </w:rPr>
            </w:pPr>
            <w:r w:rsidRPr="00E717F5">
              <w:rPr>
                <w:rFonts w:asciiTheme="minorHAnsi" w:eastAsia="Calibri" w:hAnsiTheme="minorHAnsi" w:cstheme="minorHAnsi"/>
                <w:sz w:val="20"/>
                <w:szCs w:val="20"/>
                <w:lang w:val="en-GB" w:eastAsia="en-US"/>
              </w:rPr>
              <w:t>Four Training of Trainers (</w:t>
            </w:r>
            <w:proofErr w:type="spellStart"/>
            <w:r w:rsidRPr="00E717F5">
              <w:rPr>
                <w:rFonts w:asciiTheme="minorHAnsi" w:eastAsia="Calibri" w:hAnsiTheme="minorHAnsi" w:cstheme="minorHAnsi"/>
                <w:sz w:val="20"/>
                <w:szCs w:val="20"/>
                <w:lang w:val="en-GB" w:eastAsia="en-US"/>
              </w:rPr>
              <w:t>ToT</w:t>
            </w:r>
            <w:proofErr w:type="spellEnd"/>
            <w:r w:rsidRPr="00E717F5">
              <w:rPr>
                <w:rFonts w:asciiTheme="minorHAnsi" w:eastAsia="Calibri" w:hAnsiTheme="minorHAnsi" w:cstheme="minorHAnsi"/>
                <w:sz w:val="20"/>
                <w:szCs w:val="20"/>
                <w:lang w:val="en-GB" w:eastAsia="en-US"/>
              </w:rPr>
              <w:t xml:space="preserve">) sessions on gender mainstreaming and gender-responsive district planning and budgeting were delivered to 38 women from </w:t>
            </w:r>
            <w:proofErr w:type="spellStart"/>
            <w:r w:rsidRPr="00E717F5">
              <w:rPr>
                <w:rFonts w:asciiTheme="minorHAnsi" w:eastAsia="Calibri" w:hAnsiTheme="minorHAnsi" w:cstheme="minorHAnsi"/>
                <w:sz w:val="20"/>
                <w:szCs w:val="20"/>
                <w:lang w:val="en-GB" w:eastAsia="en-US"/>
              </w:rPr>
              <w:t>Hirshabelle</w:t>
            </w:r>
            <w:proofErr w:type="spellEnd"/>
            <w:r w:rsidRPr="00E717F5">
              <w:rPr>
                <w:rFonts w:asciiTheme="minorHAnsi" w:eastAsia="Calibri" w:hAnsiTheme="minorHAnsi" w:cstheme="minorHAnsi"/>
                <w:sz w:val="20"/>
                <w:szCs w:val="20"/>
                <w:lang w:val="en-GB" w:eastAsia="en-US"/>
              </w:rPr>
              <w:t>–Jowhar (25), Galmudug–</w:t>
            </w:r>
            <w:proofErr w:type="spellStart"/>
            <w:r w:rsidRPr="00E717F5">
              <w:rPr>
                <w:rFonts w:asciiTheme="minorHAnsi" w:eastAsia="Calibri" w:hAnsiTheme="minorHAnsi" w:cstheme="minorHAnsi"/>
                <w:sz w:val="20"/>
                <w:szCs w:val="20"/>
                <w:lang w:val="en-GB" w:eastAsia="en-US"/>
              </w:rPr>
              <w:t>Adado</w:t>
            </w:r>
            <w:proofErr w:type="spellEnd"/>
            <w:r w:rsidRPr="00E717F5">
              <w:rPr>
                <w:rFonts w:asciiTheme="minorHAnsi" w:eastAsia="Calibri" w:hAnsiTheme="minorHAnsi" w:cstheme="minorHAnsi"/>
                <w:sz w:val="20"/>
                <w:szCs w:val="20"/>
                <w:lang w:val="en-GB" w:eastAsia="en-US"/>
              </w:rPr>
              <w:t xml:space="preserve"> (8), Southwest–</w:t>
            </w:r>
            <w:proofErr w:type="spellStart"/>
            <w:r w:rsidRPr="00E717F5">
              <w:rPr>
                <w:rFonts w:asciiTheme="minorHAnsi" w:eastAsia="Calibri" w:hAnsiTheme="minorHAnsi" w:cstheme="minorHAnsi"/>
                <w:sz w:val="20"/>
                <w:szCs w:val="20"/>
                <w:lang w:val="en-GB" w:eastAsia="en-US"/>
              </w:rPr>
              <w:t>Baraawe</w:t>
            </w:r>
            <w:proofErr w:type="spellEnd"/>
            <w:r w:rsidRPr="00E717F5">
              <w:rPr>
                <w:rFonts w:asciiTheme="minorHAnsi" w:eastAsia="Calibri" w:hAnsiTheme="minorHAnsi" w:cstheme="minorHAnsi"/>
                <w:sz w:val="20"/>
                <w:szCs w:val="20"/>
                <w:lang w:val="en-GB" w:eastAsia="en-US"/>
              </w:rPr>
              <w:t xml:space="preserve"> (15), and </w:t>
            </w:r>
            <w:proofErr w:type="spellStart"/>
            <w:r w:rsidRPr="00E717F5">
              <w:rPr>
                <w:rFonts w:asciiTheme="minorHAnsi" w:eastAsia="Calibri" w:hAnsiTheme="minorHAnsi" w:cstheme="minorHAnsi"/>
                <w:sz w:val="20"/>
                <w:szCs w:val="20"/>
                <w:lang w:val="en-GB" w:eastAsia="en-US"/>
              </w:rPr>
              <w:t>Jubaland</w:t>
            </w:r>
            <w:proofErr w:type="spellEnd"/>
            <w:r w:rsidRPr="00E717F5">
              <w:rPr>
                <w:rFonts w:asciiTheme="minorHAnsi" w:eastAsia="Calibri" w:hAnsiTheme="minorHAnsi" w:cstheme="minorHAnsi"/>
                <w:sz w:val="20"/>
                <w:szCs w:val="20"/>
                <w:lang w:val="en-GB" w:eastAsia="en-US"/>
              </w:rPr>
              <w:t>–Kismayo.</w:t>
            </w:r>
          </w:p>
          <w:p w14:paraId="37CAF614" w14:textId="77777777" w:rsidR="00740FA0" w:rsidRPr="00E717F5" w:rsidRDefault="00740FA0" w:rsidP="00A875F5">
            <w:pPr>
              <w:pStyle w:val="Default"/>
              <w:spacing w:line="276" w:lineRule="auto"/>
              <w:jc w:val="both"/>
              <w:rPr>
                <w:rFonts w:asciiTheme="minorHAnsi" w:eastAsia="Calibri" w:hAnsiTheme="minorHAnsi" w:cstheme="minorHAnsi"/>
                <w:spacing w:val="-6"/>
                <w:sz w:val="20"/>
                <w:szCs w:val="20"/>
                <w:lang w:val="en-GB" w:eastAsia="en-US"/>
              </w:rPr>
            </w:pPr>
          </w:p>
          <w:p w14:paraId="004F2DAB" w14:textId="4A14414D" w:rsidR="00740FA0" w:rsidRPr="00E717F5" w:rsidRDefault="00740FA0" w:rsidP="00A875F5">
            <w:pPr>
              <w:pStyle w:val="Default"/>
              <w:spacing w:line="276" w:lineRule="auto"/>
              <w:jc w:val="both"/>
              <w:rPr>
                <w:rFonts w:asciiTheme="minorHAnsi" w:eastAsia="Calibri" w:hAnsiTheme="minorHAnsi" w:cstheme="minorHAnsi"/>
                <w:spacing w:val="-6"/>
                <w:sz w:val="20"/>
                <w:szCs w:val="20"/>
                <w:lang w:val="en-GB" w:eastAsia="en-US"/>
              </w:rPr>
            </w:pPr>
            <w:r w:rsidRPr="00E717F5">
              <w:rPr>
                <w:rFonts w:asciiTheme="minorHAnsi" w:eastAsia="Calibri" w:hAnsiTheme="minorHAnsi" w:cstheme="minorHAnsi"/>
                <w:sz w:val="20"/>
                <w:szCs w:val="20"/>
                <w:lang w:val="en-GB" w:eastAsia="en-US"/>
              </w:rPr>
              <w:t>Community Participation in District Planning</w:t>
            </w:r>
            <w:r w:rsidR="004B1F78" w:rsidRPr="00E717F5">
              <w:rPr>
                <w:rFonts w:asciiTheme="minorHAnsi" w:eastAsia="Calibri" w:hAnsiTheme="minorHAnsi" w:cstheme="minorHAnsi"/>
                <w:sz w:val="20"/>
                <w:szCs w:val="20"/>
                <w:lang w:val="en-GB" w:eastAsia="en-US"/>
              </w:rPr>
              <w:t xml:space="preserve"> </w:t>
            </w:r>
          </w:p>
          <w:p w14:paraId="7897A8C6" w14:textId="59B2AF4B" w:rsidR="00740FA0" w:rsidRPr="00E717F5" w:rsidRDefault="00740FA0" w:rsidP="00A875F5">
            <w:pPr>
              <w:pStyle w:val="Default"/>
              <w:spacing w:line="276" w:lineRule="auto"/>
              <w:jc w:val="both"/>
              <w:rPr>
                <w:rFonts w:asciiTheme="minorHAnsi" w:eastAsia="Calibri" w:hAnsiTheme="minorHAnsi" w:cstheme="minorHAnsi"/>
                <w:spacing w:val="-6"/>
                <w:sz w:val="20"/>
                <w:szCs w:val="20"/>
                <w:lang w:val="en-GB" w:eastAsia="en-US"/>
              </w:rPr>
            </w:pPr>
            <w:r w:rsidRPr="00E717F5">
              <w:rPr>
                <w:rFonts w:asciiTheme="minorHAnsi" w:eastAsia="Calibri" w:hAnsiTheme="minorHAnsi" w:cstheme="minorHAnsi"/>
                <w:sz w:val="20"/>
                <w:szCs w:val="20"/>
                <w:lang w:val="en-GB" w:eastAsia="en-US"/>
              </w:rPr>
              <w:t>A total of 1,200 community members (</w:t>
            </w:r>
            <w:r w:rsidR="00EC4A3E" w:rsidRPr="00E717F5">
              <w:rPr>
                <w:rFonts w:asciiTheme="minorHAnsi" w:eastAsia="Calibri" w:hAnsiTheme="minorHAnsi" w:cstheme="minorHAnsi"/>
                <w:sz w:val="20"/>
                <w:szCs w:val="20"/>
                <w:lang w:val="en-GB" w:eastAsia="en-US"/>
              </w:rPr>
              <w:t>M:</w:t>
            </w:r>
            <w:proofErr w:type="gramStart"/>
            <w:r w:rsidR="00EC4A3E" w:rsidRPr="00E717F5">
              <w:rPr>
                <w:rFonts w:asciiTheme="minorHAnsi" w:eastAsia="Calibri" w:hAnsiTheme="minorHAnsi" w:cstheme="minorHAnsi"/>
                <w:sz w:val="20"/>
                <w:szCs w:val="20"/>
                <w:lang w:val="en-GB" w:eastAsia="en-US"/>
              </w:rPr>
              <w:t>600;F</w:t>
            </w:r>
            <w:proofErr w:type="gramEnd"/>
            <w:r w:rsidR="00EC4A3E" w:rsidRPr="00E717F5">
              <w:rPr>
                <w:rFonts w:asciiTheme="minorHAnsi" w:eastAsia="Calibri" w:hAnsiTheme="minorHAnsi" w:cstheme="minorHAnsi"/>
                <w:sz w:val="20"/>
                <w:szCs w:val="20"/>
                <w:lang w:val="en-GB" w:eastAsia="en-US"/>
              </w:rPr>
              <w:t>:600</w:t>
            </w:r>
            <w:r w:rsidRPr="00E717F5">
              <w:rPr>
                <w:rFonts w:asciiTheme="minorHAnsi" w:eastAsia="Calibri" w:hAnsiTheme="minorHAnsi" w:cstheme="minorHAnsi"/>
                <w:sz w:val="20"/>
                <w:szCs w:val="20"/>
                <w:lang w:val="en-GB" w:eastAsia="en-US"/>
              </w:rPr>
              <w:t>)—including women, minorities, and children—actively participated in District Development Planning and annual district planning and budgeting processes.</w:t>
            </w:r>
          </w:p>
          <w:p w14:paraId="6D32A1D9" w14:textId="77777777" w:rsidR="00740FA0" w:rsidRPr="00E717F5" w:rsidRDefault="00740FA0" w:rsidP="00A875F5">
            <w:pPr>
              <w:pStyle w:val="Default"/>
              <w:spacing w:line="276" w:lineRule="auto"/>
              <w:jc w:val="both"/>
              <w:rPr>
                <w:rFonts w:asciiTheme="minorHAnsi" w:eastAsia="Calibri" w:hAnsiTheme="minorHAnsi" w:cstheme="minorHAnsi"/>
                <w:spacing w:val="-6"/>
                <w:sz w:val="20"/>
                <w:szCs w:val="20"/>
                <w:lang w:val="en-GB" w:eastAsia="en-US"/>
              </w:rPr>
            </w:pPr>
          </w:p>
          <w:p w14:paraId="4A77FBE4" w14:textId="10558073" w:rsidR="00740FA0" w:rsidRPr="00E717F5" w:rsidRDefault="00740FA0" w:rsidP="00A875F5">
            <w:pPr>
              <w:pStyle w:val="Default"/>
              <w:spacing w:line="276" w:lineRule="auto"/>
              <w:jc w:val="both"/>
              <w:rPr>
                <w:rFonts w:asciiTheme="minorHAnsi" w:eastAsia="Calibri" w:hAnsiTheme="minorHAnsi" w:cstheme="minorHAnsi"/>
                <w:spacing w:val="-6"/>
                <w:sz w:val="20"/>
                <w:szCs w:val="20"/>
                <w:lang w:val="en-GB" w:eastAsia="en-US"/>
              </w:rPr>
            </w:pPr>
            <w:r w:rsidRPr="00E717F5">
              <w:rPr>
                <w:rFonts w:asciiTheme="minorHAnsi" w:eastAsia="Calibri" w:hAnsiTheme="minorHAnsi" w:cstheme="minorHAnsi"/>
                <w:sz w:val="20"/>
                <w:szCs w:val="20"/>
                <w:lang w:val="en-GB" w:eastAsia="en-US"/>
              </w:rPr>
              <w:t>Civic Engagement and Social Accountability</w:t>
            </w:r>
            <w:r w:rsidR="004B1F78" w:rsidRPr="00E717F5">
              <w:rPr>
                <w:rFonts w:asciiTheme="minorHAnsi" w:eastAsia="Calibri" w:hAnsiTheme="minorHAnsi" w:cstheme="minorHAnsi"/>
                <w:sz w:val="20"/>
                <w:szCs w:val="20"/>
                <w:lang w:val="en-GB" w:eastAsia="en-US"/>
              </w:rPr>
              <w:t xml:space="preserve"> </w:t>
            </w:r>
          </w:p>
          <w:p w14:paraId="78072F9E" w14:textId="063F4BF1" w:rsidR="00740FA0" w:rsidRPr="00E717F5" w:rsidRDefault="00740FA0" w:rsidP="00A875F5">
            <w:pPr>
              <w:pStyle w:val="Default"/>
              <w:spacing w:line="276" w:lineRule="auto"/>
              <w:jc w:val="both"/>
              <w:rPr>
                <w:rFonts w:asciiTheme="minorHAnsi" w:eastAsia="Calibri" w:hAnsiTheme="minorHAnsi" w:cstheme="minorHAnsi"/>
                <w:spacing w:val="-6"/>
                <w:sz w:val="20"/>
                <w:szCs w:val="20"/>
                <w:lang w:val="en-GB" w:eastAsia="en-US"/>
              </w:rPr>
            </w:pPr>
            <w:r w:rsidRPr="00E717F5">
              <w:rPr>
                <w:rFonts w:asciiTheme="minorHAnsi" w:eastAsia="Calibri" w:hAnsiTheme="minorHAnsi" w:cstheme="minorHAnsi"/>
                <w:sz w:val="20"/>
                <w:szCs w:val="20"/>
                <w:lang w:val="en-GB" w:eastAsia="en-US"/>
              </w:rPr>
              <w:t>370 officials and community members (</w:t>
            </w:r>
            <w:r w:rsidR="00EC4A3E" w:rsidRPr="00E717F5">
              <w:rPr>
                <w:rFonts w:asciiTheme="minorHAnsi" w:eastAsia="Calibri" w:hAnsiTheme="minorHAnsi" w:cstheme="minorHAnsi"/>
                <w:sz w:val="20"/>
                <w:szCs w:val="20"/>
                <w:lang w:val="en-GB" w:eastAsia="en-US"/>
              </w:rPr>
              <w:t>M:</w:t>
            </w:r>
            <w:proofErr w:type="gramStart"/>
            <w:r w:rsidR="00EC4A3E" w:rsidRPr="00E717F5">
              <w:rPr>
                <w:rFonts w:asciiTheme="minorHAnsi" w:eastAsia="Calibri" w:hAnsiTheme="minorHAnsi" w:cstheme="minorHAnsi"/>
                <w:sz w:val="20"/>
                <w:szCs w:val="20"/>
                <w:lang w:val="en-GB" w:eastAsia="en-US"/>
              </w:rPr>
              <w:t>185;F</w:t>
            </w:r>
            <w:proofErr w:type="gramEnd"/>
            <w:r w:rsidR="00EC4A3E" w:rsidRPr="00E717F5">
              <w:rPr>
                <w:rFonts w:asciiTheme="minorHAnsi" w:eastAsia="Calibri" w:hAnsiTheme="minorHAnsi" w:cstheme="minorHAnsi"/>
                <w:sz w:val="20"/>
                <w:szCs w:val="20"/>
                <w:lang w:val="en-GB" w:eastAsia="en-US"/>
              </w:rPr>
              <w:t>:185</w:t>
            </w:r>
            <w:r w:rsidRPr="00E717F5">
              <w:rPr>
                <w:rFonts w:asciiTheme="minorHAnsi" w:eastAsia="Calibri" w:hAnsiTheme="minorHAnsi" w:cstheme="minorHAnsi"/>
                <w:sz w:val="20"/>
                <w:szCs w:val="20"/>
                <w:lang w:val="en-GB" w:eastAsia="en-US"/>
              </w:rPr>
              <w:t>) were capacitated on civic engagement, participatory governance, and social accountability.</w:t>
            </w:r>
          </w:p>
          <w:p w14:paraId="46BABFC7" w14:textId="77777777" w:rsidR="00740FA0" w:rsidRPr="00E717F5" w:rsidRDefault="00740FA0" w:rsidP="00A875F5">
            <w:pPr>
              <w:pStyle w:val="Default"/>
              <w:spacing w:line="276" w:lineRule="auto"/>
              <w:jc w:val="both"/>
              <w:rPr>
                <w:rFonts w:asciiTheme="minorHAnsi" w:eastAsia="Calibri" w:hAnsiTheme="minorHAnsi" w:cstheme="minorHAnsi"/>
                <w:spacing w:val="-6"/>
                <w:sz w:val="20"/>
                <w:szCs w:val="20"/>
                <w:lang w:val="en-GB" w:eastAsia="en-US"/>
              </w:rPr>
            </w:pPr>
          </w:p>
          <w:p w14:paraId="055C070B" w14:textId="7C829EC5" w:rsidR="00740FA0" w:rsidRPr="00E717F5" w:rsidRDefault="00740FA0" w:rsidP="00A875F5">
            <w:pPr>
              <w:pStyle w:val="Default"/>
              <w:spacing w:line="276" w:lineRule="auto"/>
              <w:jc w:val="both"/>
              <w:rPr>
                <w:rFonts w:asciiTheme="minorHAnsi" w:eastAsia="Calibri" w:hAnsiTheme="minorHAnsi" w:cstheme="minorHAnsi"/>
                <w:spacing w:val="-6"/>
                <w:sz w:val="20"/>
                <w:szCs w:val="20"/>
                <w:lang w:val="en-GB" w:eastAsia="en-US"/>
              </w:rPr>
            </w:pPr>
            <w:r w:rsidRPr="00E717F5">
              <w:rPr>
                <w:rFonts w:asciiTheme="minorHAnsi" w:eastAsia="Calibri" w:hAnsiTheme="minorHAnsi" w:cstheme="minorHAnsi"/>
                <w:sz w:val="20"/>
                <w:szCs w:val="20"/>
                <w:lang w:val="en-GB" w:eastAsia="en-US"/>
              </w:rPr>
              <w:t>Citizen Outreach and Awareness</w:t>
            </w:r>
            <w:r w:rsidR="004B1F78" w:rsidRPr="00E717F5">
              <w:rPr>
                <w:rFonts w:asciiTheme="minorHAnsi" w:eastAsia="Calibri" w:hAnsiTheme="minorHAnsi" w:cstheme="minorHAnsi"/>
                <w:sz w:val="20"/>
                <w:szCs w:val="20"/>
                <w:lang w:val="en-GB" w:eastAsia="en-US"/>
              </w:rPr>
              <w:t xml:space="preserve"> </w:t>
            </w:r>
          </w:p>
          <w:p w14:paraId="3686EAFE" w14:textId="6BE84BE1" w:rsidR="00740FA0" w:rsidRPr="00E717F5" w:rsidRDefault="00740FA0" w:rsidP="00A875F5">
            <w:pPr>
              <w:pStyle w:val="Default"/>
              <w:spacing w:line="276" w:lineRule="auto"/>
              <w:jc w:val="both"/>
              <w:rPr>
                <w:rFonts w:asciiTheme="minorHAnsi" w:eastAsia="Calibri" w:hAnsiTheme="minorHAnsi" w:cstheme="minorHAnsi"/>
                <w:spacing w:val="-6"/>
                <w:sz w:val="20"/>
                <w:szCs w:val="20"/>
                <w:lang w:val="en-GB" w:eastAsia="en-US"/>
              </w:rPr>
            </w:pPr>
            <w:r w:rsidRPr="00E717F5">
              <w:rPr>
                <w:rFonts w:asciiTheme="minorHAnsi" w:eastAsia="Calibri" w:hAnsiTheme="minorHAnsi" w:cstheme="minorHAnsi"/>
                <w:sz w:val="20"/>
                <w:szCs w:val="20"/>
                <w:lang w:val="en-GB" w:eastAsia="en-US"/>
              </w:rPr>
              <w:t>A total of 3,100 citizens (</w:t>
            </w:r>
            <w:r w:rsidR="00EC4A3E" w:rsidRPr="00E717F5">
              <w:rPr>
                <w:rFonts w:asciiTheme="minorHAnsi" w:eastAsia="Calibri" w:hAnsiTheme="minorHAnsi" w:cstheme="minorHAnsi"/>
                <w:sz w:val="20"/>
                <w:szCs w:val="20"/>
                <w:lang w:val="en-GB" w:eastAsia="en-US"/>
              </w:rPr>
              <w:t>M:</w:t>
            </w:r>
            <w:proofErr w:type="gramStart"/>
            <w:r w:rsidR="00EC4A3E" w:rsidRPr="00E717F5">
              <w:rPr>
                <w:rFonts w:asciiTheme="minorHAnsi" w:eastAsia="Calibri" w:hAnsiTheme="minorHAnsi" w:cstheme="minorHAnsi"/>
                <w:sz w:val="20"/>
                <w:szCs w:val="20"/>
                <w:lang w:val="en-GB" w:eastAsia="en-US"/>
              </w:rPr>
              <w:t>1604;F</w:t>
            </w:r>
            <w:proofErr w:type="gramEnd"/>
            <w:r w:rsidR="00EC4A3E" w:rsidRPr="00E717F5">
              <w:rPr>
                <w:rFonts w:asciiTheme="minorHAnsi" w:eastAsia="Calibri" w:hAnsiTheme="minorHAnsi" w:cstheme="minorHAnsi"/>
                <w:sz w:val="20"/>
                <w:szCs w:val="20"/>
                <w:lang w:val="en-GB" w:eastAsia="en-US"/>
              </w:rPr>
              <w:t>:1496</w:t>
            </w:r>
            <w:r w:rsidRPr="00E717F5">
              <w:rPr>
                <w:rFonts w:asciiTheme="minorHAnsi" w:eastAsia="Calibri" w:hAnsiTheme="minorHAnsi" w:cstheme="minorHAnsi"/>
                <w:sz w:val="20"/>
                <w:szCs w:val="20"/>
                <w:lang w:val="en-GB" w:eastAsia="en-US"/>
              </w:rPr>
              <w:t>) were directly engaged through public outreach, civic forums, and community–council meetings, while over 112,000 people were reached through local media, strengthening awareness and constructive engagement with local authorities.</w:t>
            </w:r>
          </w:p>
          <w:p w14:paraId="70F1DC60" w14:textId="77777777" w:rsidR="00740FA0" w:rsidRPr="00E717F5" w:rsidRDefault="00740FA0" w:rsidP="00A875F5">
            <w:pPr>
              <w:pStyle w:val="Default"/>
              <w:spacing w:line="276" w:lineRule="auto"/>
              <w:jc w:val="both"/>
              <w:rPr>
                <w:rFonts w:asciiTheme="minorHAnsi" w:eastAsia="Calibri" w:hAnsiTheme="minorHAnsi" w:cstheme="minorHAnsi"/>
                <w:spacing w:val="-6"/>
                <w:sz w:val="20"/>
                <w:szCs w:val="20"/>
                <w:lang w:val="en-GB" w:eastAsia="en-US"/>
              </w:rPr>
            </w:pPr>
          </w:p>
          <w:p w14:paraId="09A0415E" w14:textId="60B09E88" w:rsidR="00740FA0" w:rsidRPr="00E717F5" w:rsidRDefault="00740FA0" w:rsidP="00A875F5">
            <w:pPr>
              <w:pStyle w:val="Default"/>
              <w:spacing w:line="276" w:lineRule="auto"/>
              <w:jc w:val="both"/>
              <w:rPr>
                <w:rFonts w:asciiTheme="minorHAnsi" w:eastAsia="Calibri" w:hAnsiTheme="minorHAnsi" w:cstheme="minorHAnsi"/>
                <w:spacing w:val="-6"/>
                <w:sz w:val="20"/>
                <w:szCs w:val="20"/>
                <w:lang w:val="en-GB" w:eastAsia="en-US"/>
              </w:rPr>
            </w:pPr>
            <w:r w:rsidRPr="00E717F5">
              <w:rPr>
                <w:rFonts w:asciiTheme="minorHAnsi" w:eastAsia="Calibri" w:hAnsiTheme="minorHAnsi" w:cstheme="minorHAnsi"/>
                <w:sz w:val="20"/>
                <w:szCs w:val="20"/>
                <w:lang w:val="en-GB" w:eastAsia="en-US"/>
              </w:rPr>
              <w:t>Women, Youth, and Minority Engagement</w:t>
            </w:r>
          </w:p>
          <w:p w14:paraId="529BD55A" w14:textId="141D726C" w:rsidR="005C7E16" w:rsidRPr="00E717F5" w:rsidRDefault="00740FA0" w:rsidP="00A875F5">
            <w:pPr>
              <w:pStyle w:val="Default"/>
              <w:spacing w:line="276" w:lineRule="auto"/>
              <w:jc w:val="both"/>
              <w:rPr>
                <w:rFonts w:asciiTheme="minorHAnsi" w:eastAsia="Calibri" w:hAnsiTheme="minorHAnsi" w:cstheme="minorHAnsi"/>
                <w:sz w:val="20"/>
                <w:szCs w:val="20"/>
                <w:lang w:val="en-GB" w:eastAsia="en-US"/>
              </w:rPr>
            </w:pPr>
            <w:r w:rsidRPr="00E717F5">
              <w:rPr>
                <w:rFonts w:asciiTheme="minorHAnsi" w:eastAsia="Calibri" w:hAnsiTheme="minorHAnsi" w:cstheme="minorHAnsi"/>
                <w:sz w:val="20"/>
                <w:szCs w:val="20"/>
                <w:lang w:val="en-GB" w:eastAsia="en-US"/>
              </w:rPr>
              <w:t>550 women, youth, and minority representatives (</w:t>
            </w:r>
            <w:r w:rsidR="004B1F78" w:rsidRPr="00E717F5">
              <w:rPr>
                <w:rFonts w:asciiTheme="minorHAnsi" w:eastAsia="Calibri" w:hAnsiTheme="minorHAnsi" w:cstheme="minorHAnsi"/>
                <w:sz w:val="20"/>
                <w:szCs w:val="20"/>
                <w:lang w:val="en-GB" w:eastAsia="en-US"/>
              </w:rPr>
              <w:t>M264; F:286</w:t>
            </w:r>
            <w:r w:rsidRPr="00E717F5">
              <w:rPr>
                <w:rFonts w:asciiTheme="minorHAnsi" w:eastAsia="Calibri" w:hAnsiTheme="minorHAnsi" w:cstheme="minorHAnsi"/>
                <w:sz w:val="20"/>
                <w:szCs w:val="20"/>
                <w:lang w:val="en-GB" w:eastAsia="en-US"/>
              </w:rPr>
              <w:t>) were mobilised through dialogue and leadership engagement, contributing to 50% female participation in district planning consultations</w:t>
            </w:r>
            <w:r w:rsidR="004B1F78" w:rsidRPr="00E717F5">
              <w:rPr>
                <w:rFonts w:asciiTheme="minorHAnsi" w:eastAsia="Calibri" w:hAnsiTheme="minorHAnsi" w:cstheme="minorHAnsi"/>
                <w:sz w:val="20"/>
                <w:szCs w:val="20"/>
                <w:lang w:val="en-GB" w:eastAsia="en-US"/>
              </w:rPr>
              <w:t>.</w:t>
            </w:r>
          </w:p>
          <w:p w14:paraId="05875238" w14:textId="77777777" w:rsidR="004B1F78" w:rsidRPr="00E717F5" w:rsidRDefault="004B1F78" w:rsidP="00A875F5">
            <w:pPr>
              <w:pStyle w:val="Default"/>
              <w:spacing w:line="276" w:lineRule="auto"/>
              <w:jc w:val="both"/>
              <w:rPr>
                <w:rFonts w:asciiTheme="minorHAnsi" w:eastAsia="Calibri" w:hAnsiTheme="minorHAnsi" w:cstheme="minorHAnsi"/>
                <w:sz w:val="20"/>
                <w:szCs w:val="20"/>
                <w:lang w:val="en-GB" w:eastAsia="en-US"/>
              </w:rPr>
            </w:pPr>
          </w:p>
          <w:p w14:paraId="64A909CE" w14:textId="016B2C2B" w:rsidR="004B1F78" w:rsidRPr="00E717F5" w:rsidRDefault="004B1F78" w:rsidP="004B1F78">
            <w:pPr>
              <w:pStyle w:val="Default"/>
              <w:spacing w:line="276" w:lineRule="auto"/>
              <w:jc w:val="both"/>
              <w:rPr>
                <w:rFonts w:asciiTheme="minorHAnsi" w:eastAsia="Calibri" w:hAnsiTheme="minorHAnsi" w:cstheme="minorHAnsi"/>
                <w:sz w:val="20"/>
                <w:szCs w:val="20"/>
                <w:lang w:val="en-GB" w:eastAsia="en-US"/>
              </w:rPr>
            </w:pPr>
            <w:r w:rsidRPr="00E717F5">
              <w:rPr>
                <w:rFonts w:asciiTheme="minorHAnsi" w:eastAsia="Calibri" w:hAnsiTheme="minorHAnsi" w:cstheme="minorHAnsi"/>
                <w:sz w:val="20"/>
                <w:szCs w:val="20"/>
                <w:lang w:val="en-GB" w:eastAsia="en-US"/>
              </w:rPr>
              <w:t xml:space="preserve">Note: Variations in male–female participation across workshops </w:t>
            </w:r>
            <w:proofErr w:type="gramStart"/>
            <w:r w:rsidRPr="00E717F5">
              <w:rPr>
                <w:rFonts w:asciiTheme="minorHAnsi" w:eastAsia="Calibri" w:hAnsiTheme="minorHAnsi" w:cstheme="minorHAnsi"/>
                <w:sz w:val="20"/>
                <w:szCs w:val="20"/>
                <w:lang w:val="en-GB" w:eastAsia="en-US"/>
              </w:rPr>
              <w:t>reflect</w:t>
            </w:r>
            <w:proofErr w:type="gramEnd"/>
            <w:r w:rsidRPr="00E717F5">
              <w:rPr>
                <w:rFonts w:asciiTheme="minorHAnsi" w:eastAsia="Calibri" w:hAnsiTheme="minorHAnsi" w:cstheme="minorHAnsi"/>
                <w:sz w:val="20"/>
                <w:szCs w:val="20"/>
                <w:lang w:val="en-GB" w:eastAsia="en-US"/>
              </w:rPr>
              <w:t xml:space="preserve"> the existing composition of government institutions, particularly in technical departments such as finance, engineering, public works, and audit, where staffing remains predominantly male. The programme applied targeted measures to promote women’s participation, including dedicated mobilisation efforts and gender-responsive facilitation approaches. However, participation levels continue to be influenced by broader structural gender disparities within public administration systems.</w:t>
            </w:r>
          </w:p>
          <w:p w14:paraId="0FA17EF2" w14:textId="43EA1C8C" w:rsidR="004B1F78" w:rsidRPr="00E717F5" w:rsidRDefault="004B1F78" w:rsidP="00A875F5">
            <w:pPr>
              <w:pStyle w:val="Default"/>
              <w:spacing w:line="276" w:lineRule="auto"/>
              <w:jc w:val="both"/>
              <w:rPr>
                <w:rFonts w:asciiTheme="minorHAnsi" w:eastAsia="Calibri" w:hAnsiTheme="minorHAnsi" w:cstheme="minorHAnsi"/>
                <w:spacing w:val="-6"/>
                <w:sz w:val="20"/>
                <w:szCs w:val="20"/>
                <w:lang w:val="en-GB" w:eastAsia="en-US"/>
              </w:rPr>
            </w:pPr>
          </w:p>
        </w:tc>
      </w:tr>
    </w:tbl>
    <w:p w14:paraId="0BE2B9F7" w14:textId="7FFFF7B1" w:rsidR="006322EE" w:rsidRPr="00E717F5" w:rsidRDefault="006322EE" w:rsidP="00117F47">
      <w:pPr>
        <w:rPr>
          <w:rFonts w:asciiTheme="minorHAnsi" w:hAnsiTheme="minorHAnsi" w:cstheme="minorHAnsi"/>
          <w:i/>
          <w:iCs/>
          <w:color w:val="ED7C31"/>
          <w:sz w:val="20"/>
          <w:szCs w:val="20"/>
          <w:lang w:val="en-GB"/>
        </w:rPr>
      </w:pPr>
    </w:p>
    <w:p w14:paraId="40B910B8" w14:textId="07EE820E" w:rsidR="006322EE" w:rsidRPr="00E717F5" w:rsidRDefault="006322EE" w:rsidP="00532920">
      <w:pPr>
        <w:rPr>
          <w:rFonts w:asciiTheme="minorHAnsi" w:hAnsiTheme="minorHAnsi" w:cstheme="minorHAnsi"/>
          <w:b/>
          <w:bCs/>
          <w:color w:val="009EDB"/>
          <w:sz w:val="20"/>
          <w:szCs w:val="20"/>
          <w:lang w:val="en-GB"/>
        </w:rPr>
      </w:pPr>
    </w:p>
    <w:p w14:paraId="3B57A34F" w14:textId="77777777" w:rsidR="006E6D5C" w:rsidRPr="00E717F5" w:rsidRDefault="006E6D5C" w:rsidP="006E6D5C">
      <w:pPr>
        <w:rPr>
          <w:rFonts w:asciiTheme="minorHAnsi" w:hAnsiTheme="minorHAnsi" w:cstheme="minorHAnsi"/>
          <w:b/>
          <w:bCs/>
          <w:color w:val="009EDB"/>
          <w:sz w:val="28"/>
          <w:szCs w:val="28"/>
          <w:lang w:val="en-GB"/>
        </w:rPr>
      </w:pPr>
      <w:r w:rsidRPr="00E717F5">
        <w:rPr>
          <w:rFonts w:asciiTheme="minorHAnsi" w:hAnsiTheme="minorHAnsi" w:cstheme="minorHAnsi"/>
          <w:b/>
          <w:bCs/>
          <w:color w:val="009EDB"/>
          <w:sz w:val="28"/>
          <w:szCs w:val="28"/>
          <w:lang w:val="en-GB"/>
        </w:rPr>
        <w:t>Section 3: Implementation progress by outcome</w:t>
      </w:r>
    </w:p>
    <w:p w14:paraId="510A38E5" w14:textId="77777777" w:rsidR="006E6D5C" w:rsidRPr="00E717F5" w:rsidRDefault="006E6D5C" w:rsidP="00532920">
      <w:pPr>
        <w:rPr>
          <w:rFonts w:asciiTheme="minorHAnsi" w:hAnsiTheme="minorHAnsi" w:cstheme="minorHAnsi"/>
          <w:b/>
          <w:bCs/>
          <w:color w:val="009EDB"/>
          <w:sz w:val="20"/>
          <w:szCs w:val="20"/>
          <w:lang w:val="en-GB"/>
        </w:rPr>
      </w:pPr>
    </w:p>
    <w:tbl>
      <w:tblPr>
        <w:tblStyle w:val="TableGrid"/>
        <w:tblW w:w="9634" w:type="dxa"/>
        <w:tblLook w:val="04A0" w:firstRow="1" w:lastRow="0" w:firstColumn="1" w:lastColumn="0" w:noHBand="0" w:noVBand="1"/>
      </w:tblPr>
      <w:tblGrid>
        <w:gridCol w:w="9634"/>
      </w:tblGrid>
      <w:tr w:rsidR="006E6D5C" w:rsidRPr="00E717F5" w14:paraId="21079382" w14:textId="77777777" w:rsidTr="393713E2">
        <w:tc>
          <w:tcPr>
            <w:tcW w:w="9634" w:type="dxa"/>
          </w:tcPr>
          <w:p w14:paraId="0B6090B8" w14:textId="77777777" w:rsidR="006E6D5C" w:rsidRPr="00E717F5" w:rsidRDefault="006E6D5C" w:rsidP="006E6D5C">
            <w:pPr>
              <w:jc w:val="center"/>
              <w:rPr>
                <w:rFonts w:asciiTheme="minorHAnsi" w:hAnsiTheme="minorHAnsi" w:cstheme="minorHAnsi"/>
                <w:b/>
                <w:bCs/>
                <w:sz w:val="12"/>
                <w:szCs w:val="12"/>
                <w:lang w:val="en-GB"/>
              </w:rPr>
            </w:pPr>
          </w:p>
          <w:p w14:paraId="129CAA7A" w14:textId="4D8563DD" w:rsidR="006E6D5C" w:rsidRPr="00E717F5" w:rsidRDefault="006E6D5C" w:rsidP="1143C49E">
            <w:pPr>
              <w:pStyle w:val="ListParagraph"/>
              <w:tabs>
                <w:tab w:val="left" w:pos="426"/>
              </w:tabs>
              <w:ind w:left="426"/>
              <w:jc w:val="center"/>
              <w:rPr>
                <w:rFonts w:cstheme="minorHAnsi"/>
                <w:b/>
                <w:bCs/>
                <w:lang w:val="en-GB"/>
              </w:rPr>
            </w:pPr>
            <w:r w:rsidRPr="00E717F5">
              <w:rPr>
                <w:rFonts w:cstheme="minorHAnsi"/>
                <w:b/>
                <w:bCs/>
                <w:lang w:val="en-GB"/>
              </w:rPr>
              <w:t>Progress towards outcomes</w:t>
            </w:r>
            <w:r w:rsidR="0068532A" w:rsidRPr="00E717F5">
              <w:rPr>
                <w:rFonts w:cstheme="minorHAnsi"/>
                <w:b/>
                <w:bCs/>
                <w:lang w:val="en-GB"/>
              </w:rPr>
              <w:t xml:space="preserve"> </w:t>
            </w:r>
          </w:p>
          <w:p w14:paraId="57FF1D1F" w14:textId="4B461C5F" w:rsidR="5A4B66B2" w:rsidRPr="00E717F5" w:rsidRDefault="5A4B66B2" w:rsidP="00DE0EBC">
            <w:pPr>
              <w:tabs>
                <w:tab w:val="left" w:pos="426"/>
              </w:tabs>
              <w:rPr>
                <w:rFonts w:asciiTheme="minorHAnsi" w:hAnsiTheme="minorHAnsi" w:cstheme="minorHAnsi"/>
                <w:b/>
                <w:bCs/>
                <w:lang w:val="en-GB"/>
              </w:rPr>
            </w:pPr>
          </w:p>
          <w:p w14:paraId="556116A0" w14:textId="2E95D04F" w:rsidR="038CCD98" w:rsidRPr="00E717F5" w:rsidRDefault="4E82F271" w:rsidP="00EF62DB">
            <w:pPr>
              <w:pStyle w:val="Default"/>
              <w:spacing w:line="276" w:lineRule="auto"/>
              <w:jc w:val="both"/>
              <w:rPr>
                <w:rFonts w:asciiTheme="minorHAnsi" w:eastAsia="Calibri" w:hAnsiTheme="minorHAnsi" w:cstheme="minorHAnsi"/>
                <w:b/>
                <w:bCs/>
                <w:spacing w:val="-6"/>
                <w:sz w:val="20"/>
                <w:szCs w:val="20"/>
                <w:lang w:val="en-GB"/>
              </w:rPr>
            </w:pPr>
            <w:r w:rsidRPr="00E717F5">
              <w:rPr>
                <w:rFonts w:asciiTheme="minorHAnsi" w:eastAsia="Calibri" w:hAnsiTheme="minorHAnsi" w:cstheme="minorHAnsi"/>
                <w:b/>
                <w:bCs/>
                <w:spacing w:val="-6"/>
                <w:sz w:val="20"/>
                <w:szCs w:val="20"/>
                <w:lang w:val="en-GB"/>
              </w:rPr>
              <w:t>Outcome 1: Empowered state institutions at federal, state and district level to effectively spearhead decentralization reforms, enhance adaptive capacities, improve coordination and delivery of social services</w:t>
            </w:r>
          </w:p>
          <w:p w14:paraId="1A56BC68" w14:textId="77777777" w:rsidR="00E3026B" w:rsidRPr="00E717F5" w:rsidRDefault="00E3026B" w:rsidP="00BB4174">
            <w:pPr>
              <w:pStyle w:val="Default"/>
              <w:spacing w:line="276" w:lineRule="auto"/>
              <w:jc w:val="both"/>
              <w:rPr>
                <w:rFonts w:asciiTheme="minorHAnsi" w:eastAsia="Calibri" w:hAnsiTheme="minorHAnsi" w:cstheme="minorHAnsi"/>
                <w:spacing w:val="-6"/>
                <w:sz w:val="20"/>
                <w:szCs w:val="20"/>
                <w:lang w:val="en-GB"/>
              </w:rPr>
            </w:pPr>
          </w:p>
          <w:p w14:paraId="04B13D6B" w14:textId="77777777" w:rsidR="002060BA" w:rsidRPr="00900BF8" w:rsidRDefault="002060BA" w:rsidP="00972D0A">
            <w:pPr>
              <w:pStyle w:val="Default"/>
              <w:spacing w:line="276" w:lineRule="auto"/>
              <w:jc w:val="both"/>
              <w:rPr>
                <w:rFonts w:asciiTheme="minorHAnsi" w:eastAsia="Calibri" w:hAnsiTheme="minorHAnsi" w:cstheme="minorHAnsi"/>
                <w:strike/>
                <w:spacing w:val="-6"/>
                <w:sz w:val="20"/>
                <w:szCs w:val="20"/>
                <w:lang w:val="en-GB"/>
              </w:rPr>
            </w:pPr>
            <w:r w:rsidRPr="00900BF8">
              <w:rPr>
                <w:rFonts w:asciiTheme="minorHAnsi" w:eastAsia="Calibri" w:hAnsiTheme="minorHAnsi" w:cstheme="minorHAnsi"/>
                <w:strike/>
                <w:spacing w:val="-6"/>
                <w:sz w:val="20"/>
                <w:szCs w:val="20"/>
                <w:lang w:val="en-GB"/>
              </w:rPr>
              <w:t xml:space="preserve">During the reporting period, the </w:t>
            </w:r>
            <w:proofErr w:type="spellStart"/>
            <w:r w:rsidRPr="00900BF8">
              <w:rPr>
                <w:rFonts w:asciiTheme="minorHAnsi" w:eastAsia="Calibri" w:hAnsiTheme="minorHAnsi" w:cstheme="minorHAnsi"/>
                <w:strike/>
                <w:spacing w:val="-6"/>
                <w:sz w:val="20"/>
                <w:szCs w:val="20"/>
                <w:lang w:val="en-GB"/>
              </w:rPr>
              <w:t>Dowlad</w:t>
            </w:r>
            <w:proofErr w:type="spellEnd"/>
            <w:r w:rsidRPr="00900BF8">
              <w:rPr>
                <w:rFonts w:asciiTheme="minorHAnsi" w:eastAsia="Calibri" w:hAnsiTheme="minorHAnsi" w:cstheme="minorHAnsi"/>
                <w:strike/>
                <w:spacing w:val="-6"/>
                <w:sz w:val="20"/>
                <w:szCs w:val="20"/>
                <w:lang w:val="en-GB"/>
              </w:rPr>
              <w:t xml:space="preserve">-Kaab Programme advanced Outcome 1 by addressing key structural constraints that had limited the effectiveness of decentralisation in Somalia, notably fragmented institutional mandates, weak coordination, </w:t>
            </w:r>
            <w:r w:rsidRPr="00900BF8">
              <w:rPr>
                <w:rFonts w:asciiTheme="minorHAnsi" w:eastAsia="Calibri" w:hAnsiTheme="minorHAnsi" w:cstheme="minorHAnsi"/>
                <w:strike/>
                <w:spacing w:val="-6"/>
                <w:sz w:val="20"/>
                <w:szCs w:val="20"/>
                <w:lang w:val="en-GB"/>
              </w:rPr>
              <w:lastRenderedPageBreak/>
              <w:t>and limited collective representation of local governments. Strategic emphasis was placed on strengthening enabling frameworks, clarifying institutional roles, and reinforcing coordination mechanisms, rather than creating parallel delivery structures.</w:t>
            </w:r>
          </w:p>
          <w:p w14:paraId="00F87C68" w14:textId="77777777" w:rsidR="00AF4B50" w:rsidRPr="00E717F5" w:rsidRDefault="00AF4B50" w:rsidP="00972D0A">
            <w:pPr>
              <w:pStyle w:val="Default"/>
              <w:spacing w:line="276" w:lineRule="auto"/>
              <w:jc w:val="both"/>
              <w:rPr>
                <w:rFonts w:asciiTheme="minorHAnsi" w:eastAsia="Calibri" w:hAnsiTheme="minorHAnsi" w:cstheme="minorHAnsi"/>
                <w:spacing w:val="-6"/>
                <w:sz w:val="20"/>
                <w:szCs w:val="20"/>
                <w:lang w:val="en-GB"/>
              </w:rPr>
            </w:pPr>
          </w:p>
          <w:p w14:paraId="743399A5" w14:textId="4E6FC3EC" w:rsidR="00AF4B50" w:rsidRDefault="00AF4B50" w:rsidP="00972D0A">
            <w:pPr>
              <w:pStyle w:val="Default"/>
              <w:spacing w:line="276" w:lineRule="auto"/>
              <w:jc w:val="both"/>
              <w:rPr>
                <w:rFonts w:asciiTheme="minorHAnsi" w:eastAsia="Calibri" w:hAnsiTheme="minorHAnsi" w:cstheme="minorHAnsi"/>
                <w:spacing w:val="-6"/>
                <w:sz w:val="20"/>
                <w:szCs w:val="20"/>
                <w:lang w:val="en-GB"/>
              </w:rPr>
            </w:pPr>
            <w:r w:rsidRPr="00E717F5">
              <w:rPr>
                <w:rFonts w:asciiTheme="minorHAnsi" w:eastAsia="Calibri" w:hAnsiTheme="minorHAnsi" w:cstheme="minorHAnsi"/>
                <w:spacing w:val="-6"/>
                <w:sz w:val="20"/>
                <w:szCs w:val="20"/>
                <w:lang w:val="en-GB"/>
              </w:rPr>
              <w:t xml:space="preserve">New intro para. </w:t>
            </w:r>
          </w:p>
          <w:p w14:paraId="3ECF3652" w14:textId="77777777" w:rsidR="00E717F5" w:rsidRDefault="00E717F5" w:rsidP="00972D0A">
            <w:pPr>
              <w:pStyle w:val="Default"/>
              <w:spacing w:line="276" w:lineRule="auto"/>
              <w:jc w:val="both"/>
              <w:rPr>
                <w:rFonts w:asciiTheme="minorHAnsi" w:eastAsia="Calibri" w:hAnsiTheme="minorHAnsi" w:cstheme="minorHAnsi"/>
                <w:spacing w:val="-6"/>
                <w:sz w:val="20"/>
                <w:szCs w:val="20"/>
                <w:lang w:val="en-GB"/>
              </w:rPr>
            </w:pPr>
          </w:p>
          <w:p w14:paraId="0A090274" w14:textId="3FF335CC" w:rsidR="00E717F5" w:rsidRPr="00135751" w:rsidRDefault="00E717F5" w:rsidP="00135751">
            <w:pPr>
              <w:rPr>
                <w:rFonts w:ascii=".AppleSystemUIFont" w:hAnsi=".AppleSystemUIFont"/>
                <w:color w:val="0E0E0E"/>
                <w:sz w:val="21"/>
                <w:szCs w:val="21"/>
              </w:rPr>
            </w:pPr>
            <w:r w:rsidRPr="00E717F5">
              <w:rPr>
                <w:rFonts w:asciiTheme="minorHAnsi" w:eastAsia="Calibri" w:hAnsiTheme="minorHAnsi" w:cstheme="minorHAnsi"/>
                <w:color w:val="000000"/>
                <w:spacing w:val="-6"/>
                <w:sz w:val="20"/>
                <w:szCs w:val="20"/>
                <w:lang w:val="en-GB" w:eastAsia="fr-FR"/>
              </w:rPr>
              <w:t xml:space="preserve">During the reporting period, the </w:t>
            </w:r>
            <w:proofErr w:type="spellStart"/>
            <w:r w:rsidRPr="00E717F5">
              <w:rPr>
                <w:rFonts w:asciiTheme="minorHAnsi" w:eastAsia="Calibri" w:hAnsiTheme="minorHAnsi" w:cstheme="minorHAnsi"/>
                <w:color w:val="000000"/>
                <w:spacing w:val="-6"/>
                <w:sz w:val="20"/>
                <w:szCs w:val="20"/>
                <w:lang w:val="en-GB" w:eastAsia="fr-FR"/>
              </w:rPr>
              <w:t>Dowlad</w:t>
            </w:r>
            <w:proofErr w:type="spellEnd"/>
            <w:r w:rsidRPr="00E717F5">
              <w:rPr>
                <w:rFonts w:asciiTheme="minorHAnsi" w:eastAsia="Calibri" w:hAnsiTheme="minorHAnsi" w:cstheme="minorHAnsi"/>
                <w:color w:val="000000"/>
                <w:spacing w:val="-6"/>
                <w:sz w:val="20"/>
                <w:szCs w:val="20"/>
                <w:lang w:val="en-GB" w:eastAsia="fr-FR"/>
              </w:rPr>
              <w:t>-Kaab Programme contributed to incremental but observable improvements in how decentralisation reforms are coordinated and institutionalised across federal, state, and district levels. Rather than focusing solely on the production of tools and platforms, the programme supported shifts in institutional behaviour—improving mandate clarity, strengthening intergovernmental dialogue, and reinforcing state-led ownership of reform processes. These efforts have begun to reduce fragmentation, enhance coordination across tiers of government, and create more predictable frameworks within which decentralisation and service delivery reforms can be advanced</w:t>
            </w:r>
            <w:r>
              <w:rPr>
                <w:rFonts w:ascii=".AppleSystemUIFont" w:hAnsi=".AppleSystemUIFont"/>
                <w:color w:val="0E0E0E"/>
                <w:sz w:val="21"/>
                <w:szCs w:val="21"/>
              </w:rPr>
              <w:t>.</w:t>
            </w:r>
          </w:p>
          <w:p w14:paraId="1E8DE8B9" w14:textId="77777777" w:rsidR="002060BA" w:rsidRPr="00E717F5" w:rsidRDefault="002060BA" w:rsidP="00972D0A">
            <w:pPr>
              <w:pStyle w:val="Default"/>
              <w:spacing w:line="276" w:lineRule="auto"/>
              <w:jc w:val="both"/>
              <w:rPr>
                <w:rFonts w:asciiTheme="minorHAnsi" w:eastAsia="Calibri" w:hAnsiTheme="minorHAnsi" w:cstheme="minorHAnsi"/>
                <w:spacing w:val="-6"/>
                <w:sz w:val="20"/>
                <w:szCs w:val="20"/>
                <w:lang w:val="en-GB"/>
              </w:rPr>
            </w:pPr>
          </w:p>
          <w:p w14:paraId="4525B32F" w14:textId="1BE8BD88" w:rsidR="002060BA" w:rsidRPr="00E717F5" w:rsidRDefault="002060BA" w:rsidP="00972D0A">
            <w:pPr>
              <w:pStyle w:val="Default"/>
              <w:spacing w:line="276" w:lineRule="auto"/>
              <w:jc w:val="both"/>
              <w:rPr>
                <w:rFonts w:asciiTheme="minorHAnsi" w:eastAsia="Calibri" w:hAnsiTheme="minorHAnsi" w:cstheme="minorHAnsi"/>
                <w:spacing w:val="-6"/>
                <w:sz w:val="20"/>
                <w:szCs w:val="20"/>
                <w:lang w:val="en-GB"/>
              </w:rPr>
            </w:pPr>
            <w:r w:rsidRPr="00E717F5">
              <w:rPr>
                <w:rFonts w:asciiTheme="minorHAnsi" w:eastAsia="Calibri" w:hAnsiTheme="minorHAnsi" w:cstheme="minorHAnsi"/>
                <w:sz w:val="20"/>
                <w:szCs w:val="20"/>
                <w:lang w:val="en-GB"/>
              </w:rPr>
              <w:t xml:space="preserve">At the federal level, progress under Output 1.1 was supported through improved clarity and coordination between institutions responsible for </w:t>
            </w:r>
            <w:r w:rsidR="060625B6" w:rsidRPr="00E717F5">
              <w:rPr>
                <w:rFonts w:asciiTheme="minorHAnsi" w:eastAsia="Calibri" w:hAnsiTheme="minorHAnsi" w:cstheme="minorHAnsi"/>
                <w:sz w:val="20"/>
                <w:szCs w:val="20"/>
                <w:lang w:val="en-GB"/>
              </w:rPr>
              <w:t xml:space="preserve">fiscal </w:t>
            </w:r>
            <w:r w:rsidR="2462B9C4" w:rsidRPr="00E717F5">
              <w:rPr>
                <w:rFonts w:asciiTheme="minorHAnsi" w:eastAsia="Calibri" w:hAnsiTheme="minorHAnsi" w:cstheme="minorHAnsi"/>
                <w:sz w:val="20"/>
                <w:szCs w:val="20"/>
                <w:lang w:val="en-GB"/>
              </w:rPr>
              <w:t>decentralisation</w:t>
            </w:r>
            <w:r w:rsidR="003D0DC0" w:rsidRPr="00E717F5">
              <w:rPr>
                <w:rFonts w:asciiTheme="minorHAnsi" w:eastAsia="Calibri" w:hAnsiTheme="minorHAnsi" w:cstheme="minorHAnsi"/>
                <w:sz w:val="20"/>
                <w:szCs w:val="20"/>
                <w:lang w:val="en-GB"/>
              </w:rPr>
              <w:t>.</w:t>
            </w:r>
            <w:r w:rsidR="2462B9C4" w:rsidRPr="00E717F5">
              <w:rPr>
                <w:rFonts w:asciiTheme="minorHAnsi" w:eastAsia="Calibri" w:hAnsiTheme="minorHAnsi" w:cstheme="minorHAnsi"/>
                <w:sz w:val="20"/>
                <w:szCs w:val="20"/>
                <w:lang w:val="en-GB"/>
              </w:rPr>
              <w:t xml:space="preserve"> </w:t>
            </w:r>
            <w:r w:rsidRPr="00E717F5">
              <w:rPr>
                <w:rFonts w:asciiTheme="minorHAnsi" w:eastAsia="Calibri" w:hAnsiTheme="minorHAnsi" w:cstheme="minorHAnsi"/>
                <w:sz w:val="20"/>
                <w:szCs w:val="20"/>
                <w:lang w:val="en-GB"/>
              </w:rPr>
              <w:t xml:space="preserve">By facilitating </w:t>
            </w:r>
            <w:r w:rsidR="213D53B8" w:rsidRPr="00E717F5">
              <w:rPr>
                <w:rFonts w:asciiTheme="minorHAnsi" w:eastAsia="Calibri" w:hAnsiTheme="minorHAnsi" w:cstheme="minorHAnsi"/>
                <w:sz w:val="20"/>
                <w:szCs w:val="20"/>
                <w:lang w:val="en-GB"/>
              </w:rPr>
              <w:t xml:space="preserve">high-level </w:t>
            </w:r>
            <w:r w:rsidR="2462B9C4" w:rsidRPr="00E717F5">
              <w:rPr>
                <w:rFonts w:asciiTheme="minorHAnsi" w:eastAsia="Calibri" w:hAnsiTheme="minorHAnsi" w:cstheme="minorHAnsi"/>
                <w:sz w:val="20"/>
                <w:szCs w:val="20"/>
                <w:lang w:val="en-GB"/>
              </w:rPr>
              <w:t>technical</w:t>
            </w:r>
            <w:r w:rsidRPr="00E717F5">
              <w:rPr>
                <w:rFonts w:asciiTheme="minorHAnsi" w:eastAsia="Calibri" w:hAnsiTheme="minorHAnsi" w:cstheme="minorHAnsi"/>
                <w:sz w:val="20"/>
                <w:szCs w:val="20"/>
                <w:lang w:val="en-GB"/>
              </w:rPr>
              <w:t xml:space="preserve"> dialogue and mandate alignment, the programme contributed to the development of a shared understanding around fiscal decentralisation arrangements</w:t>
            </w:r>
            <w:r w:rsidR="245EC999" w:rsidRPr="00E717F5">
              <w:rPr>
                <w:rFonts w:asciiTheme="minorHAnsi" w:eastAsia="Calibri" w:hAnsiTheme="minorHAnsi" w:cstheme="minorHAnsi"/>
                <w:sz w:val="20"/>
                <w:szCs w:val="20"/>
                <w:lang w:val="en-GB"/>
              </w:rPr>
              <w:t xml:space="preserve"> among federal government institutions, paving the path to federal-state level discussions to streamline efforts</w:t>
            </w:r>
            <w:r w:rsidR="2462B9C4" w:rsidRPr="00E717F5">
              <w:rPr>
                <w:rFonts w:asciiTheme="minorHAnsi" w:eastAsia="Calibri" w:hAnsiTheme="minorHAnsi" w:cstheme="minorHAnsi"/>
                <w:sz w:val="20"/>
                <w:szCs w:val="20"/>
                <w:lang w:val="en-GB"/>
              </w:rPr>
              <w:t>.</w:t>
            </w:r>
            <w:r w:rsidRPr="00E717F5">
              <w:rPr>
                <w:rFonts w:asciiTheme="minorHAnsi" w:eastAsia="Calibri" w:hAnsiTheme="minorHAnsi" w:cstheme="minorHAnsi"/>
                <w:sz w:val="20"/>
                <w:szCs w:val="20"/>
                <w:lang w:val="en-GB"/>
              </w:rPr>
              <w:t xml:space="preserve"> This strengthened the policy environment for more predictable intergovernmental fiscal relations, creating improved conditions for local governments to access resources and plan services more effectively.</w:t>
            </w:r>
          </w:p>
          <w:p w14:paraId="5257F1D5" w14:textId="77777777" w:rsidR="002060BA" w:rsidRPr="00E717F5" w:rsidRDefault="002060BA" w:rsidP="00972D0A">
            <w:pPr>
              <w:pStyle w:val="Default"/>
              <w:spacing w:line="276" w:lineRule="auto"/>
              <w:jc w:val="both"/>
              <w:rPr>
                <w:rFonts w:asciiTheme="minorHAnsi" w:eastAsia="Calibri" w:hAnsiTheme="minorHAnsi" w:cstheme="minorHAnsi"/>
                <w:spacing w:val="-6"/>
                <w:sz w:val="20"/>
                <w:szCs w:val="20"/>
                <w:lang w:val="en-GB"/>
              </w:rPr>
            </w:pPr>
          </w:p>
          <w:p w14:paraId="12E55777" w14:textId="77777777" w:rsidR="002060BA" w:rsidRPr="00E717F5" w:rsidRDefault="4FE5B284" w:rsidP="1143C49E">
            <w:pPr>
              <w:pStyle w:val="Default"/>
              <w:spacing w:line="276" w:lineRule="auto"/>
              <w:jc w:val="both"/>
              <w:rPr>
                <w:rFonts w:asciiTheme="minorHAnsi" w:eastAsia="Calibri" w:hAnsiTheme="minorHAnsi" w:cstheme="minorHAnsi"/>
                <w:spacing w:val="-6"/>
                <w:sz w:val="20"/>
                <w:szCs w:val="20"/>
                <w:lang w:val="en-GB"/>
              </w:rPr>
            </w:pPr>
            <w:r w:rsidRPr="393713E2">
              <w:rPr>
                <w:rFonts w:asciiTheme="minorHAnsi" w:eastAsia="Calibri" w:hAnsiTheme="minorHAnsi" w:cstheme="minorBidi"/>
                <w:spacing w:val="-6"/>
                <w:sz w:val="20"/>
                <w:szCs w:val="20"/>
                <w:lang w:val="en-GB"/>
              </w:rPr>
              <w:t>The programme also supported the development and government validation of a decentralised Service Delivery Model (SDM) operational framework, aligned with national and state decentralisation policies and legal frameworks. The SDM provides clear technical and operational guidance for piloting sector decentralisation in education, health, and water, enabling state and district authorities to operationalise decentralisation reforms in a structured and coordinated manner.</w:t>
            </w:r>
            <w:r w:rsidR="71939416" w:rsidRPr="393713E2">
              <w:rPr>
                <w:rFonts w:asciiTheme="minorHAnsi" w:eastAsia="Calibri" w:hAnsiTheme="minorHAnsi" w:cstheme="minorBidi"/>
                <w:spacing w:val="-6"/>
                <w:sz w:val="20"/>
                <w:szCs w:val="20"/>
                <w:lang w:val="en-GB"/>
              </w:rPr>
              <w:t xml:space="preserve"> </w:t>
            </w:r>
            <w:r w:rsidR="34BE6326" w:rsidRPr="393713E2">
              <w:rPr>
                <w:sz w:val="20"/>
                <w:szCs w:val="20"/>
                <w:lang w:val="en-GB"/>
              </w:rPr>
              <w:t xml:space="preserve">State-level adoption and orientation were conducted, followed by the operationalization of the model in four target Federal Member States (FMS), where the Service Delivery Model (SDM) pilot implementation was launched this year with a focus on the education sector. The SDM Operational Guideline provided clear, step-by-step guidance for identifying </w:t>
            </w:r>
            <w:r w:rsidR="4819EA8D" w:rsidRPr="393713E2">
              <w:rPr>
                <w:sz w:val="20"/>
                <w:szCs w:val="20"/>
                <w:lang w:val="en-GB"/>
              </w:rPr>
              <w:t xml:space="preserve">SDM priorities and the </w:t>
            </w:r>
            <w:r w:rsidR="34BE6326" w:rsidRPr="393713E2">
              <w:rPr>
                <w:sz w:val="20"/>
                <w:szCs w:val="20"/>
                <w:lang w:val="en-GB"/>
              </w:rPr>
              <w:t>subsequent design, procurement, implementation, and monitoring of the SDM interventions implemented across the four target districts.</w:t>
            </w:r>
          </w:p>
          <w:p w14:paraId="4109E7AD" w14:textId="5F7F7FAB" w:rsidR="34BE6326" w:rsidRPr="00900BF8" w:rsidRDefault="34BE6326" w:rsidP="393713E2">
            <w:pPr>
              <w:pStyle w:val="Default"/>
              <w:spacing w:line="276" w:lineRule="auto"/>
              <w:jc w:val="both"/>
              <w:rPr>
                <w:rFonts w:asciiTheme="minorHAnsi" w:eastAsia="Calibri" w:hAnsiTheme="minorHAnsi" w:cstheme="minorBidi"/>
                <w:sz w:val="20"/>
                <w:szCs w:val="20"/>
                <w:lang w:val="en-GB"/>
              </w:rPr>
            </w:pPr>
          </w:p>
          <w:p w14:paraId="035936F8" w14:textId="77777777" w:rsidR="002060BA" w:rsidRPr="00E717F5" w:rsidRDefault="002060BA" w:rsidP="00972D0A">
            <w:pPr>
              <w:pStyle w:val="Default"/>
              <w:spacing w:line="276" w:lineRule="auto"/>
              <w:jc w:val="both"/>
              <w:rPr>
                <w:rFonts w:asciiTheme="minorHAnsi" w:eastAsia="Calibri" w:hAnsiTheme="minorHAnsi" w:cstheme="minorHAnsi"/>
                <w:spacing w:val="-6"/>
                <w:sz w:val="20"/>
                <w:szCs w:val="20"/>
                <w:lang w:val="en-GB"/>
              </w:rPr>
            </w:pPr>
          </w:p>
          <w:p w14:paraId="109E6731" w14:textId="5110813F" w:rsidR="002060BA" w:rsidRPr="00E717F5" w:rsidRDefault="002060BA" w:rsidP="00972D0A">
            <w:pPr>
              <w:pStyle w:val="Default"/>
              <w:spacing w:line="276" w:lineRule="auto"/>
              <w:jc w:val="both"/>
              <w:rPr>
                <w:rFonts w:asciiTheme="minorHAnsi" w:eastAsia="Calibri" w:hAnsiTheme="minorHAnsi" w:cstheme="minorHAnsi"/>
                <w:spacing w:val="-6"/>
                <w:sz w:val="20"/>
                <w:szCs w:val="20"/>
                <w:lang w:val="en-GB"/>
              </w:rPr>
            </w:pPr>
            <w:r w:rsidRPr="00E717F5">
              <w:rPr>
                <w:rFonts w:asciiTheme="minorHAnsi" w:eastAsia="Calibri" w:hAnsiTheme="minorHAnsi" w:cstheme="minorHAnsi"/>
                <w:spacing w:val="-6"/>
                <w:sz w:val="20"/>
                <w:szCs w:val="20"/>
                <w:lang w:val="en-GB"/>
              </w:rPr>
              <w:t xml:space="preserve">Progress under Output 1.2 focused on enabling local governments to engage citizens and respond to priorities within clearer institutional roles. Through the consolidation of governance tools, guidelines, and administrative frameworks, local authorities increasingly relied on standardised, rules-based processes for planning and budgeting. </w:t>
            </w:r>
            <w:r w:rsidR="00072449" w:rsidRPr="00E717F5">
              <w:rPr>
                <w:rFonts w:asciiTheme="minorHAnsi" w:eastAsia="Calibri" w:hAnsiTheme="minorHAnsi" w:cstheme="minorHAnsi"/>
                <w:spacing w:val="-6"/>
                <w:sz w:val="20"/>
                <w:szCs w:val="20"/>
                <w:lang w:val="en-GB"/>
              </w:rPr>
              <w:t>This shift improved transparency and consistency</w:t>
            </w:r>
            <w:r w:rsidRPr="00E717F5">
              <w:rPr>
                <w:rFonts w:asciiTheme="minorHAnsi" w:eastAsia="Calibri" w:hAnsiTheme="minorHAnsi" w:cstheme="minorHAnsi"/>
                <w:spacing w:val="-6"/>
                <w:sz w:val="20"/>
                <w:szCs w:val="20"/>
                <w:lang w:val="en-GB"/>
              </w:rPr>
              <w:t xml:space="preserve"> enabled communities to engage through recognised </w:t>
            </w:r>
            <w:r w:rsidR="003D0DC0" w:rsidRPr="00E717F5">
              <w:rPr>
                <w:rFonts w:asciiTheme="minorHAnsi" w:eastAsia="Calibri" w:hAnsiTheme="minorHAnsi" w:cstheme="minorHAnsi"/>
                <w:spacing w:val="-6"/>
                <w:sz w:val="20"/>
                <w:szCs w:val="20"/>
                <w:lang w:val="en-GB"/>
              </w:rPr>
              <w:t>mechanisms and</w:t>
            </w:r>
            <w:r w:rsidRPr="00E717F5">
              <w:rPr>
                <w:rFonts w:asciiTheme="minorHAnsi" w:eastAsia="Calibri" w:hAnsiTheme="minorHAnsi" w:cstheme="minorHAnsi"/>
                <w:spacing w:val="-6"/>
                <w:sz w:val="20"/>
                <w:szCs w:val="20"/>
                <w:lang w:val="en-GB"/>
              </w:rPr>
              <w:t xml:space="preserve"> strengthened confidence in local decision-making.</w:t>
            </w:r>
          </w:p>
          <w:p w14:paraId="27E984E4" w14:textId="77777777" w:rsidR="002060BA" w:rsidRPr="00E717F5" w:rsidRDefault="002060BA" w:rsidP="00972D0A">
            <w:pPr>
              <w:pStyle w:val="Default"/>
              <w:spacing w:line="276" w:lineRule="auto"/>
              <w:jc w:val="both"/>
              <w:rPr>
                <w:rFonts w:asciiTheme="minorHAnsi" w:eastAsia="Calibri" w:hAnsiTheme="minorHAnsi" w:cstheme="minorHAnsi"/>
                <w:spacing w:val="-6"/>
                <w:sz w:val="20"/>
                <w:szCs w:val="20"/>
                <w:lang w:val="en-GB"/>
              </w:rPr>
            </w:pPr>
          </w:p>
          <w:p w14:paraId="7ED8FD68" w14:textId="77777777" w:rsidR="00AC50C7" w:rsidRPr="000718D1" w:rsidRDefault="002060BA" w:rsidP="00AC50C7">
            <w:pPr>
              <w:pStyle w:val="Default"/>
              <w:spacing w:line="276" w:lineRule="auto"/>
              <w:jc w:val="both"/>
              <w:rPr>
                <w:color w:val="EE0000"/>
                <w:lang w:val="en-US"/>
              </w:rPr>
            </w:pPr>
            <w:r w:rsidRPr="00E717F5">
              <w:rPr>
                <w:rFonts w:asciiTheme="minorHAnsi" w:eastAsia="Calibri" w:hAnsiTheme="minorHAnsi" w:cstheme="minorHAnsi"/>
                <w:sz w:val="20"/>
                <w:szCs w:val="20"/>
                <w:lang w:val="en-GB"/>
              </w:rPr>
              <w:t xml:space="preserve">Under Output 1.3, the programme strengthened coordination, advocacy, and institutionalisation across tiers of government. Platforms for inter-district learning and collective representation enhanced peer exchange and reduced the isolation of local administrations. Progress toward institutionalised local government associations </w:t>
            </w:r>
            <w:r w:rsidR="62A5B5CB" w:rsidRPr="00E717F5">
              <w:rPr>
                <w:rFonts w:asciiTheme="minorHAnsi" w:eastAsia="Calibri" w:hAnsiTheme="minorHAnsi" w:cstheme="minorHAnsi"/>
                <w:sz w:val="20"/>
                <w:szCs w:val="20"/>
                <w:lang w:val="en-GB"/>
              </w:rPr>
              <w:t>is made through development of its constitution and a three-year</w:t>
            </w:r>
            <w:r w:rsidR="4452F4DA" w:rsidRPr="00E717F5">
              <w:rPr>
                <w:rFonts w:asciiTheme="minorHAnsi" w:eastAsia="Calibri" w:hAnsiTheme="minorHAnsi" w:cstheme="minorHAnsi"/>
                <w:sz w:val="20"/>
                <w:szCs w:val="20"/>
                <w:lang w:val="en-GB"/>
              </w:rPr>
              <w:t xml:space="preserve"> </w:t>
            </w:r>
            <w:r w:rsidR="086AA29D" w:rsidRPr="00E717F5">
              <w:rPr>
                <w:rFonts w:asciiTheme="minorHAnsi" w:eastAsia="Calibri" w:hAnsiTheme="minorHAnsi" w:cstheme="minorHAnsi"/>
                <w:sz w:val="20"/>
                <w:szCs w:val="20"/>
                <w:lang w:val="en-GB"/>
              </w:rPr>
              <w:t xml:space="preserve">strategic upon. Upon Association’s </w:t>
            </w:r>
            <w:r w:rsidR="3DBC0A58" w:rsidRPr="00E717F5">
              <w:rPr>
                <w:rFonts w:asciiTheme="minorHAnsi" w:eastAsia="Calibri" w:hAnsiTheme="minorHAnsi" w:cstheme="minorHAnsi"/>
                <w:sz w:val="20"/>
                <w:szCs w:val="20"/>
                <w:lang w:val="en-GB"/>
              </w:rPr>
              <w:t>inauguration</w:t>
            </w:r>
            <w:r w:rsidR="086AA29D" w:rsidRPr="00E717F5">
              <w:rPr>
                <w:rFonts w:asciiTheme="minorHAnsi" w:eastAsia="Calibri" w:hAnsiTheme="minorHAnsi" w:cstheme="minorHAnsi"/>
                <w:sz w:val="20"/>
                <w:szCs w:val="20"/>
                <w:lang w:val="en-GB"/>
              </w:rPr>
              <w:t xml:space="preserve">, </w:t>
            </w:r>
            <w:r w:rsidR="00072449" w:rsidRPr="00E717F5">
              <w:rPr>
                <w:rFonts w:asciiTheme="minorHAnsi" w:eastAsia="Calibri" w:hAnsiTheme="minorHAnsi" w:cstheme="minorHAnsi"/>
                <w:sz w:val="20"/>
                <w:szCs w:val="20"/>
                <w:lang w:val="en-GB"/>
              </w:rPr>
              <w:t>this strengthens</w:t>
            </w:r>
            <w:r w:rsidR="16304A01" w:rsidRPr="00E717F5">
              <w:rPr>
                <w:rFonts w:asciiTheme="minorHAnsi" w:eastAsia="Calibri" w:hAnsiTheme="minorHAnsi" w:cstheme="minorHAnsi"/>
                <w:sz w:val="20"/>
                <w:szCs w:val="20"/>
                <w:lang w:val="en-GB"/>
              </w:rPr>
              <w:t xml:space="preserve"> </w:t>
            </w:r>
            <w:r w:rsidRPr="00E717F5">
              <w:rPr>
                <w:rFonts w:asciiTheme="minorHAnsi" w:eastAsia="Calibri" w:hAnsiTheme="minorHAnsi" w:cstheme="minorHAnsi"/>
                <w:sz w:val="20"/>
                <w:szCs w:val="20"/>
                <w:lang w:val="en-GB"/>
              </w:rPr>
              <w:t>collective voice, enabling local governments to engage more effectively with federal and state authorities on policy dialogue and resource mobilisation.</w:t>
            </w:r>
            <w:r w:rsidR="57E0FE4C" w:rsidRPr="00E717F5">
              <w:rPr>
                <w:rFonts w:asciiTheme="minorHAnsi" w:eastAsia="Calibri" w:hAnsiTheme="minorHAnsi" w:cstheme="minorHAnsi"/>
                <w:sz w:val="20"/>
                <w:szCs w:val="20"/>
                <w:lang w:val="en-GB"/>
              </w:rPr>
              <w:t xml:space="preserve"> Furthermore, an online resource </w:t>
            </w:r>
            <w:r w:rsidR="00CE5DAC" w:rsidRPr="00E717F5">
              <w:rPr>
                <w:rFonts w:asciiTheme="minorHAnsi" w:eastAsia="Calibri" w:hAnsiTheme="minorHAnsi" w:cstheme="minorHAnsi"/>
                <w:sz w:val="20"/>
                <w:szCs w:val="20"/>
                <w:lang w:val="en-GB"/>
              </w:rPr>
              <w:t>centre</w:t>
            </w:r>
            <w:r w:rsidR="57E0FE4C" w:rsidRPr="00E717F5">
              <w:rPr>
                <w:rFonts w:asciiTheme="minorHAnsi" w:eastAsia="Calibri" w:hAnsiTheme="minorHAnsi" w:cstheme="minorHAnsi"/>
                <w:sz w:val="20"/>
                <w:szCs w:val="20"/>
                <w:lang w:val="en-GB"/>
              </w:rPr>
              <w:t xml:space="preserve"> was established and operationalized, marking the first and the largest local governance repository in Somalia. This marks a vital </w:t>
            </w:r>
            <w:r w:rsidR="00CE5DAC" w:rsidRPr="00E717F5">
              <w:rPr>
                <w:rFonts w:asciiTheme="minorHAnsi" w:eastAsia="Calibri" w:hAnsiTheme="minorHAnsi" w:cstheme="minorHAnsi"/>
                <w:sz w:val="20"/>
                <w:szCs w:val="20"/>
                <w:lang w:val="en-GB"/>
              </w:rPr>
              <w:t>foundation</w:t>
            </w:r>
            <w:r w:rsidR="57E0FE4C" w:rsidRPr="00E717F5">
              <w:rPr>
                <w:rFonts w:asciiTheme="minorHAnsi" w:eastAsia="Calibri" w:hAnsiTheme="minorHAnsi" w:cstheme="minorHAnsi"/>
                <w:sz w:val="20"/>
                <w:szCs w:val="20"/>
                <w:lang w:val="en-GB"/>
              </w:rPr>
              <w:t xml:space="preserve"> for inter-d</w:t>
            </w:r>
            <w:r w:rsidR="6625678B" w:rsidRPr="00E717F5">
              <w:rPr>
                <w:rFonts w:asciiTheme="minorHAnsi" w:eastAsia="Calibri" w:hAnsiTheme="minorHAnsi" w:cstheme="minorHAnsi"/>
                <w:sz w:val="20"/>
                <w:szCs w:val="20"/>
                <w:lang w:val="en-GB"/>
              </w:rPr>
              <w:t>istrict learning and peer-driven development, allowing districts to adopt contextually relevant practices. More can be access</w:t>
            </w:r>
            <w:r w:rsidR="3D77D337" w:rsidRPr="00E717F5">
              <w:rPr>
                <w:rFonts w:asciiTheme="minorHAnsi" w:eastAsia="Calibri" w:hAnsiTheme="minorHAnsi" w:cstheme="minorHAnsi"/>
                <w:sz w:val="20"/>
                <w:szCs w:val="20"/>
                <w:lang w:val="en-GB"/>
              </w:rPr>
              <w:t>e</w:t>
            </w:r>
            <w:r w:rsidR="3D77D337" w:rsidRPr="00E717F5">
              <w:rPr>
                <w:rFonts w:asciiTheme="minorHAnsi" w:eastAsiaTheme="minorHAnsi" w:hAnsiTheme="minorHAnsi" w:cstheme="minorHAnsi"/>
                <w:color w:val="000000" w:themeColor="text1"/>
                <w:sz w:val="20"/>
                <w:szCs w:val="20"/>
                <w:lang w:val="en-GB"/>
              </w:rPr>
              <w:t xml:space="preserve">d </w:t>
            </w:r>
            <w:hyperlink r:id="rId12" w:history="1">
              <w:r w:rsidR="3D77D337" w:rsidRPr="00E717F5">
                <w:rPr>
                  <w:rFonts w:asciiTheme="minorHAnsi" w:hAnsiTheme="minorHAnsi" w:cstheme="minorHAnsi"/>
                  <w:color w:val="000000" w:themeColor="text1"/>
                  <w:sz w:val="20"/>
                  <w:szCs w:val="20"/>
                  <w:lang w:val="en-GB"/>
                </w:rPr>
                <w:t>Knowledge hub - ALGAPL</w:t>
              </w:r>
              <w:r w:rsidR="3D77D337" w:rsidRPr="00E717F5">
                <w:rPr>
                  <w:rFonts w:asciiTheme="minorHAnsi" w:hAnsiTheme="minorHAnsi" w:cstheme="minorHAnsi"/>
                  <w:color w:val="000000" w:themeColor="text1"/>
                  <w:sz w:val="20"/>
                  <w:szCs w:val="20"/>
                  <w:lang w:val="en-GB" w:eastAsia="en-US"/>
                </w:rPr>
                <w:t>.</w:t>
              </w:r>
            </w:hyperlink>
            <w:r w:rsidR="00AC50C7">
              <w:rPr>
                <w:rFonts w:asciiTheme="minorHAnsi" w:hAnsiTheme="minorHAnsi" w:cstheme="minorHAnsi"/>
              </w:rPr>
              <w:t xml:space="preserve"> </w:t>
            </w:r>
            <w:r w:rsidR="00AC50C7" w:rsidRPr="000718D1">
              <w:rPr>
                <w:rFonts w:asciiTheme="minorHAnsi" w:eastAsia="Calibri" w:hAnsiTheme="minorHAnsi" w:cstheme="minorBidi"/>
                <w:color w:val="EE0000"/>
                <w:sz w:val="20"/>
                <w:szCs w:val="20"/>
                <w:lang w:val="en-GB"/>
              </w:rPr>
              <w:t xml:space="preserve">An initial </w:t>
            </w:r>
            <w:r w:rsidR="00AC50C7" w:rsidRPr="000718D1">
              <w:rPr>
                <w:rFonts w:asciiTheme="minorHAnsi" w:eastAsia="Calibri" w:hAnsiTheme="minorHAnsi" w:cstheme="minorBidi"/>
                <w:color w:val="EE0000"/>
                <w:sz w:val="20"/>
                <w:szCs w:val="20"/>
                <w:lang w:val="en-US"/>
              </w:rPr>
              <w:t xml:space="preserve">assessment by ALGAPL indicates the extent to which public are engaged with this center during July to December 2025. The results show that the center has received 670 </w:t>
            </w:r>
            <w:proofErr w:type="gramStart"/>
            <w:r w:rsidR="00AC50C7" w:rsidRPr="000718D1">
              <w:rPr>
                <w:rFonts w:asciiTheme="minorHAnsi" w:eastAsia="Calibri" w:hAnsiTheme="minorHAnsi" w:cstheme="minorBidi"/>
                <w:color w:val="EE0000"/>
                <w:sz w:val="20"/>
                <w:szCs w:val="20"/>
                <w:lang w:val="en-US"/>
              </w:rPr>
              <w:t>click</w:t>
            </w:r>
            <w:proofErr w:type="gramEnd"/>
            <w:r w:rsidR="00AC50C7" w:rsidRPr="000718D1">
              <w:rPr>
                <w:rFonts w:asciiTheme="minorHAnsi" w:eastAsia="Calibri" w:hAnsiTheme="minorHAnsi" w:cstheme="minorBidi"/>
                <w:color w:val="EE0000"/>
                <w:sz w:val="20"/>
                <w:szCs w:val="20"/>
                <w:lang w:val="en-US"/>
              </w:rPr>
              <w:t xml:space="preserve"> with a total impression of 28,968. In terms of geographical coverage, Somalia is the primary driver with 441 clicks, over 65%, followed by Kenya and Ethiopia. </w:t>
            </w:r>
          </w:p>
          <w:p w14:paraId="3AC4A291" w14:textId="657E680E" w:rsidR="097CE055" w:rsidRPr="00E717F5" w:rsidRDefault="097CE055" w:rsidP="097CE055">
            <w:pPr>
              <w:pStyle w:val="Default"/>
              <w:spacing w:line="276" w:lineRule="auto"/>
              <w:jc w:val="both"/>
              <w:rPr>
                <w:rFonts w:asciiTheme="minorHAnsi" w:eastAsia="Calibri" w:hAnsiTheme="minorHAnsi" w:cstheme="minorHAnsi"/>
                <w:spacing w:val="-6"/>
                <w:sz w:val="20"/>
                <w:szCs w:val="20"/>
                <w:lang w:val="en-GB"/>
              </w:rPr>
            </w:pPr>
          </w:p>
          <w:p w14:paraId="2A107E4D" w14:textId="77777777" w:rsidR="002060BA" w:rsidRPr="00E717F5" w:rsidRDefault="002060BA" w:rsidP="00972D0A">
            <w:pPr>
              <w:pStyle w:val="Default"/>
              <w:spacing w:line="276" w:lineRule="auto"/>
              <w:jc w:val="both"/>
              <w:rPr>
                <w:rFonts w:asciiTheme="minorHAnsi" w:eastAsia="Calibri" w:hAnsiTheme="minorHAnsi" w:cstheme="minorHAnsi"/>
                <w:spacing w:val="-6"/>
                <w:sz w:val="20"/>
                <w:szCs w:val="20"/>
                <w:lang w:val="en-GB"/>
              </w:rPr>
            </w:pPr>
          </w:p>
          <w:p w14:paraId="55CA1A86" w14:textId="77777777" w:rsidR="002060BA" w:rsidRDefault="002060BA" w:rsidP="00972D0A">
            <w:pPr>
              <w:pStyle w:val="Default"/>
              <w:spacing w:line="276" w:lineRule="auto"/>
              <w:jc w:val="both"/>
              <w:rPr>
                <w:rFonts w:asciiTheme="minorHAnsi" w:eastAsia="Calibri" w:hAnsiTheme="minorHAnsi" w:cstheme="minorHAnsi"/>
                <w:spacing w:val="-6"/>
                <w:sz w:val="20"/>
                <w:szCs w:val="20"/>
                <w:lang w:val="en-GB"/>
              </w:rPr>
            </w:pPr>
            <w:r w:rsidRPr="00E717F5">
              <w:rPr>
                <w:rFonts w:asciiTheme="minorHAnsi" w:eastAsia="Calibri" w:hAnsiTheme="minorHAnsi" w:cstheme="minorHAnsi"/>
                <w:spacing w:val="-6"/>
                <w:sz w:val="20"/>
                <w:szCs w:val="20"/>
                <w:lang w:val="en-GB"/>
              </w:rPr>
              <w:t xml:space="preserve">In addition, Inter-ministerial Sector Decentralisation Technical Working Groups were established in Galmudug, </w:t>
            </w:r>
            <w:proofErr w:type="spellStart"/>
            <w:r w:rsidRPr="00E717F5">
              <w:rPr>
                <w:rFonts w:asciiTheme="minorHAnsi" w:eastAsia="Calibri" w:hAnsiTheme="minorHAnsi" w:cstheme="minorHAnsi"/>
                <w:spacing w:val="-6"/>
                <w:sz w:val="20"/>
                <w:szCs w:val="20"/>
                <w:lang w:val="en-GB"/>
              </w:rPr>
              <w:t>Hirshabelle</w:t>
            </w:r>
            <w:proofErr w:type="spellEnd"/>
            <w:r w:rsidRPr="00E717F5">
              <w:rPr>
                <w:rFonts w:asciiTheme="minorHAnsi" w:eastAsia="Calibri" w:hAnsiTheme="minorHAnsi" w:cstheme="minorHAnsi"/>
                <w:spacing w:val="-6"/>
                <w:sz w:val="20"/>
                <w:szCs w:val="20"/>
                <w:lang w:val="en-GB"/>
              </w:rPr>
              <w:t xml:space="preserve">, Southwest, and </w:t>
            </w:r>
            <w:proofErr w:type="spellStart"/>
            <w:r w:rsidRPr="00E717F5">
              <w:rPr>
                <w:rFonts w:asciiTheme="minorHAnsi" w:eastAsia="Calibri" w:hAnsiTheme="minorHAnsi" w:cstheme="minorHAnsi"/>
                <w:spacing w:val="-6"/>
                <w:sz w:val="20"/>
                <w:szCs w:val="20"/>
                <w:lang w:val="en-GB"/>
              </w:rPr>
              <w:t>Jubaland</w:t>
            </w:r>
            <w:proofErr w:type="spellEnd"/>
            <w:r w:rsidRPr="00E717F5">
              <w:rPr>
                <w:rFonts w:asciiTheme="minorHAnsi" w:eastAsia="Calibri" w:hAnsiTheme="minorHAnsi" w:cstheme="minorHAnsi"/>
                <w:spacing w:val="-6"/>
                <w:sz w:val="20"/>
                <w:szCs w:val="20"/>
                <w:lang w:val="en-GB"/>
              </w:rPr>
              <w:t xml:space="preserve"> under the leadership of </w:t>
            </w:r>
            <w:proofErr w:type="spellStart"/>
            <w:r w:rsidRPr="00E717F5">
              <w:rPr>
                <w:rFonts w:asciiTheme="minorHAnsi" w:eastAsia="Calibri" w:hAnsiTheme="minorHAnsi" w:cstheme="minorHAnsi"/>
                <w:spacing w:val="-6"/>
                <w:sz w:val="20"/>
                <w:szCs w:val="20"/>
                <w:lang w:val="en-GB"/>
              </w:rPr>
              <w:t>MoIFAR</w:t>
            </w:r>
            <w:proofErr w:type="spellEnd"/>
            <w:r w:rsidRPr="00E717F5">
              <w:rPr>
                <w:rFonts w:asciiTheme="minorHAnsi" w:eastAsia="Calibri" w:hAnsiTheme="minorHAnsi" w:cstheme="minorHAnsi"/>
                <w:spacing w:val="-6"/>
                <w:sz w:val="20"/>
                <w:szCs w:val="20"/>
                <w:lang w:val="en-GB"/>
              </w:rPr>
              <w:t>, strengthening intersectoral coordination, clarifying functional and fiscal roles, and improving collective planning and oversight of decentralisation pilots in education and health.</w:t>
            </w:r>
          </w:p>
          <w:p w14:paraId="0926F86E" w14:textId="77777777" w:rsidR="00E717F5" w:rsidRDefault="00E717F5" w:rsidP="00972D0A">
            <w:pPr>
              <w:pStyle w:val="Default"/>
              <w:spacing w:line="276" w:lineRule="auto"/>
              <w:jc w:val="both"/>
              <w:rPr>
                <w:rFonts w:asciiTheme="minorHAnsi" w:eastAsia="Calibri" w:hAnsiTheme="minorHAnsi" w:cstheme="minorHAnsi"/>
                <w:spacing w:val="-6"/>
                <w:sz w:val="20"/>
                <w:szCs w:val="20"/>
                <w:lang w:val="en-GB"/>
              </w:rPr>
            </w:pPr>
          </w:p>
          <w:p w14:paraId="456B307B" w14:textId="626B4491" w:rsidR="00E717F5" w:rsidRDefault="00E717F5" w:rsidP="00972D0A">
            <w:pPr>
              <w:pStyle w:val="Default"/>
              <w:spacing w:line="276" w:lineRule="auto"/>
              <w:jc w:val="both"/>
              <w:rPr>
                <w:rFonts w:asciiTheme="minorHAnsi" w:eastAsia="Calibri" w:hAnsiTheme="minorHAnsi" w:cstheme="minorHAnsi"/>
                <w:spacing w:val="-6"/>
                <w:sz w:val="20"/>
                <w:szCs w:val="20"/>
                <w:lang w:val="en-GB"/>
              </w:rPr>
            </w:pPr>
            <w:r>
              <w:rPr>
                <w:rFonts w:asciiTheme="minorHAnsi" w:eastAsia="Calibri" w:hAnsiTheme="minorHAnsi" w:cstheme="minorHAnsi"/>
                <w:spacing w:val="-6"/>
                <w:sz w:val="20"/>
                <w:szCs w:val="20"/>
                <w:lang w:val="en-GB"/>
              </w:rPr>
              <w:t>Or</w:t>
            </w:r>
            <w:proofErr w:type="gramStart"/>
            <w:r>
              <w:rPr>
                <w:rFonts w:asciiTheme="minorHAnsi" w:eastAsia="Calibri" w:hAnsiTheme="minorHAnsi" w:cstheme="minorHAnsi"/>
                <w:spacing w:val="-6"/>
                <w:sz w:val="20"/>
                <w:szCs w:val="20"/>
                <w:lang w:val="en-GB"/>
              </w:rPr>
              <w:t>…..</w:t>
            </w:r>
            <w:proofErr w:type="gramEnd"/>
          </w:p>
          <w:p w14:paraId="3E11EB64" w14:textId="77777777" w:rsidR="00E717F5" w:rsidRDefault="00E717F5" w:rsidP="00972D0A">
            <w:pPr>
              <w:pStyle w:val="Default"/>
              <w:spacing w:line="276" w:lineRule="auto"/>
              <w:jc w:val="both"/>
              <w:rPr>
                <w:rFonts w:asciiTheme="minorHAnsi" w:eastAsia="Calibri" w:hAnsiTheme="minorHAnsi" w:cstheme="minorHAnsi"/>
                <w:spacing w:val="-6"/>
                <w:sz w:val="20"/>
                <w:szCs w:val="20"/>
                <w:lang w:val="en-GB"/>
              </w:rPr>
            </w:pPr>
          </w:p>
          <w:p w14:paraId="38AE04C7" w14:textId="77777777" w:rsidR="00E717F5" w:rsidRPr="00135751" w:rsidRDefault="00E717F5" w:rsidP="00135751">
            <w:pPr>
              <w:pStyle w:val="Default"/>
              <w:spacing w:line="276" w:lineRule="auto"/>
              <w:jc w:val="both"/>
              <w:rPr>
                <w:rFonts w:asciiTheme="minorHAnsi" w:eastAsia="Calibri" w:hAnsiTheme="minorHAnsi" w:cstheme="minorHAnsi"/>
                <w:spacing w:val="-6"/>
                <w:sz w:val="20"/>
                <w:szCs w:val="20"/>
                <w:lang w:val="en-GB"/>
              </w:rPr>
            </w:pPr>
            <w:r w:rsidRPr="00135751">
              <w:rPr>
                <w:rFonts w:asciiTheme="minorHAnsi" w:eastAsia="Calibri" w:hAnsiTheme="minorHAnsi" w:cstheme="minorHAnsi"/>
                <w:spacing w:val="-6"/>
                <w:sz w:val="20"/>
                <w:szCs w:val="20"/>
                <w:lang w:val="en-GB" w:eastAsia="en-US"/>
              </w:rPr>
              <w:t xml:space="preserve">During the reporting period, the </w:t>
            </w:r>
            <w:proofErr w:type="spellStart"/>
            <w:r w:rsidRPr="00135751">
              <w:rPr>
                <w:rFonts w:asciiTheme="minorHAnsi" w:eastAsia="Calibri" w:hAnsiTheme="minorHAnsi" w:cstheme="minorHAnsi"/>
                <w:spacing w:val="-6"/>
                <w:sz w:val="20"/>
                <w:szCs w:val="20"/>
                <w:lang w:val="en-GB" w:eastAsia="en-US"/>
              </w:rPr>
              <w:t>Dowlad</w:t>
            </w:r>
            <w:proofErr w:type="spellEnd"/>
            <w:r w:rsidRPr="00135751">
              <w:rPr>
                <w:rFonts w:asciiTheme="minorHAnsi" w:eastAsia="Calibri" w:hAnsiTheme="minorHAnsi" w:cstheme="minorHAnsi"/>
                <w:spacing w:val="-6"/>
                <w:sz w:val="20"/>
                <w:szCs w:val="20"/>
                <w:lang w:val="en-GB" w:eastAsia="en-US"/>
              </w:rPr>
              <w:t>-Kaab Programme contributed to gradual but tangible shifts in how decentralisation reforms are coordinated and institutionalised across federal, state, and district levels. Rather than creating parallel mechanisms, the programme focused on strengthening state-led systems, improving intergovernmental clarity, and reinforcing institutional ownership of reform processes. As a result, decentralisation discussions increasingly moved from fragmented initiatives toward more structured and coordinated engagement across tiers of government.</w:t>
            </w:r>
          </w:p>
          <w:p w14:paraId="06FA1BCA" w14:textId="77777777" w:rsidR="00E717F5" w:rsidRPr="00135751" w:rsidRDefault="00E717F5" w:rsidP="00135751">
            <w:pPr>
              <w:pStyle w:val="Default"/>
              <w:spacing w:line="276" w:lineRule="auto"/>
              <w:jc w:val="both"/>
              <w:rPr>
                <w:rFonts w:asciiTheme="minorHAnsi" w:eastAsia="Calibri" w:hAnsiTheme="minorHAnsi" w:cstheme="minorHAnsi"/>
                <w:spacing w:val="-6"/>
                <w:sz w:val="20"/>
                <w:szCs w:val="20"/>
                <w:lang w:val="en-GB"/>
              </w:rPr>
            </w:pPr>
          </w:p>
          <w:p w14:paraId="4408D186" w14:textId="77777777" w:rsidR="00E717F5" w:rsidRPr="00135751" w:rsidRDefault="00E717F5" w:rsidP="00135751">
            <w:pPr>
              <w:pStyle w:val="Default"/>
              <w:spacing w:line="276" w:lineRule="auto"/>
              <w:jc w:val="both"/>
              <w:rPr>
                <w:rFonts w:asciiTheme="minorHAnsi" w:eastAsia="Calibri" w:hAnsiTheme="minorHAnsi" w:cstheme="minorHAnsi"/>
                <w:spacing w:val="-6"/>
                <w:sz w:val="20"/>
                <w:szCs w:val="20"/>
                <w:lang w:val="en-GB"/>
              </w:rPr>
            </w:pPr>
            <w:r w:rsidRPr="00135751">
              <w:rPr>
                <w:rFonts w:asciiTheme="minorHAnsi" w:eastAsia="Calibri" w:hAnsiTheme="minorHAnsi" w:cstheme="minorHAnsi"/>
                <w:spacing w:val="-6"/>
                <w:sz w:val="20"/>
                <w:szCs w:val="20"/>
                <w:lang w:val="en-GB" w:eastAsia="en-US"/>
              </w:rPr>
              <w:t>At federal level, structured technical dialogue between institutions responsible for fiscal decentralisation improved mandate clarity and fostered a shared understanding of intergovernmental fiscal arrangements. This has begun to reduce institutional silos and created more coherent pathways for federal–state engagement on fiscal decentralisation, improving predictability in reform discussions.</w:t>
            </w:r>
          </w:p>
          <w:p w14:paraId="215AE3EA" w14:textId="77777777" w:rsidR="00E717F5" w:rsidRPr="00135751" w:rsidRDefault="00E717F5" w:rsidP="00135751">
            <w:pPr>
              <w:pStyle w:val="Default"/>
              <w:spacing w:line="276" w:lineRule="auto"/>
              <w:jc w:val="both"/>
              <w:rPr>
                <w:rFonts w:asciiTheme="minorHAnsi" w:eastAsia="Calibri" w:hAnsiTheme="minorHAnsi" w:cstheme="minorHAnsi"/>
                <w:spacing w:val="-6"/>
                <w:sz w:val="20"/>
                <w:szCs w:val="20"/>
                <w:lang w:val="en-GB"/>
              </w:rPr>
            </w:pPr>
          </w:p>
          <w:p w14:paraId="36E64081" w14:textId="77777777" w:rsidR="00E717F5" w:rsidRPr="00135751" w:rsidRDefault="00E717F5" w:rsidP="00135751">
            <w:pPr>
              <w:pStyle w:val="Default"/>
              <w:spacing w:line="276" w:lineRule="auto"/>
              <w:jc w:val="both"/>
              <w:rPr>
                <w:rFonts w:asciiTheme="minorHAnsi" w:eastAsia="Calibri" w:hAnsiTheme="minorHAnsi" w:cstheme="minorHAnsi"/>
                <w:spacing w:val="-6"/>
                <w:sz w:val="20"/>
                <w:szCs w:val="20"/>
                <w:lang w:val="en-GB"/>
              </w:rPr>
            </w:pPr>
            <w:r w:rsidRPr="00135751">
              <w:rPr>
                <w:rFonts w:asciiTheme="minorHAnsi" w:eastAsia="Calibri" w:hAnsiTheme="minorHAnsi" w:cstheme="minorHAnsi"/>
                <w:spacing w:val="-6"/>
                <w:sz w:val="20"/>
                <w:szCs w:val="20"/>
                <w:lang w:val="en-GB" w:eastAsia="en-US"/>
              </w:rPr>
              <w:t>The validation of the decentralised Service Delivery Model (SDM) marked an important step toward operationalising sector decentralisation within an agreed policy framework. By providing a government-endorsed reference model, state and district authorities are better positioned to pilot decentralised service delivery in a coordinated and policy-aligned manner.</w:t>
            </w:r>
          </w:p>
          <w:p w14:paraId="3A456D0E" w14:textId="77777777" w:rsidR="00E717F5" w:rsidRPr="00135751" w:rsidRDefault="00E717F5" w:rsidP="00135751">
            <w:pPr>
              <w:pStyle w:val="Default"/>
              <w:spacing w:line="276" w:lineRule="auto"/>
              <w:jc w:val="both"/>
              <w:rPr>
                <w:rFonts w:asciiTheme="minorHAnsi" w:eastAsia="Calibri" w:hAnsiTheme="minorHAnsi" w:cstheme="minorHAnsi"/>
                <w:spacing w:val="-6"/>
                <w:sz w:val="20"/>
                <w:szCs w:val="20"/>
                <w:lang w:val="en-GB"/>
              </w:rPr>
            </w:pPr>
          </w:p>
          <w:p w14:paraId="7B52429B" w14:textId="7B333BF6" w:rsidR="00E717F5" w:rsidRDefault="00E717F5" w:rsidP="00E717F5">
            <w:pPr>
              <w:pStyle w:val="Default"/>
              <w:spacing w:line="276" w:lineRule="auto"/>
              <w:jc w:val="both"/>
              <w:rPr>
                <w:rFonts w:asciiTheme="minorHAnsi" w:eastAsia="Calibri" w:hAnsiTheme="minorHAnsi" w:cstheme="minorHAnsi"/>
                <w:spacing w:val="-6"/>
                <w:sz w:val="20"/>
                <w:szCs w:val="20"/>
                <w:lang w:val="en-GB"/>
              </w:rPr>
            </w:pPr>
            <w:r w:rsidRPr="00135751">
              <w:rPr>
                <w:rFonts w:asciiTheme="minorHAnsi" w:eastAsia="Calibri" w:hAnsiTheme="minorHAnsi" w:cstheme="minorHAnsi"/>
                <w:spacing w:val="-6"/>
                <w:sz w:val="20"/>
                <w:szCs w:val="20"/>
                <w:lang w:val="en-GB"/>
              </w:rPr>
              <w:t>At subnational level, the consolidation of governance tools and administrative frameworks contributed to more standardised planning and budgeting practices. Districts increasingly relied on rules-based procedures, signalling a shift toward more consistent and transparent institutional behaviour.</w:t>
            </w:r>
          </w:p>
          <w:p w14:paraId="62AC7D88" w14:textId="77777777" w:rsidR="00E717F5" w:rsidRPr="00135751" w:rsidRDefault="00E717F5" w:rsidP="00135751">
            <w:pPr>
              <w:pStyle w:val="Default"/>
              <w:spacing w:line="276" w:lineRule="auto"/>
              <w:jc w:val="both"/>
              <w:rPr>
                <w:rFonts w:asciiTheme="minorHAnsi" w:eastAsia="Calibri" w:hAnsiTheme="minorHAnsi" w:cstheme="minorHAnsi"/>
                <w:spacing w:val="-6"/>
                <w:sz w:val="20"/>
                <w:szCs w:val="20"/>
                <w:lang w:val="en-GB"/>
              </w:rPr>
            </w:pPr>
          </w:p>
          <w:p w14:paraId="1DD220A8" w14:textId="77777777" w:rsidR="00E717F5" w:rsidRPr="00135751" w:rsidRDefault="00E717F5" w:rsidP="00135751">
            <w:pPr>
              <w:pStyle w:val="Default"/>
              <w:spacing w:line="276" w:lineRule="auto"/>
              <w:jc w:val="both"/>
              <w:rPr>
                <w:rFonts w:asciiTheme="minorHAnsi" w:eastAsia="Calibri" w:hAnsiTheme="minorHAnsi" w:cstheme="minorHAnsi"/>
                <w:spacing w:val="-6"/>
                <w:sz w:val="20"/>
                <w:szCs w:val="20"/>
                <w:lang w:val="en-GB"/>
              </w:rPr>
            </w:pPr>
            <w:r w:rsidRPr="00135751">
              <w:rPr>
                <w:rFonts w:asciiTheme="minorHAnsi" w:eastAsia="Calibri" w:hAnsiTheme="minorHAnsi" w:cstheme="minorHAnsi"/>
                <w:spacing w:val="-6"/>
                <w:sz w:val="20"/>
                <w:szCs w:val="20"/>
                <w:lang w:val="en-GB" w:eastAsia="en-US"/>
              </w:rPr>
              <w:t>Inter-district platforms, emerging local government association structures, and inter-ministerial Technical Working Groups strengthened coordination and collective representation. These mechanisms have begun to institutionalise peer exchange and cross-sectoral planning, reducing administrative isolation and reinforcing state-led decentralisation processes.</w:t>
            </w:r>
          </w:p>
          <w:p w14:paraId="034C02BE" w14:textId="1B108D5D" w:rsidR="5A4B66B2" w:rsidRPr="00E717F5" w:rsidRDefault="5A4B66B2" w:rsidP="00BB4174">
            <w:pPr>
              <w:tabs>
                <w:tab w:val="left" w:pos="426"/>
              </w:tabs>
              <w:rPr>
                <w:rFonts w:asciiTheme="minorHAnsi" w:hAnsiTheme="minorHAnsi" w:cstheme="minorHAnsi"/>
                <w:b/>
                <w:bCs/>
                <w:sz w:val="20"/>
                <w:szCs w:val="20"/>
                <w:lang w:val="en-GB"/>
              </w:rPr>
            </w:pPr>
          </w:p>
          <w:p w14:paraId="262296E3" w14:textId="77777777" w:rsidR="00203236" w:rsidRPr="00E717F5" w:rsidRDefault="00203236" w:rsidP="00BB4174">
            <w:pPr>
              <w:pStyle w:val="Default"/>
              <w:spacing w:line="276" w:lineRule="auto"/>
              <w:jc w:val="both"/>
              <w:rPr>
                <w:rFonts w:asciiTheme="minorHAnsi" w:eastAsia="Calibri" w:hAnsiTheme="minorHAnsi" w:cstheme="minorHAnsi"/>
                <w:b/>
                <w:bCs/>
                <w:spacing w:val="-6"/>
                <w:sz w:val="20"/>
                <w:szCs w:val="20"/>
                <w:lang w:val="en-GB" w:eastAsia="en-US"/>
              </w:rPr>
            </w:pPr>
            <w:r w:rsidRPr="00E717F5">
              <w:rPr>
                <w:rFonts w:asciiTheme="minorHAnsi" w:eastAsia="Calibri" w:hAnsiTheme="minorHAnsi" w:cstheme="minorHAnsi"/>
                <w:b/>
                <w:bCs/>
                <w:sz w:val="20"/>
                <w:szCs w:val="20"/>
                <w:lang w:val="en-GB"/>
              </w:rPr>
              <w:t>Outcome 2: Strengthened local governments to efficiently coordinate functions and design and deliver equitable, inclusive, and accountable services</w:t>
            </w:r>
          </w:p>
          <w:p w14:paraId="7ABD806E" w14:textId="77777777" w:rsidR="00F6580E" w:rsidRPr="00E717F5" w:rsidRDefault="00F6580E" w:rsidP="00BB4174">
            <w:pPr>
              <w:pStyle w:val="Default"/>
              <w:spacing w:line="276" w:lineRule="auto"/>
              <w:jc w:val="both"/>
              <w:rPr>
                <w:rFonts w:asciiTheme="minorHAnsi" w:eastAsia="Calibri" w:hAnsiTheme="minorHAnsi" w:cstheme="minorHAnsi"/>
                <w:spacing w:val="-6"/>
                <w:sz w:val="20"/>
                <w:szCs w:val="20"/>
                <w:lang w:val="en-GB"/>
              </w:rPr>
            </w:pPr>
          </w:p>
          <w:p w14:paraId="11364C5E" w14:textId="77777777" w:rsidR="00F6580E" w:rsidRPr="00900BF8" w:rsidRDefault="00F6580E" w:rsidP="00972D0A">
            <w:pPr>
              <w:pStyle w:val="Default"/>
              <w:spacing w:line="276" w:lineRule="auto"/>
              <w:jc w:val="both"/>
              <w:rPr>
                <w:rFonts w:asciiTheme="minorHAnsi" w:eastAsia="Calibri" w:hAnsiTheme="minorHAnsi" w:cstheme="minorHAnsi"/>
                <w:strike/>
                <w:spacing w:val="-6"/>
                <w:sz w:val="20"/>
                <w:szCs w:val="20"/>
                <w:lang w:val="en-GB" w:eastAsia="en-US"/>
              </w:rPr>
            </w:pPr>
            <w:r w:rsidRPr="00900BF8">
              <w:rPr>
                <w:rFonts w:asciiTheme="minorHAnsi" w:eastAsia="Calibri" w:hAnsiTheme="minorHAnsi" w:cstheme="minorHAnsi"/>
                <w:strike/>
                <w:spacing w:val="-6"/>
                <w:sz w:val="20"/>
                <w:szCs w:val="20"/>
                <w:lang w:val="en-GB"/>
              </w:rPr>
              <w:t xml:space="preserve">During the reporting period, the </w:t>
            </w:r>
            <w:proofErr w:type="spellStart"/>
            <w:r w:rsidRPr="00900BF8">
              <w:rPr>
                <w:rFonts w:asciiTheme="minorHAnsi" w:eastAsia="Calibri" w:hAnsiTheme="minorHAnsi" w:cstheme="minorHAnsi"/>
                <w:strike/>
                <w:spacing w:val="-6"/>
                <w:sz w:val="20"/>
                <w:szCs w:val="20"/>
                <w:lang w:val="en-GB"/>
              </w:rPr>
              <w:t>Dowlad</w:t>
            </w:r>
            <w:proofErr w:type="spellEnd"/>
            <w:r w:rsidRPr="00900BF8">
              <w:rPr>
                <w:rFonts w:asciiTheme="minorHAnsi" w:eastAsia="Calibri" w:hAnsiTheme="minorHAnsi" w:cstheme="minorHAnsi"/>
                <w:strike/>
                <w:spacing w:val="-6"/>
                <w:sz w:val="20"/>
                <w:szCs w:val="20"/>
                <w:lang w:val="en-GB"/>
              </w:rPr>
              <w:t>-Kaab Programme strengthened local governments’ capacity to coordinate functions and deliver services by embedding inclusive planning, robust public financial management, and accountable service delivery systems within government structures. Strategic emphasis was placed on linking citizen priorities, fiscal systems, and implementation mechanisms—particularly through the Local Development Fund (LDF) and the Service Delivery Model (SDM)—to translate planning into tangible results.</w:t>
            </w:r>
          </w:p>
          <w:p w14:paraId="7E6175DC" w14:textId="77777777" w:rsidR="00E717F5" w:rsidRDefault="00E717F5" w:rsidP="00972D0A">
            <w:pPr>
              <w:pStyle w:val="Default"/>
              <w:spacing w:line="276" w:lineRule="auto"/>
              <w:jc w:val="both"/>
              <w:rPr>
                <w:rFonts w:asciiTheme="minorHAnsi" w:eastAsia="Calibri" w:hAnsiTheme="minorHAnsi" w:cstheme="minorHAnsi"/>
                <w:spacing w:val="-6"/>
                <w:sz w:val="20"/>
                <w:szCs w:val="20"/>
                <w:lang w:val="en-GB" w:eastAsia="en-US"/>
              </w:rPr>
            </w:pPr>
          </w:p>
          <w:p w14:paraId="332624FD" w14:textId="4C3216ED" w:rsidR="00E717F5" w:rsidRDefault="00E717F5" w:rsidP="00972D0A">
            <w:pPr>
              <w:pStyle w:val="Default"/>
              <w:spacing w:line="276" w:lineRule="auto"/>
              <w:jc w:val="both"/>
              <w:rPr>
                <w:rFonts w:asciiTheme="minorHAnsi" w:eastAsia="Calibri" w:hAnsiTheme="minorHAnsi" w:cstheme="minorHAnsi"/>
                <w:spacing w:val="-6"/>
                <w:sz w:val="20"/>
                <w:szCs w:val="20"/>
                <w:lang w:val="en-GB" w:eastAsia="en-US"/>
              </w:rPr>
            </w:pPr>
            <w:r>
              <w:rPr>
                <w:rFonts w:asciiTheme="minorHAnsi" w:eastAsia="Calibri" w:hAnsiTheme="minorHAnsi" w:cstheme="minorHAnsi"/>
                <w:spacing w:val="-6"/>
                <w:sz w:val="20"/>
                <w:szCs w:val="20"/>
                <w:lang w:val="en-GB" w:eastAsia="en-US"/>
              </w:rPr>
              <w:t>New Intro para.</w:t>
            </w:r>
          </w:p>
          <w:p w14:paraId="02C41FE1" w14:textId="77777777" w:rsidR="00E717F5" w:rsidRDefault="00E717F5" w:rsidP="00972D0A">
            <w:pPr>
              <w:pStyle w:val="Default"/>
              <w:spacing w:line="276" w:lineRule="auto"/>
              <w:jc w:val="both"/>
              <w:rPr>
                <w:rFonts w:asciiTheme="minorHAnsi" w:eastAsia="Calibri" w:hAnsiTheme="minorHAnsi" w:cstheme="minorHAnsi"/>
                <w:spacing w:val="-6"/>
                <w:sz w:val="20"/>
                <w:szCs w:val="20"/>
                <w:lang w:val="en-GB" w:eastAsia="en-US"/>
              </w:rPr>
            </w:pPr>
          </w:p>
          <w:p w14:paraId="72F3A53F" w14:textId="310AF85C" w:rsidR="00E717F5" w:rsidRPr="00E717F5" w:rsidRDefault="00E717F5" w:rsidP="00972D0A">
            <w:pPr>
              <w:pStyle w:val="Default"/>
              <w:spacing w:line="276" w:lineRule="auto"/>
              <w:jc w:val="both"/>
              <w:rPr>
                <w:rFonts w:asciiTheme="minorHAnsi" w:eastAsia="Calibri" w:hAnsiTheme="minorHAnsi" w:cstheme="minorHAnsi"/>
                <w:spacing w:val="-6"/>
                <w:sz w:val="20"/>
                <w:szCs w:val="20"/>
                <w:lang w:val="en-GB" w:eastAsia="en-US"/>
              </w:rPr>
            </w:pPr>
            <w:r w:rsidRPr="00E717F5">
              <w:rPr>
                <w:rFonts w:asciiTheme="minorHAnsi" w:eastAsia="Calibri" w:hAnsiTheme="minorHAnsi" w:cstheme="minorHAnsi"/>
                <w:spacing w:val="-6"/>
                <w:sz w:val="20"/>
                <w:szCs w:val="20"/>
                <w:lang w:val="en-GB" w:eastAsia="en-US"/>
              </w:rPr>
              <w:t xml:space="preserve">During the reporting period, the </w:t>
            </w:r>
            <w:proofErr w:type="spellStart"/>
            <w:r w:rsidRPr="00E717F5">
              <w:rPr>
                <w:rFonts w:asciiTheme="minorHAnsi" w:eastAsia="Calibri" w:hAnsiTheme="minorHAnsi" w:cstheme="minorHAnsi"/>
                <w:spacing w:val="-6"/>
                <w:sz w:val="20"/>
                <w:szCs w:val="20"/>
                <w:lang w:val="en-GB" w:eastAsia="en-US"/>
              </w:rPr>
              <w:t>Dowlad</w:t>
            </w:r>
            <w:proofErr w:type="spellEnd"/>
            <w:r w:rsidRPr="00E717F5">
              <w:rPr>
                <w:rFonts w:asciiTheme="minorHAnsi" w:eastAsia="Calibri" w:hAnsiTheme="minorHAnsi" w:cstheme="minorHAnsi"/>
                <w:spacing w:val="-6"/>
                <w:sz w:val="20"/>
                <w:szCs w:val="20"/>
                <w:lang w:val="en-GB" w:eastAsia="en-US"/>
              </w:rPr>
              <w:t xml:space="preserve">-Kaab Programme contributed to incremental improvements in how local governments coordinate functions and manage the </w:t>
            </w:r>
            <w:proofErr w:type="gramStart"/>
            <w:r w:rsidRPr="00E717F5">
              <w:rPr>
                <w:rFonts w:asciiTheme="minorHAnsi" w:eastAsia="Calibri" w:hAnsiTheme="minorHAnsi" w:cstheme="minorHAnsi"/>
                <w:spacing w:val="-6"/>
                <w:sz w:val="20"/>
                <w:szCs w:val="20"/>
                <w:lang w:val="en-GB" w:eastAsia="en-US"/>
              </w:rPr>
              <w:t>full service</w:t>
            </w:r>
            <w:proofErr w:type="gramEnd"/>
            <w:r w:rsidRPr="00E717F5">
              <w:rPr>
                <w:rFonts w:asciiTheme="minorHAnsi" w:eastAsia="Calibri" w:hAnsiTheme="minorHAnsi" w:cstheme="minorHAnsi"/>
                <w:spacing w:val="-6"/>
                <w:sz w:val="20"/>
                <w:szCs w:val="20"/>
                <w:lang w:val="en-GB" w:eastAsia="en-US"/>
              </w:rPr>
              <w:t xml:space="preserve"> delivery cycle—from participatory planning and budgeting through financing, implementation, and oversight. Rather than focusing solely on discrete capacity-building activities, the programme supported the institutionalisation of inclusive planning practices, strengthened public financial management systems, and reinforced government-led implementation mechanisms, particularly through the Local Development Fund (LDF) and the Service Delivery Model (SDM). As a result, districts demonstrated greater procedural consistency in planning and budgeting, improved oversight of service delivery interventions, and early signs of strengthened fiscal discipline and revenue mobilisation.</w:t>
            </w:r>
          </w:p>
          <w:p w14:paraId="6B1C72CF" w14:textId="77777777" w:rsidR="00F6580E" w:rsidRPr="00E717F5" w:rsidRDefault="00F6580E" w:rsidP="00972D0A">
            <w:pPr>
              <w:pStyle w:val="Default"/>
              <w:spacing w:line="276" w:lineRule="auto"/>
              <w:jc w:val="both"/>
              <w:rPr>
                <w:rFonts w:asciiTheme="minorHAnsi" w:eastAsia="Calibri" w:hAnsiTheme="minorHAnsi" w:cstheme="minorHAnsi"/>
                <w:spacing w:val="-6"/>
                <w:sz w:val="20"/>
                <w:szCs w:val="20"/>
                <w:lang w:val="en-GB" w:eastAsia="en-US"/>
              </w:rPr>
            </w:pPr>
          </w:p>
          <w:p w14:paraId="3D6D6609" w14:textId="77777777" w:rsidR="00F6580E" w:rsidRPr="00E717F5" w:rsidRDefault="00F6580E" w:rsidP="00972D0A">
            <w:pPr>
              <w:pStyle w:val="Default"/>
              <w:spacing w:line="276" w:lineRule="auto"/>
              <w:jc w:val="both"/>
              <w:rPr>
                <w:rFonts w:asciiTheme="minorHAnsi" w:eastAsia="Calibri" w:hAnsiTheme="minorHAnsi" w:cstheme="minorHAnsi"/>
                <w:spacing w:val="-6"/>
                <w:sz w:val="20"/>
                <w:szCs w:val="20"/>
                <w:lang w:val="en-GB" w:eastAsia="en-US"/>
              </w:rPr>
            </w:pPr>
            <w:r w:rsidRPr="00E717F5">
              <w:rPr>
                <w:rFonts w:asciiTheme="minorHAnsi" w:eastAsia="Calibri" w:hAnsiTheme="minorHAnsi" w:cstheme="minorHAnsi"/>
                <w:spacing w:val="-6"/>
                <w:sz w:val="20"/>
                <w:szCs w:val="20"/>
                <w:lang w:val="en-GB" w:eastAsia="en-US"/>
              </w:rPr>
              <w:t>Under Output 2.1, local governments increasingly engaged citizens through structured participatory planning and budgeting processes. District Development Frameworks (DDFs) provided predictable entry points for communities, including women and marginalised groups, to influence local priorities. A Training of Trainers on participatory district planning strengthened subnational capacity to facilitate inclusive, citizen-centred processes. Trained facilitators led community consultations that enabled 1,100 community members in Jowhar and Kismayo to actively contribute to DDFs. This was further institutionalised through district annual work planning and budgeting processes, where 100 community representatives participated, strengthening downward accountability and confidence in local decision-making.</w:t>
            </w:r>
          </w:p>
          <w:p w14:paraId="28F04442" w14:textId="77777777" w:rsidR="00F6580E" w:rsidRPr="00E717F5" w:rsidRDefault="00F6580E" w:rsidP="00972D0A">
            <w:pPr>
              <w:pStyle w:val="Default"/>
              <w:spacing w:line="276" w:lineRule="auto"/>
              <w:jc w:val="both"/>
              <w:rPr>
                <w:rFonts w:asciiTheme="minorHAnsi" w:eastAsia="Calibri" w:hAnsiTheme="minorHAnsi" w:cstheme="minorHAnsi"/>
                <w:spacing w:val="-6"/>
                <w:sz w:val="20"/>
                <w:szCs w:val="20"/>
                <w:lang w:val="en-GB" w:eastAsia="en-US"/>
              </w:rPr>
            </w:pPr>
          </w:p>
          <w:p w14:paraId="24775B6A" w14:textId="3FB14386" w:rsidR="00F6580E" w:rsidRPr="00E717F5" w:rsidRDefault="00F6580E" w:rsidP="00972D0A">
            <w:pPr>
              <w:pStyle w:val="Default"/>
              <w:spacing w:line="276" w:lineRule="auto"/>
              <w:jc w:val="both"/>
              <w:rPr>
                <w:rFonts w:asciiTheme="minorHAnsi" w:eastAsia="Calibri" w:hAnsiTheme="minorHAnsi" w:cstheme="minorHAnsi"/>
                <w:spacing w:val="-6"/>
                <w:sz w:val="20"/>
                <w:szCs w:val="20"/>
                <w:lang w:val="en-GB" w:eastAsia="en-US"/>
              </w:rPr>
            </w:pPr>
            <w:r w:rsidRPr="00E717F5">
              <w:rPr>
                <w:rFonts w:asciiTheme="minorHAnsi" w:eastAsia="Calibri" w:hAnsiTheme="minorHAnsi" w:cstheme="minorHAnsi"/>
                <w:sz w:val="20"/>
                <w:szCs w:val="20"/>
                <w:lang w:val="en-GB" w:eastAsia="en-US"/>
              </w:rPr>
              <w:t xml:space="preserve">Progress under Output 2.2 focused on strengthening district-level public financial management systems to support credible planning and implementation. </w:t>
            </w:r>
            <w:r w:rsidR="41E0DCDC" w:rsidRPr="00E717F5">
              <w:rPr>
                <w:rFonts w:asciiTheme="minorHAnsi" w:eastAsia="Calibri" w:hAnsiTheme="minorHAnsi" w:cstheme="minorHAnsi"/>
                <w:sz w:val="20"/>
                <w:szCs w:val="20"/>
                <w:lang w:val="en-GB" w:eastAsia="en-US"/>
              </w:rPr>
              <w:t>B</w:t>
            </w:r>
            <w:r w:rsidR="270D4CE8" w:rsidRPr="00E717F5">
              <w:rPr>
                <w:rFonts w:asciiTheme="minorHAnsi" w:eastAsia="Calibri" w:hAnsiTheme="minorHAnsi" w:cstheme="minorHAnsi"/>
                <w:sz w:val="20"/>
                <w:szCs w:val="20"/>
                <w:lang w:val="en-GB" w:eastAsia="en-US"/>
              </w:rPr>
              <w:t>udgeting</w:t>
            </w:r>
            <w:r w:rsidRPr="00E717F5">
              <w:rPr>
                <w:rFonts w:asciiTheme="minorHAnsi" w:eastAsia="Calibri" w:hAnsiTheme="minorHAnsi" w:cstheme="minorHAnsi"/>
                <w:sz w:val="20"/>
                <w:szCs w:val="20"/>
                <w:lang w:val="en-GB" w:eastAsia="en-US"/>
              </w:rPr>
              <w:t xml:space="preserve"> guidelines, harmonised charts of accounts, internal audit charters</w:t>
            </w:r>
            <w:r w:rsidR="0498B2FB" w:rsidRPr="00E717F5">
              <w:rPr>
                <w:rFonts w:asciiTheme="minorHAnsi" w:eastAsia="Calibri" w:hAnsiTheme="minorHAnsi" w:cstheme="minorHAnsi"/>
                <w:sz w:val="20"/>
                <w:szCs w:val="20"/>
                <w:lang w:val="en-GB" w:eastAsia="en-US"/>
              </w:rPr>
              <w:t xml:space="preserve"> developed </w:t>
            </w:r>
            <w:r w:rsidR="636D816F" w:rsidRPr="00E717F5">
              <w:rPr>
                <w:rFonts w:asciiTheme="minorHAnsi" w:eastAsia="Calibri" w:hAnsiTheme="minorHAnsi" w:cstheme="minorHAnsi"/>
                <w:sz w:val="20"/>
                <w:szCs w:val="20"/>
                <w:lang w:val="en-GB" w:eastAsia="en-US"/>
              </w:rPr>
              <w:t>across all the four districts</w:t>
            </w:r>
            <w:r w:rsidRPr="00E717F5">
              <w:rPr>
                <w:rFonts w:asciiTheme="minorHAnsi" w:eastAsia="Calibri" w:hAnsiTheme="minorHAnsi" w:cstheme="minorHAnsi"/>
                <w:sz w:val="20"/>
                <w:szCs w:val="20"/>
                <w:lang w:val="en-GB" w:eastAsia="en-US"/>
              </w:rPr>
              <w:t xml:space="preserve"> and </w:t>
            </w:r>
            <w:r w:rsidR="0498B2FB" w:rsidRPr="00E717F5">
              <w:rPr>
                <w:rFonts w:asciiTheme="minorHAnsi" w:eastAsia="Calibri" w:hAnsiTheme="minorHAnsi" w:cstheme="minorHAnsi"/>
                <w:sz w:val="20"/>
                <w:szCs w:val="20"/>
                <w:lang w:val="en-GB" w:eastAsia="en-US"/>
              </w:rPr>
              <w:t xml:space="preserve">adoption is in progress to </w:t>
            </w:r>
            <w:r w:rsidRPr="00E717F5">
              <w:rPr>
                <w:rFonts w:asciiTheme="minorHAnsi" w:eastAsia="Calibri" w:hAnsiTheme="minorHAnsi" w:cstheme="minorHAnsi"/>
                <w:sz w:val="20"/>
                <w:szCs w:val="20"/>
                <w:lang w:val="en-GB" w:eastAsia="en-US"/>
              </w:rPr>
              <w:t xml:space="preserve">improve fiscal discipline, transparency, and alignment with state public financial management systems. These reforms </w:t>
            </w:r>
            <w:r w:rsidR="645B450E" w:rsidRPr="00E717F5">
              <w:rPr>
                <w:rFonts w:asciiTheme="minorHAnsi" w:eastAsia="Calibri" w:hAnsiTheme="minorHAnsi" w:cstheme="minorHAnsi"/>
                <w:sz w:val="20"/>
                <w:szCs w:val="20"/>
                <w:lang w:val="en-GB" w:eastAsia="en-US"/>
              </w:rPr>
              <w:t xml:space="preserve">contributed to </w:t>
            </w:r>
            <w:r w:rsidRPr="00E717F5">
              <w:rPr>
                <w:rFonts w:asciiTheme="minorHAnsi" w:eastAsia="Calibri" w:hAnsiTheme="minorHAnsi" w:cstheme="minorHAnsi"/>
                <w:sz w:val="20"/>
                <w:szCs w:val="20"/>
                <w:lang w:val="en-GB" w:eastAsia="en-US"/>
              </w:rPr>
              <w:t xml:space="preserve">enhance districts’ ability to </w:t>
            </w:r>
            <w:r w:rsidR="2F4C8479" w:rsidRPr="00E717F5">
              <w:rPr>
                <w:rFonts w:asciiTheme="minorHAnsi" w:eastAsia="Calibri" w:hAnsiTheme="minorHAnsi" w:cstheme="minorHAnsi"/>
                <w:sz w:val="20"/>
                <w:szCs w:val="20"/>
                <w:lang w:val="en-GB" w:eastAsia="en-US"/>
              </w:rPr>
              <w:t xml:space="preserve">raise </w:t>
            </w:r>
            <w:r w:rsidRPr="00E717F5">
              <w:rPr>
                <w:rFonts w:asciiTheme="minorHAnsi" w:eastAsia="Calibri" w:hAnsiTheme="minorHAnsi" w:cstheme="minorHAnsi"/>
                <w:sz w:val="20"/>
                <w:szCs w:val="20"/>
                <w:lang w:val="en-GB" w:eastAsia="en-US"/>
              </w:rPr>
              <w:t>own-source revenues</w:t>
            </w:r>
            <w:r w:rsidR="12B3E288" w:rsidRPr="00E717F5">
              <w:rPr>
                <w:rFonts w:asciiTheme="minorHAnsi" w:eastAsia="Calibri" w:hAnsiTheme="minorHAnsi" w:cstheme="minorHAnsi"/>
                <w:sz w:val="20"/>
                <w:szCs w:val="20"/>
                <w:lang w:val="en-GB" w:eastAsia="en-US"/>
              </w:rPr>
              <w:t xml:space="preserve"> and </w:t>
            </w:r>
            <w:r w:rsidRPr="00E717F5">
              <w:rPr>
                <w:rFonts w:asciiTheme="minorHAnsi" w:eastAsia="Calibri" w:hAnsiTheme="minorHAnsi" w:cstheme="minorHAnsi"/>
                <w:sz w:val="20"/>
                <w:szCs w:val="20"/>
                <w:lang w:val="en-GB" w:eastAsia="en-US"/>
              </w:rPr>
              <w:t xml:space="preserve">prepare for external financing. Initial steps toward basic financial automation </w:t>
            </w:r>
            <w:r w:rsidR="00072449" w:rsidRPr="00E717F5">
              <w:rPr>
                <w:rFonts w:asciiTheme="minorHAnsi" w:eastAsia="Calibri" w:hAnsiTheme="minorHAnsi" w:cstheme="minorHAnsi"/>
                <w:sz w:val="20"/>
                <w:szCs w:val="20"/>
                <w:lang w:val="en-GB" w:eastAsia="en-US"/>
              </w:rPr>
              <w:t>are</w:t>
            </w:r>
            <w:r w:rsidR="6FF13B2A" w:rsidRPr="00E717F5">
              <w:rPr>
                <w:rFonts w:asciiTheme="minorHAnsi" w:eastAsia="Calibri" w:hAnsiTheme="minorHAnsi" w:cstheme="minorHAnsi"/>
                <w:sz w:val="20"/>
                <w:szCs w:val="20"/>
                <w:lang w:val="en-GB" w:eastAsia="en-US"/>
              </w:rPr>
              <w:t xml:space="preserve"> taken, </w:t>
            </w:r>
            <w:proofErr w:type="spellStart"/>
            <w:r w:rsidR="6FF13B2A" w:rsidRPr="00E717F5">
              <w:rPr>
                <w:rFonts w:asciiTheme="minorHAnsi" w:eastAsia="Calibri" w:hAnsiTheme="minorHAnsi" w:cstheme="minorHAnsi"/>
                <w:sz w:val="20"/>
                <w:szCs w:val="20"/>
                <w:lang w:val="en-GB" w:eastAsia="en-US"/>
              </w:rPr>
              <w:t>Adado</w:t>
            </w:r>
            <w:proofErr w:type="spellEnd"/>
            <w:r w:rsidR="6FF13B2A" w:rsidRPr="00E717F5">
              <w:rPr>
                <w:rFonts w:asciiTheme="minorHAnsi" w:eastAsia="Calibri" w:hAnsiTheme="minorHAnsi" w:cstheme="minorHAnsi"/>
                <w:sz w:val="20"/>
                <w:szCs w:val="20"/>
                <w:lang w:val="en-GB" w:eastAsia="en-US"/>
              </w:rPr>
              <w:t xml:space="preserve"> and Jawhar Districts prioritized to have an automated municipal financial information management system, anticipated to </w:t>
            </w:r>
            <w:r w:rsidRPr="00E717F5">
              <w:rPr>
                <w:rFonts w:asciiTheme="minorHAnsi" w:eastAsia="Calibri" w:hAnsiTheme="minorHAnsi" w:cstheme="minorHAnsi"/>
                <w:sz w:val="20"/>
                <w:szCs w:val="20"/>
                <w:lang w:val="en-GB" w:eastAsia="en-US"/>
              </w:rPr>
              <w:t>improve efficiency and accountability in municipal finance.</w:t>
            </w:r>
          </w:p>
          <w:p w14:paraId="11FAB745" w14:textId="77777777" w:rsidR="00F6580E" w:rsidRPr="00E717F5" w:rsidRDefault="00F6580E" w:rsidP="00972D0A">
            <w:pPr>
              <w:pStyle w:val="Default"/>
              <w:spacing w:line="276" w:lineRule="auto"/>
              <w:jc w:val="both"/>
              <w:rPr>
                <w:rFonts w:asciiTheme="minorHAnsi" w:eastAsia="Calibri" w:hAnsiTheme="minorHAnsi" w:cstheme="minorHAnsi"/>
                <w:spacing w:val="-6"/>
                <w:sz w:val="20"/>
                <w:szCs w:val="20"/>
                <w:lang w:val="en-GB" w:eastAsia="en-US"/>
              </w:rPr>
            </w:pPr>
          </w:p>
          <w:p w14:paraId="66590E19" w14:textId="27C1AE8B" w:rsidR="00203236" w:rsidRPr="00E717F5" w:rsidRDefault="00F6580E" w:rsidP="00CD6D19">
            <w:pPr>
              <w:pStyle w:val="Default"/>
              <w:rPr>
                <w:rFonts w:asciiTheme="minorHAnsi" w:eastAsia="Calibri" w:hAnsiTheme="minorHAnsi" w:cstheme="minorHAnsi"/>
                <w:sz w:val="20"/>
                <w:szCs w:val="20"/>
                <w:lang w:val="en-GB" w:eastAsia="en-US"/>
              </w:rPr>
            </w:pPr>
            <w:r w:rsidRPr="00E717F5">
              <w:rPr>
                <w:rFonts w:asciiTheme="minorHAnsi" w:eastAsia="Calibri" w:hAnsiTheme="minorHAnsi" w:cstheme="minorHAnsi"/>
                <w:sz w:val="20"/>
                <w:szCs w:val="20"/>
                <w:lang w:val="en-GB" w:eastAsia="en-US"/>
              </w:rPr>
              <w:t xml:space="preserve">Under Output 2.3, the programme strengthened leadership, technical, and operational capacity to deliver decentralised services, with the SDM and LDF serving as central implementation mechanisms. Targeted training for district </w:t>
            </w:r>
            <w:r w:rsidR="0E1C1BAB" w:rsidRPr="00E717F5">
              <w:rPr>
                <w:rFonts w:asciiTheme="minorHAnsi" w:eastAsia="Calibri" w:hAnsiTheme="minorHAnsi" w:cstheme="minorHAnsi"/>
                <w:sz w:val="20"/>
                <w:szCs w:val="20"/>
                <w:lang w:val="en-GB" w:eastAsia="en-US"/>
              </w:rPr>
              <w:t>leadership</w:t>
            </w:r>
            <w:r w:rsidR="60374177" w:rsidRPr="00E717F5">
              <w:rPr>
                <w:rFonts w:asciiTheme="minorHAnsi" w:eastAsia="Calibri" w:hAnsiTheme="minorHAnsi" w:cstheme="minorHAnsi"/>
                <w:sz w:val="20"/>
                <w:szCs w:val="20"/>
                <w:lang w:val="en-GB" w:eastAsia="en-US"/>
              </w:rPr>
              <w:t xml:space="preserve"> across all the four districts</w:t>
            </w:r>
            <w:r w:rsidR="0E1C1BAB" w:rsidRPr="00E717F5">
              <w:rPr>
                <w:rFonts w:asciiTheme="minorHAnsi" w:eastAsia="Calibri" w:hAnsiTheme="minorHAnsi" w:cstheme="minorHAnsi"/>
                <w:sz w:val="20"/>
                <w:szCs w:val="20"/>
                <w:lang w:val="en-GB" w:eastAsia="en-US"/>
              </w:rPr>
              <w:t xml:space="preserve"> </w:t>
            </w:r>
            <w:r w:rsidRPr="00E717F5">
              <w:rPr>
                <w:rFonts w:asciiTheme="minorHAnsi" w:eastAsia="Calibri" w:hAnsiTheme="minorHAnsi" w:cstheme="minorHAnsi"/>
                <w:sz w:val="20"/>
                <w:szCs w:val="20"/>
                <w:lang w:val="en-GB" w:eastAsia="en-US"/>
              </w:rPr>
              <w:t xml:space="preserve">and sector officials and community monitors improved oversight, coordination, and results-based management of service delivery. Through the SDM, seven primary schools across </w:t>
            </w:r>
            <w:proofErr w:type="spellStart"/>
            <w:r w:rsidRPr="00E717F5">
              <w:rPr>
                <w:rFonts w:asciiTheme="minorHAnsi" w:eastAsia="Calibri" w:hAnsiTheme="minorHAnsi" w:cstheme="minorHAnsi"/>
                <w:sz w:val="20"/>
                <w:szCs w:val="20"/>
                <w:lang w:val="en-GB" w:eastAsia="en-US"/>
              </w:rPr>
              <w:t>Adado</w:t>
            </w:r>
            <w:proofErr w:type="spellEnd"/>
            <w:r w:rsidRPr="00E717F5">
              <w:rPr>
                <w:rFonts w:asciiTheme="minorHAnsi" w:eastAsia="Calibri" w:hAnsiTheme="minorHAnsi" w:cstheme="minorHAnsi"/>
                <w:sz w:val="20"/>
                <w:szCs w:val="20"/>
                <w:lang w:val="en-GB" w:eastAsia="en-US"/>
              </w:rPr>
              <w:t xml:space="preserve">, Jowhar, </w:t>
            </w:r>
            <w:proofErr w:type="spellStart"/>
            <w:r w:rsidR="001B4321" w:rsidRPr="00E717F5">
              <w:rPr>
                <w:rFonts w:asciiTheme="minorHAnsi" w:eastAsia="Calibri" w:hAnsiTheme="minorHAnsi" w:cstheme="minorHAnsi"/>
                <w:sz w:val="20"/>
                <w:szCs w:val="20"/>
                <w:lang w:val="en-GB" w:eastAsia="en-US"/>
              </w:rPr>
              <w:t>Baraawe</w:t>
            </w:r>
            <w:proofErr w:type="spellEnd"/>
            <w:r w:rsidRPr="00E717F5">
              <w:rPr>
                <w:rFonts w:asciiTheme="minorHAnsi" w:eastAsia="Calibri" w:hAnsiTheme="minorHAnsi" w:cstheme="minorHAnsi"/>
                <w:sz w:val="20"/>
                <w:szCs w:val="20"/>
                <w:lang w:val="en-GB" w:eastAsia="en-US"/>
              </w:rPr>
              <w:t>, and Kismayo received integrated support, benefiting 3,602 students and contributing to improved learning environments, strengthened community trust, and more sustainable, government-led service delivery.</w:t>
            </w:r>
          </w:p>
          <w:p w14:paraId="759CDE67" w14:textId="77777777" w:rsidR="00F433BA" w:rsidRPr="00E717F5" w:rsidDel="00E63021" w:rsidRDefault="00F433BA" w:rsidP="00CD6D19">
            <w:pPr>
              <w:pStyle w:val="Default"/>
              <w:rPr>
                <w:rFonts w:asciiTheme="minorHAnsi" w:eastAsia="Calibri" w:hAnsiTheme="minorHAnsi" w:cstheme="minorHAnsi"/>
                <w:spacing w:val="-6"/>
                <w:sz w:val="20"/>
                <w:szCs w:val="20"/>
                <w:lang w:val="en-GB" w:eastAsia="en-US"/>
              </w:rPr>
            </w:pPr>
          </w:p>
          <w:p w14:paraId="10DF0F1A" w14:textId="6759CBF1" w:rsidR="00F433BA" w:rsidRPr="00E717F5" w:rsidRDefault="00F433BA" w:rsidP="1143C49E">
            <w:pPr>
              <w:pStyle w:val="Default"/>
              <w:rPr>
                <w:rFonts w:asciiTheme="minorHAnsi" w:eastAsia="Calibri" w:hAnsiTheme="minorHAnsi" w:cstheme="minorHAnsi"/>
                <w:sz w:val="20"/>
                <w:szCs w:val="20"/>
                <w:lang w:val="en-GB" w:eastAsia="en-US"/>
              </w:rPr>
            </w:pPr>
            <w:r w:rsidRPr="00E717F5">
              <w:rPr>
                <w:rFonts w:asciiTheme="minorHAnsi" w:eastAsia="Calibri" w:hAnsiTheme="minorHAnsi" w:cstheme="minorHAnsi"/>
                <w:sz w:val="20"/>
                <w:szCs w:val="20"/>
                <w:lang w:val="en-GB" w:eastAsia="en-US"/>
              </w:rPr>
              <w:t xml:space="preserve">In line with Output 2.3, district revenues increased across all four target districts. Jowhar and </w:t>
            </w:r>
            <w:proofErr w:type="spellStart"/>
            <w:r w:rsidRPr="00E717F5">
              <w:rPr>
                <w:rFonts w:asciiTheme="minorHAnsi" w:eastAsia="Calibri" w:hAnsiTheme="minorHAnsi" w:cstheme="minorHAnsi"/>
                <w:sz w:val="20"/>
                <w:szCs w:val="20"/>
                <w:lang w:val="en-GB" w:eastAsia="en-US"/>
              </w:rPr>
              <w:t>Baraawe</w:t>
            </w:r>
            <w:proofErr w:type="spellEnd"/>
            <w:r w:rsidRPr="00E717F5">
              <w:rPr>
                <w:rFonts w:asciiTheme="minorHAnsi" w:eastAsia="Calibri" w:hAnsiTheme="minorHAnsi" w:cstheme="minorHAnsi"/>
                <w:sz w:val="20"/>
                <w:szCs w:val="20"/>
                <w:lang w:val="en-GB" w:eastAsia="en-US"/>
              </w:rPr>
              <w:t xml:space="preserve"> recently began assuming greater responsibility for revenue collection and management, formalising these functions through their annual budgeting processes. In 2025, </w:t>
            </w:r>
            <w:proofErr w:type="spellStart"/>
            <w:r w:rsidRPr="00E717F5">
              <w:rPr>
                <w:rFonts w:asciiTheme="minorHAnsi" w:eastAsia="Calibri" w:hAnsiTheme="minorHAnsi" w:cstheme="minorHAnsi"/>
                <w:sz w:val="20"/>
                <w:szCs w:val="20"/>
                <w:lang w:val="en-GB" w:eastAsia="en-US"/>
              </w:rPr>
              <w:t>Baraawe’s</w:t>
            </w:r>
            <w:proofErr w:type="spellEnd"/>
            <w:r w:rsidRPr="00E717F5">
              <w:rPr>
                <w:rFonts w:asciiTheme="minorHAnsi" w:eastAsia="Calibri" w:hAnsiTheme="minorHAnsi" w:cstheme="minorHAnsi"/>
                <w:sz w:val="20"/>
                <w:szCs w:val="20"/>
                <w:lang w:val="en-GB" w:eastAsia="en-US"/>
              </w:rPr>
              <w:t xml:space="preserve"> annual revenue reached USD 143,980. In Jowhar, a landmark Memorandum of Understanding transferred 23 revenue streams to the local government, generating USD 28,387 from four initial sources—building permits, markets, business licenses, and transport levies—within the first two months.</w:t>
            </w:r>
            <w:r w:rsidR="00D70B0F">
              <w:rPr>
                <w:rFonts w:asciiTheme="minorHAnsi" w:eastAsia="Calibri" w:hAnsiTheme="minorHAnsi" w:cstheme="minorHAnsi"/>
                <w:sz w:val="20"/>
                <w:szCs w:val="20"/>
                <w:lang w:val="en-GB" w:eastAsia="en-US"/>
              </w:rPr>
              <w:t xml:space="preserve"> As Jowhar and </w:t>
            </w:r>
            <w:proofErr w:type="spellStart"/>
            <w:r w:rsidR="00D70B0F">
              <w:rPr>
                <w:rFonts w:asciiTheme="minorHAnsi" w:eastAsia="Calibri" w:hAnsiTheme="minorHAnsi" w:cstheme="minorHAnsi"/>
                <w:sz w:val="20"/>
                <w:szCs w:val="20"/>
                <w:lang w:val="en-GB" w:eastAsia="en-US"/>
              </w:rPr>
              <w:t>Barawe</w:t>
            </w:r>
            <w:proofErr w:type="spellEnd"/>
            <w:r w:rsidR="00D70B0F">
              <w:rPr>
                <w:rFonts w:asciiTheme="minorHAnsi" w:eastAsia="Calibri" w:hAnsiTheme="minorHAnsi" w:cstheme="minorHAnsi"/>
                <w:sz w:val="20"/>
                <w:szCs w:val="20"/>
                <w:lang w:val="en-GB" w:eastAsia="en-US"/>
              </w:rPr>
              <w:t xml:space="preserve"> had no formal practice to develop annual budgets prior to support from </w:t>
            </w:r>
            <w:proofErr w:type="spellStart"/>
            <w:r w:rsidR="00D70B0F">
              <w:rPr>
                <w:rFonts w:asciiTheme="minorHAnsi" w:eastAsia="Calibri" w:hAnsiTheme="minorHAnsi" w:cstheme="minorHAnsi"/>
                <w:sz w:val="20"/>
                <w:szCs w:val="20"/>
                <w:lang w:val="en-GB" w:eastAsia="en-US"/>
              </w:rPr>
              <w:t>Dowlad-kaab</w:t>
            </w:r>
            <w:proofErr w:type="spellEnd"/>
            <w:r w:rsidR="00D70B0F">
              <w:rPr>
                <w:rFonts w:asciiTheme="minorHAnsi" w:eastAsia="Calibri" w:hAnsiTheme="minorHAnsi" w:cstheme="minorHAnsi"/>
                <w:sz w:val="20"/>
                <w:szCs w:val="20"/>
                <w:lang w:val="en-GB" w:eastAsia="en-US"/>
              </w:rPr>
              <w:t xml:space="preserve">, the revenues from 2025 will be used as a baseline for future reporting. </w:t>
            </w:r>
            <w:r w:rsidRPr="00E717F5">
              <w:rPr>
                <w:rFonts w:asciiTheme="minorHAnsi" w:eastAsia="Calibri" w:hAnsiTheme="minorHAnsi" w:cstheme="minorHAnsi"/>
                <w:sz w:val="20"/>
                <w:szCs w:val="20"/>
                <w:lang w:val="en-GB" w:eastAsia="en-US"/>
              </w:rPr>
              <w:t xml:space="preserve"> Kismayo and </w:t>
            </w:r>
            <w:proofErr w:type="spellStart"/>
            <w:r w:rsidRPr="00E717F5">
              <w:rPr>
                <w:rFonts w:asciiTheme="minorHAnsi" w:eastAsia="Calibri" w:hAnsiTheme="minorHAnsi" w:cstheme="minorHAnsi"/>
                <w:sz w:val="20"/>
                <w:szCs w:val="20"/>
                <w:lang w:val="en-GB" w:eastAsia="en-US"/>
              </w:rPr>
              <w:t>Adado</w:t>
            </w:r>
            <w:proofErr w:type="spellEnd"/>
            <w:r w:rsidRPr="00E717F5">
              <w:rPr>
                <w:rFonts w:asciiTheme="minorHAnsi" w:eastAsia="Calibri" w:hAnsiTheme="minorHAnsi" w:cstheme="minorHAnsi"/>
                <w:sz w:val="20"/>
                <w:szCs w:val="20"/>
                <w:lang w:val="en-GB" w:eastAsia="en-US"/>
              </w:rPr>
              <w:t xml:space="preserve"> also recorded revenue growth compared to 2024 baselines, with Kismayo’s revenue increasing by 14% and </w:t>
            </w:r>
            <w:proofErr w:type="spellStart"/>
            <w:r w:rsidRPr="00E717F5">
              <w:rPr>
                <w:rFonts w:asciiTheme="minorHAnsi" w:eastAsia="Calibri" w:hAnsiTheme="minorHAnsi" w:cstheme="minorHAnsi"/>
                <w:sz w:val="20"/>
                <w:szCs w:val="20"/>
                <w:lang w:val="en-GB" w:eastAsia="en-US"/>
              </w:rPr>
              <w:t>Adado’s</w:t>
            </w:r>
            <w:proofErr w:type="spellEnd"/>
            <w:r w:rsidRPr="00E717F5">
              <w:rPr>
                <w:rFonts w:asciiTheme="minorHAnsi" w:eastAsia="Calibri" w:hAnsiTheme="minorHAnsi" w:cstheme="minorHAnsi"/>
                <w:sz w:val="20"/>
                <w:szCs w:val="20"/>
                <w:lang w:val="en-GB" w:eastAsia="en-US"/>
              </w:rPr>
              <w:t xml:space="preserve"> by 23%. These increases represent an important foundational step toward strengthening domestic revenue mobilisation, enabling districts to cover operational costs and contribute more directly to local service delivery.</w:t>
            </w:r>
          </w:p>
          <w:p w14:paraId="58530181" w14:textId="77777777" w:rsidR="00F433BA" w:rsidRPr="00E717F5" w:rsidRDefault="00F433BA" w:rsidP="00167BE5">
            <w:pPr>
              <w:pStyle w:val="Default"/>
              <w:rPr>
                <w:rFonts w:asciiTheme="minorHAnsi" w:eastAsia="Calibri" w:hAnsiTheme="minorHAnsi" w:cstheme="minorHAnsi"/>
                <w:sz w:val="20"/>
                <w:szCs w:val="20"/>
                <w:lang w:val="en-GB" w:eastAsia="en-US"/>
              </w:rPr>
            </w:pPr>
          </w:p>
          <w:p w14:paraId="036DA063" w14:textId="77777777" w:rsidR="00F433BA" w:rsidRDefault="00F433BA" w:rsidP="00167BE5">
            <w:pPr>
              <w:pStyle w:val="Default"/>
              <w:rPr>
                <w:rFonts w:asciiTheme="minorHAnsi" w:eastAsia="Calibri" w:hAnsiTheme="minorHAnsi" w:cstheme="minorHAnsi"/>
                <w:sz w:val="20"/>
                <w:szCs w:val="20"/>
                <w:lang w:val="en-GB" w:eastAsia="en-US"/>
              </w:rPr>
            </w:pPr>
            <w:r w:rsidRPr="00E717F5">
              <w:rPr>
                <w:rFonts w:asciiTheme="minorHAnsi" w:eastAsia="Calibri" w:hAnsiTheme="minorHAnsi" w:cstheme="minorHAnsi"/>
                <w:sz w:val="20"/>
                <w:szCs w:val="20"/>
                <w:lang w:val="en-GB" w:eastAsia="en-US"/>
              </w:rPr>
              <w:t>Progress under Output 2.3 was also observed in urban planning and infrastructure governance. Trainings on climate-sensitive, area-based planning, as well as GPS and GIS applications, were delivered in all four districts to support the development of spatial plans incorporating resilience considerations. A review of solid waste management (SWM) systems identified fragmented practices and limited structured private sector engagement. Consequently, SWM bylaws were updated to recognise Public-Private Partnership (PPP) models and introduce revenue-generating mechanisms, strengthening both municipal finance and public health outcomes. During the reporting period, the programme also developed infrastructure feasibility study guidelines, infrastructure prioritisation frameworks, and local government construction manuals across all four districts. These tools, supported by targeted training, have supported a transition from ad hoc infrastructure planning toward more transparent, inclusive, and structured systems for project identification, prioritisation, selection, and oversight. As a result, local governments are increasingly taking ownership of infrastructure projects implemented through the LDF and SDM mechanisms.</w:t>
            </w:r>
          </w:p>
          <w:p w14:paraId="204FD1E5" w14:textId="77777777" w:rsidR="007B4F3B" w:rsidRDefault="007B4F3B" w:rsidP="00167BE5">
            <w:pPr>
              <w:pStyle w:val="Default"/>
              <w:rPr>
                <w:rFonts w:asciiTheme="minorHAnsi" w:eastAsia="Calibri" w:hAnsiTheme="minorHAnsi" w:cstheme="minorHAnsi"/>
                <w:sz w:val="20"/>
                <w:szCs w:val="20"/>
                <w:lang w:val="en-GB" w:eastAsia="en-US"/>
              </w:rPr>
            </w:pPr>
          </w:p>
          <w:p w14:paraId="342957FF" w14:textId="4CAF675A" w:rsidR="007B4F3B" w:rsidRDefault="007B4F3B" w:rsidP="00167BE5">
            <w:pPr>
              <w:pStyle w:val="Default"/>
              <w:rPr>
                <w:rFonts w:asciiTheme="minorHAnsi" w:eastAsia="Calibri" w:hAnsiTheme="minorHAnsi" w:cstheme="minorHAnsi"/>
                <w:sz w:val="20"/>
                <w:szCs w:val="20"/>
                <w:lang w:val="en-GB" w:eastAsia="en-US"/>
              </w:rPr>
            </w:pPr>
            <w:r>
              <w:rPr>
                <w:rFonts w:asciiTheme="minorHAnsi" w:eastAsia="Calibri" w:hAnsiTheme="minorHAnsi" w:cstheme="minorHAnsi"/>
                <w:sz w:val="20"/>
                <w:szCs w:val="20"/>
                <w:lang w:val="en-GB" w:eastAsia="en-US"/>
              </w:rPr>
              <w:t>Or</w:t>
            </w:r>
            <w:proofErr w:type="gramStart"/>
            <w:r>
              <w:rPr>
                <w:rFonts w:asciiTheme="minorHAnsi" w:eastAsia="Calibri" w:hAnsiTheme="minorHAnsi" w:cstheme="minorHAnsi"/>
                <w:sz w:val="20"/>
                <w:szCs w:val="20"/>
                <w:lang w:val="en-GB" w:eastAsia="en-US"/>
              </w:rPr>
              <w:t>…..</w:t>
            </w:r>
            <w:proofErr w:type="gramEnd"/>
          </w:p>
          <w:p w14:paraId="35CED4A2" w14:textId="77777777" w:rsidR="007B4F3B" w:rsidRDefault="007B4F3B" w:rsidP="00167BE5">
            <w:pPr>
              <w:pStyle w:val="Default"/>
              <w:rPr>
                <w:rFonts w:asciiTheme="minorHAnsi" w:eastAsia="Calibri" w:hAnsiTheme="minorHAnsi" w:cstheme="minorHAnsi"/>
                <w:sz w:val="20"/>
                <w:szCs w:val="20"/>
                <w:lang w:val="en-GB" w:eastAsia="en-US"/>
              </w:rPr>
            </w:pPr>
          </w:p>
          <w:p w14:paraId="4AD6ADC7" w14:textId="77777777" w:rsidR="007B4F3B" w:rsidRPr="00135751" w:rsidRDefault="007B4F3B" w:rsidP="00135751">
            <w:pPr>
              <w:pStyle w:val="Default"/>
              <w:rPr>
                <w:rFonts w:asciiTheme="minorHAnsi" w:eastAsia="Calibri" w:hAnsiTheme="minorHAnsi" w:cstheme="minorHAnsi"/>
                <w:sz w:val="20"/>
                <w:szCs w:val="20"/>
                <w:lang w:val="en-GB" w:eastAsia="en-US"/>
              </w:rPr>
            </w:pPr>
            <w:r w:rsidRPr="00135751">
              <w:rPr>
                <w:rFonts w:asciiTheme="minorHAnsi" w:eastAsia="Calibri" w:hAnsiTheme="minorHAnsi" w:cstheme="minorHAnsi"/>
                <w:sz w:val="20"/>
                <w:szCs w:val="20"/>
                <w:lang w:val="en-GB" w:eastAsia="en-US"/>
              </w:rPr>
              <w:t xml:space="preserve">During the reporting period, the programme contributed to gradual improvements in how district authorities plan, finance, coordinate, and oversee service delivery. Rather than focusing solely on discrete capacity-building activities, the programme supported the institutionalisation of inclusive planning practices, strengthened public </w:t>
            </w:r>
            <w:r w:rsidRPr="00135751">
              <w:rPr>
                <w:rFonts w:asciiTheme="minorHAnsi" w:eastAsia="Calibri" w:hAnsiTheme="minorHAnsi" w:cstheme="minorHAnsi"/>
                <w:sz w:val="20"/>
                <w:szCs w:val="20"/>
                <w:lang w:val="en-GB" w:eastAsia="en-US"/>
              </w:rPr>
              <w:lastRenderedPageBreak/>
              <w:t>financial management systems, and reinforced government-led implementation mechanisms. As a result, local governments demonstrated greater procedural consistency, improved coordination across departments, and early signs of strengthened fiscal ownership over service delivery functions.</w:t>
            </w:r>
          </w:p>
          <w:p w14:paraId="28D59505" w14:textId="77777777" w:rsidR="007B4F3B" w:rsidRPr="00135751" w:rsidRDefault="007B4F3B" w:rsidP="00135751">
            <w:pPr>
              <w:pStyle w:val="Default"/>
              <w:rPr>
                <w:rFonts w:asciiTheme="minorHAnsi" w:eastAsia="Calibri" w:hAnsiTheme="minorHAnsi" w:cstheme="minorHAnsi"/>
                <w:sz w:val="20"/>
                <w:szCs w:val="20"/>
                <w:lang w:val="en-GB" w:eastAsia="en-US"/>
              </w:rPr>
            </w:pPr>
          </w:p>
          <w:p w14:paraId="24C29F9C" w14:textId="77777777" w:rsidR="007B4F3B" w:rsidRPr="00135751" w:rsidRDefault="007B4F3B" w:rsidP="00135751">
            <w:pPr>
              <w:pStyle w:val="Default"/>
              <w:rPr>
                <w:rFonts w:asciiTheme="minorHAnsi" w:eastAsia="Calibri" w:hAnsiTheme="minorHAnsi" w:cstheme="minorHAnsi"/>
                <w:sz w:val="20"/>
                <w:szCs w:val="20"/>
                <w:lang w:val="en-GB" w:eastAsia="en-US"/>
              </w:rPr>
            </w:pPr>
            <w:r w:rsidRPr="00135751">
              <w:rPr>
                <w:rFonts w:asciiTheme="minorHAnsi" w:eastAsia="Calibri" w:hAnsiTheme="minorHAnsi" w:cstheme="minorHAnsi"/>
                <w:sz w:val="20"/>
                <w:szCs w:val="20"/>
                <w:lang w:val="en-GB" w:eastAsia="en-US"/>
              </w:rPr>
              <w:t>Under Output 2.1, participatory planning processes became more structured and predictable. District Development Frameworks (DDFs) and annual budgeting processes provided formal entry points for community engagement, enabling citizen priorities to be documented and reflected in planning instruments. The cascade Training of Trainers approach strengthened subnational facilitation capacity, reducing reliance on external actors and embedding participatory practices within district administrations. These processes contributed to clearer linkages between citizen consultations and district work planning, strengthening downward accountability.</w:t>
            </w:r>
          </w:p>
          <w:p w14:paraId="5971DF63" w14:textId="77777777" w:rsidR="007B4F3B" w:rsidRPr="00135751" w:rsidRDefault="007B4F3B" w:rsidP="00135751">
            <w:pPr>
              <w:pStyle w:val="Default"/>
              <w:rPr>
                <w:rFonts w:asciiTheme="minorHAnsi" w:eastAsia="Calibri" w:hAnsiTheme="minorHAnsi" w:cstheme="minorHAnsi"/>
                <w:sz w:val="20"/>
                <w:szCs w:val="20"/>
                <w:lang w:val="en-GB" w:eastAsia="en-US"/>
              </w:rPr>
            </w:pPr>
          </w:p>
          <w:p w14:paraId="0093D041" w14:textId="77777777" w:rsidR="007B4F3B" w:rsidRPr="00135751" w:rsidRDefault="007B4F3B" w:rsidP="00135751">
            <w:pPr>
              <w:pStyle w:val="Default"/>
              <w:rPr>
                <w:rFonts w:asciiTheme="minorHAnsi" w:eastAsia="Calibri" w:hAnsiTheme="minorHAnsi" w:cstheme="minorHAnsi"/>
                <w:sz w:val="20"/>
                <w:szCs w:val="20"/>
                <w:lang w:val="en-GB" w:eastAsia="en-US"/>
              </w:rPr>
            </w:pPr>
            <w:r w:rsidRPr="00135751">
              <w:rPr>
                <w:rFonts w:asciiTheme="minorHAnsi" w:eastAsia="Calibri" w:hAnsiTheme="minorHAnsi" w:cstheme="minorHAnsi"/>
                <w:sz w:val="20"/>
                <w:szCs w:val="20"/>
                <w:lang w:val="en-GB" w:eastAsia="en-US"/>
              </w:rPr>
              <w:t xml:space="preserve">Under Output 2.2, progress in harmonising budgeting guidelines, charts of accounts, and internal audit frameworks began to improve fiscal discipline and administrative coherence. Districts increasingly aligned planning and budgeting with state-level public financial management systems. Revenue growth across all four districts—including formalisation of revenue authority in Jowhar and </w:t>
            </w:r>
            <w:proofErr w:type="spellStart"/>
            <w:r w:rsidRPr="00135751">
              <w:rPr>
                <w:rFonts w:asciiTheme="minorHAnsi" w:eastAsia="Calibri" w:hAnsiTheme="minorHAnsi" w:cstheme="minorHAnsi"/>
                <w:sz w:val="20"/>
                <w:szCs w:val="20"/>
                <w:lang w:val="en-GB" w:eastAsia="en-US"/>
              </w:rPr>
              <w:t>Baraawe</w:t>
            </w:r>
            <w:proofErr w:type="spellEnd"/>
            <w:r w:rsidRPr="00135751">
              <w:rPr>
                <w:rFonts w:asciiTheme="minorHAnsi" w:eastAsia="Calibri" w:hAnsiTheme="minorHAnsi" w:cstheme="minorHAnsi"/>
                <w:sz w:val="20"/>
                <w:szCs w:val="20"/>
                <w:lang w:val="en-GB" w:eastAsia="en-US"/>
              </w:rPr>
              <w:t>—signals an early but important shift toward domestic resource mobilisation and greater financial responsibility at district level.</w:t>
            </w:r>
          </w:p>
          <w:p w14:paraId="41A907AF" w14:textId="77777777" w:rsidR="007B4F3B" w:rsidRPr="00135751" w:rsidRDefault="007B4F3B" w:rsidP="00135751">
            <w:pPr>
              <w:pStyle w:val="Default"/>
              <w:rPr>
                <w:rFonts w:asciiTheme="minorHAnsi" w:eastAsia="Calibri" w:hAnsiTheme="minorHAnsi" w:cstheme="minorHAnsi"/>
                <w:sz w:val="20"/>
                <w:szCs w:val="20"/>
                <w:lang w:val="en-GB" w:eastAsia="en-US"/>
              </w:rPr>
            </w:pPr>
          </w:p>
          <w:p w14:paraId="0C9895A7" w14:textId="77777777" w:rsidR="007B4F3B" w:rsidRPr="00135751" w:rsidRDefault="007B4F3B" w:rsidP="00135751">
            <w:pPr>
              <w:pStyle w:val="Default"/>
              <w:rPr>
                <w:rFonts w:asciiTheme="minorHAnsi" w:eastAsia="Calibri" w:hAnsiTheme="minorHAnsi" w:cstheme="minorHAnsi"/>
                <w:sz w:val="20"/>
                <w:szCs w:val="20"/>
                <w:lang w:val="en-GB" w:eastAsia="en-US"/>
              </w:rPr>
            </w:pPr>
            <w:r w:rsidRPr="00135751">
              <w:rPr>
                <w:rFonts w:asciiTheme="minorHAnsi" w:eastAsia="Calibri" w:hAnsiTheme="minorHAnsi" w:cstheme="minorHAnsi"/>
                <w:sz w:val="20"/>
                <w:szCs w:val="20"/>
                <w:lang w:val="en-GB" w:eastAsia="en-US"/>
              </w:rPr>
              <w:t>Under Output 2.3, leadership, technical oversight, and infrastructure governance capacities improved. Through the SDM and LDF mechanisms, districts moved from ad hoc project selection toward more structured feasibility assessment, prioritisation, and supervision processes. Updated solid waste management bylaws and climate-sensitive spatial planning tools further strengthened regulatory and resilience-oriented functions. Together, these changes indicate growing institutional readiness to manage decentralised service delivery more systematically and sustainably.</w:t>
            </w:r>
          </w:p>
          <w:p w14:paraId="544F93D2" w14:textId="364AA698" w:rsidR="7FDCB2FF" w:rsidRPr="00E717F5" w:rsidRDefault="7FDCB2FF" w:rsidP="00CD6D19">
            <w:pPr>
              <w:pStyle w:val="Default"/>
              <w:rPr>
                <w:rFonts w:asciiTheme="minorHAnsi" w:hAnsiTheme="minorHAnsi" w:cstheme="minorHAnsi"/>
                <w:i/>
                <w:iCs/>
                <w:sz w:val="20"/>
                <w:szCs w:val="20"/>
                <w:lang w:val="en-GB"/>
              </w:rPr>
            </w:pPr>
          </w:p>
          <w:p w14:paraId="6311E95E" w14:textId="486A08F9" w:rsidR="4E82F271" w:rsidRPr="00E717F5" w:rsidRDefault="4E82F271" w:rsidP="00972D0A">
            <w:pPr>
              <w:tabs>
                <w:tab w:val="left" w:pos="426"/>
              </w:tabs>
              <w:rPr>
                <w:rFonts w:asciiTheme="minorHAnsi" w:hAnsiTheme="minorHAnsi" w:cstheme="minorHAnsi"/>
                <w:b/>
                <w:bCs/>
                <w:sz w:val="20"/>
                <w:szCs w:val="20"/>
                <w:lang w:val="en-GB"/>
              </w:rPr>
            </w:pPr>
            <w:r w:rsidRPr="00E717F5">
              <w:rPr>
                <w:rFonts w:asciiTheme="minorHAnsi" w:hAnsiTheme="minorHAnsi" w:cstheme="minorHAnsi"/>
                <w:b/>
                <w:bCs/>
                <w:sz w:val="20"/>
                <w:szCs w:val="20"/>
                <w:lang w:val="en-GB"/>
              </w:rPr>
              <w:t>Outcome 3: Empowered citizens to actively engage in local governance processes, benefitting from accessible social accountability mechanisms and efficient redressal systems, ensuring their concerns are promptly addressed</w:t>
            </w:r>
          </w:p>
          <w:p w14:paraId="0FE4893B" w14:textId="70016F18" w:rsidR="5A4B66B2" w:rsidRPr="00E717F5" w:rsidRDefault="5A4B66B2" w:rsidP="5A4B66B2">
            <w:pPr>
              <w:pStyle w:val="ListParagraph"/>
              <w:tabs>
                <w:tab w:val="left" w:pos="426"/>
              </w:tabs>
              <w:ind w:left="426"/>
              <w:rPr>
                <w:rFonts w:cstheme="minorHAnsi"/>
                <w:sz w:val="20"/>
                <w:szCs w:val="20"/>
                <w:lang w:val="en-GB"/>
              </w:rPr>
            </w:pPr>
          </w:p>
          <w:p w14:paraId="621519E0" w14:textId="77777777" w:rsidR="00967A1D" w:rsidRPr="00135751" w:rsidRDefault="00967A1D" w:rsidP="00967A1D">
            <w:pPr>
              <w:tabs>
                <w:tab w:val="left" w:pos="426"/>
              </w:tabs>
              <w:rPr>
                <w:rFonts w:asciiTheme="minorHAnsi" w:hAnsiTheme="minorHAnsi" w:cstheme="minorHAnsi"/>
                <w:sz w:val="20"/>
                <w:szCs w:val="20"/>
                <w:lang w:val="en-GB"/>
              </w:rPr>
            </w:pPr>
            <w:r w:rsidRPr="00135751">
              <w:rPr>
                <w:rFonts w:asciiTheme="minorHAnsi" w:hAnsiTheme="minorHAnsi" w:cstheme="minorHAnsi"/>
                <w:sz w:val="20"/>
                <w:szCs w:val="20"/>
                <w:lang w:val="en-GB"/>
              </w:rPr>
              <w:t>During the reporting period, the programme contributed to gradual improvements in citizen engagement and local accountability by strengthening both community demand for participation and the responsiveness of local governance structures. Rather than focusing solely on awareness-raising activities, interventions supported more structured channels for dialogue between citizens and district authorities and reinforced the practical use of existing accountability mechanisms. As a result, citizen engagement in planning processes became more organised and visible, and local authorities demonstrated greater openness to consultation and feedback within formal governance processes.</w:t>
            </w:r>
          </w:p>
          <w:p w14:paraId="19EA0DFB" w14:textId="77777777" w:rsidR="00967A1D" w:rsidRDefault="00967A1D" w:rsidP="393713E2">
            <w:pPr>
              <w:tabs>
                <w:tab w:val="left" w:pos="426"/>
              </w:tabs>
              <w:rPr>
                <w:rFonts w:asciiTheme="minorHAnsi" w:hAnsiTheme="minorHAnsi" w:cstheme="minorBidi"/>
                <w:sz w:val="20"/>
                <w:szCs w:val="20"/>
                <w:lang w:val="en-GB"/>
              </w:rPr>
            </w:pPr>
          </w:p>
          <w:p w14:paraId="24D717FF" w14:textId="1B49D803" w:rsidR="007B4F3B" w:rsidRPr="0005543F" w:rsidRDefault="4FD3F683" w:rsidP="00972D0A">
            <w:pPr>
              <w:tabs>
                <w:tab w:val="left" w:pos="426"/>
              </w:tabs>
              <w:rPr>
                <w:rFonts w:asciiTheme="minorHAnsi" w:hAnsiTheme="minorHAnsi" w:cstheme="minorBidi"/>
                <w:sz w:val="20"/>
                <w:szCs w:val="20"/>
                <w:lang w:val="en-GB"/>
              </w:rPr>
            </w:pPr>
            <w:r w:rsidRPr="393713E2">
              <w:rPr>
                <w:rFonts w:asciiTheme="minorHAnsi" w:hAnsiTheme="minorHAnsi" w:cstheme="minorBidi"/>
                <w:sz w:val="20"/>
                <w:szCs w:val="20"/>
                <w:lang w:val="en-GB"/>
              </w:rPr>
              <w:t xml:space="preserve">Programme-supported civil society partners engaged 3,100 citizens (1,745 men and 1,355 women) through public awareness forums, community–council meetings, and dialogue platforms focused on </w:t>
            </w:r>
            <w:proofErr w:type="spellStart"/>
            <w:r w:rsidRPr="393713E2">
              <w:rPr>
                <w:rFonts w:asciiTheme="minorHAnsi" w:hAnsiTheme="minorHAnsi" w:cstheme="minorBidi"/>
                <w:sz w:val="20"/>
                <w:szCs w:val="20"/>
                <w:lang w:val="en-GB"/>
              </w:rPr>
              <w:t>civic</w:t>
            </w:r>
            <w:proofErr w:type="spellEnd"/>
            <w:r w:rsidRPr="393713E2">
              <w:rPr>
                <w:rFonts w:asciiTheme="minorHAnsi" w:hAnsiTheme="minorHAnsi" w:cstheme="minorBidi"/>
                <w:sz w:val="20"/>
                <w:szCs w:val="20"/>
                <w:lang w:val="en-GB"/>
              </w:rPr>
              <w:t xml:space="preserve"> rights and responsibilities.</w:t>
            </w:r>
            <w:r w:rsidR="36BABB12" w:rsidRPr="393713E2">
              <w:rPr>
                <w:rFonts w:asciiTheme="minorHAnsi" w:hAnsiTheme="minorHAnsi" w:cstheme="minorBidi"/>
                <w:sz w:val="20"/>
                <w:szCs w:val="20"/>
                <w:lang w:val="en-GB"/>
              </w:rPr>
              <w:t xml:space="preserve"> </w:t>
            </w:r>
            <w:r w:rsidR="0A64DE43" w:rsidRPr="393713E2">
              <w:rPr>
                <w:rFonts w:ascii="Calibri" w:eastAsia="Calibri" w:hAnsi="Calibri" w:cs="Calibri"/>
                <w:sz w:val="20"/>
                <w:szCs w:val="20"/>
                <w:lang w:val="en-GB"/>
              </w:rPr>
              <w:t>These forums build on lessons from JPLG while expanding the approach by placing local governments in the driving seat to harness the capacity of civil society organizations (CSOs) and strengthen community engagement in key local governance processes, including the DDF and annual work planning and budgeting. While the institutionalization of such platforms will take time to move beyond ad hoc engagements, the programme aims to strengthen social accountability mechanisms from 2026, including community feedback systems and budget hearing processes embedded within local governance structures.</w:t>
            </w:r>
            <w:r w:rsidR="36BABB12" w:rsidRPr="393713E2">
              <w:rPr>
                <w:rFonts w:asciiTheme="minorHAnsi" w:hAnsiTheme="minorHAnsi" w:cstheme="minorBidi"/>
                <w:sz w:val="20"/>
                <w:szCs w:val="20"/>
                <w:lang w:val="en-GB"/>
              </w:rPr>
              <w:t xml:space="preserve"> </w:t>
            </w:r>
            <w:r w:rsidRPr="393713E2">
              <w:rPr>
                <w:rFonts w:asciiTheme="minorHAnsi" w:hAnsiTheme="minorHAnsi" w:cstheme="minorBidi"/>
                <w:sz w:val="20"/>
                <w:szCs w:val="20"/>
                <w:lang w:val="en-GB"/>
              </w:rPr>
              <w:t xml:space="preserve"> Participants included youth, women’s groups, marginalised populations, religious leaders, and minority groups. These engagements increased citizen awareness of local governance processes and encouraged more active participation, reflected in higher community turnout and voluntary engagement in district development planning processes in Kismayo and Jowhar.</w:t>
            </w:r>
            <w:r w:rsidR="572CBD54" w:rsidRPr="393713E2">
              <w:rPr>
                <w:rFonts w:asciiTheme="minorHAnsi" w:hAnsiTheme="minorHAnsi" w:cstheme="minorBidi"/>
                <w:sz w:val="20"/>
                <w:szCs w:val="20"/>
                <w:lang w:val="en-GB"/>
              </w:rPr>
              <w:t xml:space="preserve"> </w:t>
            </w:r>
          </w:p>
          <w:p w14:paraId="3D5C1F7B" w14:textId="77777777" w:rsidR="009B5A7A" w:rsidRPr="00E717F5" w:rsidRDefault="009B5A7A" w:rsidP="00972D0A">
            <w:pPr>
              <w:tabs>
                <w:tab w:val="left" w:pos="426"/>
              </w:tabs>
              <w:rPr>
                <w:rFonts w:asciiTheme="minorHAnsi" w:hAnsiTheme="minorHAnsi" w:cstheme="minorHAnsi"/>
                <w:sz w:val="20"/>
                <w:szCs w:val="20"/>
                <w:lang w:val="en-GB"/>
              </w:rPr>
            </w:pPr>
          </w:p>
          <w:p w14:paraId="12308B3A" w14:textId="77777777" w:rsidR="009B5A7A" w:rsidRPr="00E717F5" w:rsidRDefault="009B5A7A" w:rsidP="00972D0A">
            <w:pPr>
              <w:tabs>
                <w:tab w:val="left" w:pos="426"/>
              </w:tabs>
              <w:rPr>
                <w:rFonts w:asciiTheme="minorHAnsi" w:hAnsiTheme="minorHAnsi" w:cstheme="minorHAnsi"/>
                <w:sz w:val="20"/>
                <w:szCs w:val="20"/>
                <w:lang w:val="en-GB"/>
              </w:rPr>
            </w:pPr>
            <w:r w:rsidRPr="00E717F5">
              <w:rPr>
                <w:rFonts w:asciiTheme="minorHAnsi" w:hAnsiTheme="minorHAnsi" w:cstheme="minorHAnsi"/>
                <w:sz w:val="20"/>
                <w:szCs w:val="20"/>
                <w:lang w:val="en-GB"/>
              </w:rPr>
              <w:t>In parallel, local media outreach reached over 112,000 community members, expanding public understanding of citizen rights and responsibilities in relation to local governments. This broad-based communication reinforced pathways for civic engagement and supported a more informed and constructive relationship between citizens and local authorities.</w:t>
            </w:r>
          </w:p>
          <w:p w14:paraId="6B59E5DE" w14:textId="77777777" w:rsidR="009B5A7A" w:rsidRPr="00E717F5" w:rsidRDefault="009B5A7A" w:rsidP="00972D0A">
            <w:pPr>
              <w:tabs>
                <w:tab w:val="left" w:pos="426"/>
              </w:tabs>
              <w:rPr>
                <w:rFonts w:asciiTheme="minorHAnsi" w:hAnsiTheme="minorHAnsi" w:cstheme="minorHAnsi"/>
                <w:sz w:val="20"/>
                <w:szCs w:val="20"/>
                <w:lang w:val="en-GB"/>
              </w:rPr>
            </w:pPr>
          </w:p>
          <w:p w14:paraId="72D45F85" w14:textId="77777777" w:rsidR="009B5A7A" w:rsidRPr="00E717F5" w:rsidRDefault="009B5A7A" w:rsidP="00972D0A">
            <w:pPr>
              <w:tabs>
                <w:tab w:val="left" w:pos="426"/>
              </w:tabs>
              <w:rPr>
                <w:rFonts w:asciiTheme="minorHAnsi" w:hAnsiTheme="minorHAnsi" w:cstheme="minorHAnsi"/>
                <w:sz w:val="20"/>
                <w:szCs w:val="20"/>
                <w:lang w:val="en-GB"/>
              </w:rPr>
            </w:pPr>
            <w:r w:rsidRPr="00E717F5">
              <w:rPr>
                <w:rFonts w:asciiTheme="minorHAnsi" w:hAnsiTheme="minorHAnsi" w:cstheme="minorHAnsi"/>
                <w:sz w:val="20"/>
                <w:szCs w:val="20"/>
                <w:lang w:val="en-GB"/>
              </w:rPr>
              <w:t xml:space="preserve">To strengthen the supply side of accountability, 370 local government officials and community representatives (186 men and 184 women) were capacitated on civic engagement, participatory governance, and social accountability. This enhanced shared understanding of citizen-centred governance principles and improved the ability of both local </w:t>
            </w:r>
            <w:r w:rsidRPr="00E717F5">
              <w:rPr>
                <w:rFonts w:asciiTheme="minorHAnsi" w:hAnsiTheme="minorHAnsi" w:cstheme="minorHAnsi"/>
                <w:sz w:val="20"/>
                <w:szCs w:val="20"/>
                <w:lang w:val="en-GB"/>
              </w:rPr>
              <w:lastRenderedPageBreak/>
              <w:t>authorities and communities to engage through existing accountability mechanisms in a constructive and structured manner.</w:t>
            </w:r>
          </w:p>
          <w:p w14:paraId="5861647B" w14:textId="77777777" w:rsidR="009B5A7A" w:rsidRPr="00E717F5" w:rsidRDefault="009B5A7A" w:rsidP="00972D0A">
            <w:pPr>
              <w:tabs>
                <w:tab w:val="left" w:pos="426"/>
              </w:tabs>
              <w:rPr>
                <w:rFonts w:asciiTheme="minorHAnsi" w:hAnsiTheme="minorHAnsi" w:cstheme="minorHAnsi"/>
                <w:sz w:val="20"/>
                <w:szCs w:val="20"/>
                <w:lang w:val="en-GB"/>
              </w:rPr>
            </w:pPr>
          </w:p>
          <w:p w14:paraId="2B58A391" w14:textId="77777777" w:rsidR="009B5A7A" w:rsidRPr="00E717F5" w:rsidRDefault="009B5A7A" w:rsidP="00972D0A">
            <w:pPr>
              <w:tabs>
                <w:tab w:val="left" w:pos="426"/>
              </w:tabs>
              <w:rPr>
                <w:rFonts w:asciiTheme="minorHAnsi" w:hAnsiTheme="minorHAnsi" w:cstheme="minorHAnsi"/>
                <w:sz w:val="20"/>
                <w:szCs w:val="20"/>
                <w:lang w:val="en-GB"/>
              </w:rPr>
            </w:pPr>
            <w:r w:rsidRPr="00E717F5">
              <w:rPr>
                <w:rFonts w:asciiTheme="minorHAnsi" w:hAnsiTheme="minorHAnsi" w:cstheme="minorHAnsi"/>
                <w:sz w:val="20"/>
                <w:szCs w:val="20"/>
                <w:lang w:val="en-GB"/>
              </w:rPr>
              <w:t>Targeted efforts to promote social inclusion mobilised 550 women, youth, and minority representatives (266 men and 284 women) through trainings and dialogue forums with local leaders and clan elders. These interventions contributed to greater acceptance of women’s and minority participation in local governance and more inclusive decision-making processes. As a result, women’s participation in district development consultations in Kismayo and Jowhar increased to 50 percent of participants (550 out of 1,100), representing a significant shift toward more gender-responsive and inclusive local planning.</w:t>
            </w:r>
          </w:p>
          <w:p w14:paraId="0287C633" w14:textId="77777777" w:rsidR="009B5A7A" w:rsidRPr="00E717F5" w:rsidRDefault="009B5A7A" w:rsidP="00972D0A">
            <w:pPr>
              <w:tabs>
                <w:tab w:val="left" w:pos="426"/>
              </w:tabs>
              <w:rPr>
                <w:rFonts w:asciiTheme="minorHAnsi" w:hAnsiTheme="minorHAnsi" w:cstheme="minorHAnsi"/>
                <w:sz w:val="20"/>
                <w:szCs w:val="20"/>
                <w:lang w:val="en-GB"/>
              </w:rPr>
            </w:pPr>
          </w:p>
          <w:p w14:paraId="2DCB41CF" w14:textId="77777777" w:rsidR="009B5A7A" w:rsidRDefault="009B5A7A" w:rsidP="00972D0A">
            <w:pPr>
              <w:tabs>
                <w:tab w:val="left" w:pos="426"/>
              </w:tabs>
              <w:rPr>
                <w:rFonts w:asciiTheme="minorHAnsi" w:hAnsiTheme="minorHAnsi" w:cstheme="minorHAnsi"/>
                <w:sz w:val="20"/>
                <w:szCs w:val="20"/>
                <w:lang w:val="en-GB"/>
              </w:rPr>
            </w:pPr>
            <w:r w:rsidRPr="00E717F5">
              <w:rPr>
                <w:rFonts w:asciiTheme="minorHAnsi" w:hAnsiTheme="minorHAnsi" w:cstheme="minorHAnsi"/>
                <w:sz w:val="20"/>
                <w:szCs w:val="20"/>
                <w:lang w:val="en-GB"/>
              </w:rPr>
              <w:t>Collectively, these results demonstrate tangible progress toward strengthening citizen demand for participation alongside more responsive and accountable local governance structures.</w:t>
            </w:r>
          </w:p>
          <w:p w14:paraId="5337A8C2" w14:textId="77777777" w:rsidR="007B4F3B" w:rsidRDefault="007B4F3B" w:rsidP="00972D0A">
            <w:pPr>
              <w:tabs>
                <w:tab w:val="left" w:pos="426"/>
              </w:tabs>
              <w:rPr>
                <w:rFonts w:asciiTheme="minorHAnsi" w:hAnsiTheme="minorHAnsi" w:cstheme="minorHAnsi"/>
                <w:sz w:val="20"/>
                <w:szCs w:val="20"/>
                <w:lang w:val="en-GB"/>
              </w:rPr>
            </w:pPr>
          </w:p>
          <w:p w14:paraId="7B72126D" w14:textId="01EB0B93" w:rsidR="007B4F3B" w:rsidRDefault="007B4F3B" w:rsidP="00972D0A">
            <w:pPr>
              <w:tabs>
                <w:tab w:val="left" w:pos="426"/>
              </w:tabs>
              <w:rPr>
                <w:rFonts w:asciiTheme="minorHAnsi" w:hAnsiTheme="minorHAnsi" w:cstheme="minorHAnsi"/>
                <w:sz w:val="20"/>
                <w:szCs w:val="20"/>
                <w:lang w:val="en-GB"/>
              </w:rPr>
            </w:pPr>
            <w:r>
              <w:rPr>
                <w:rFonts w:asciiTheme="minorHAnsi" w:hAnsiTheme="minorHAnsi" w:cstheme="minorHAnsi"/>
                <w:sz w:val="20"/>
                <w:szCs w:val="20"/>
                <w:lang w:val="en-GB"/>
              </w:rPr>
              <w:t>Or….</w:t>
            </w:r>
          </w:p>
          <w:p w14:paraId="7C4FB123" w14:textId="77777777" w:rsidR="007B4F3B" w:rsidRDefault="007B4F3B" w:rsidP="00972D0A">
            <w:pPr>
              <w:tabs>
                <w:tab w:val="left" w:pos="426"/>
              </w:tabs>
              <w:rPr>
                <w:rFonts w:asciiTheme="minorHAnsi" w:hAnsiTheme="minorHAnsi" w:cstheme="minorHAnsi"/>
                <w:sz w:val="20"/>
                <w:szCs w:val="20"/>
                <w:lang w:val="en-GB"/>
              </w:rPr>
            </w:pPr>
          </w:p>
          <w:p w14:paraId="4BA63FA4" w14:textId="77777777" w:rsidR="007B4F3B" w:rsidRPr="00135751" w:rsidRDefault="007B4F3B" w:rsidP="00135751">
            <w:pPr>
              <w:tabs>
                <w:tab w:val="left" w:pos="426"/>
              </w:tabs>
              <w:rPr>
                <w:rFonts w:asciiTheme="minorHAnsi" w:hAnsiTheme="minorHAnsi" w:cstheme="minorHAnsi"/>
                <w:sz w:val="20"/>
                <w:szCs w:val="20"/>
                <w:lang w:val="en-GB"/>
              </w:rPr>
            </w:pPr>
            <w:r w:rsidRPr="00135751">
              <w:rPr>
                <w:rFonts w:asciiTheme="minorHAnsi" w:hAnsiTheme="minorHAnsi" w:cstheme="minorHAnsi"/>
                <w:sz w:val="20"/>
                <w:szCs w:val="20"/>
                <w:lang w:val="en-GB"/>
              </w:rPr>
              <w:t>During the reporting period, the programme contributed to gradual strengthening of citizen engagement and local accountability by reinforcing structured channels for participation and improving the responsiveness of district authorities. Interventions targeted both the demand side—citizen awareness and mobilisation—and the supply side—local government capacity to engage constructively with communities. As a result, engagement between citizens and district administrations became more organised, predictable, and anchored in formal planning and accountability processes.</w:t>
            </w:r>
          </w:p>
          <w:p w14:paraId="43E45211" w14:textId="77777777" w:rsidR="007B4F3B" w:rsidRPr="00135751" w:rsidRDefault="007B4F3B" w:rsidP="00135751">
            <w:pPr>
              <w:tabs>
                <w:tab w:val="left" w:pos="426"/>
              </w:tabs>
              <w:rPr>
                <w:rFonts w:asciiTheme="minorHAnsi" w:hAnsiTheme="minorHAnsi" w:cstheme="minorHAnsi"/>
                <w:sz w:val="20"/>
                <w:szCs w:val="20"/>
                <w:lang w:val="en-GB"/>
              </w:rPr>
            </w:pPr>
          </w:p>
          <w:p w14:paraId="292D27B3" w14:textId="77777777" w:rsidR="007B4F3B" w:rsidRPr="00135751" w:rsidRDefault="007B4F3B" w:rsidP="00135751">
            <w:pPr>
              <w:tabs>
                <w:tab w:val="left" w:pos="426"/>
              </w:tabs>
              <w:rPr>
                <w:rFonts w:asciiTheme="minorHAnsi" w:hAnsiTheme="minorHAnsi" w:cstheme="minorHAnsi"/>
                <w:sz w:val="20"/>
                <w:szCs w:val="20"/>
                <w:lang w:val="en-GB"/>
              </w:rPr>
            </w:pPr>
            <w:r w:rsidRPr="00135751">
              <w:rPr>
                <w:rFonts w:asciiTheme="minorHAnsi" w:hAnsiTheme="minorHAnsi" w:cstheme="minorHAnsi"/>
                <w:sz w:val="20"/>
                <w:szCs w:val="20"/>
                <w:lang w:val="en-GB"/>
              </w:rPr>
              <w:t>Public awareness forums, community–council meetings, and dialogue platforms engaged 3,100 citizens, including youth, women’s groups, minority communities, religious leaders, and clan elders. These processes increased awareness of civic rights and responsibilities and contributed to higher levels of voluntary participation in district development planning processes in Kismayo and Jowhar. Media outreach further expanded access to information, reaching over 112,000 community members and reinforcing pathways for civic engagement.</w:t>
            </w:r>
          </w:p>
          <w:p w14:paraId="4458C97B" w14:textId="77777777" w:rsidR="007B4F3B" w:rsidRPr="00135751" w:rsidRDefault="007B4F3B" w:rsidP="00135751">
            <w:pPr>
              <w:tabs>
                <w:tab w:val="left" w:pos="426"/>
              </w:tabs>
              <w:rPr>
                <w:rFonts w:asciiTheme="minorHAnsi" w:hAnsiTheme="minorHAnsi" w:cstheme="minorHAnsi"/>
                <w:sz w:val="20"/>
                <w:szCs w:val="20"/>
                <w:lang w:val="en-GB"/>
              </w:rPr>
            </w:pPr>
          </w:p>
          <w:p w14:paraId="7ED3AA50" w14:textId="1212B52E" w:rsidR="007B4F3B" w:rsidRPr="00E717F5" w:rsidRDefault="007B4F3B" w:rsidP="00972D0A">
            <w:pPr>
              <w:tabs>
                <w:tab w:val="left" w:pos="426"/>
              </w:tabs>
              <w:rPr>
                <w:rFonts w:asciiTheme="minorHAnsi" w:hAnsiTheme="minorHAnsi" w:cstheme="minorHAnsi"/>
                <w:sz w:val="20"/>
                <w:szCs w:val="20"/>
                <w:lang w:val="en-GB"/>
              </w:rPr>
            </w:pPr>
            <w:r w:rsidRPr="00135751">
              <w:rPr>
                <w:rFonts w:asciiTheme="minorHAnsi" w:hAnsiTheme="minorHAnsi" w:cstheme="minorHAnsi"/>
                <w:sz w:val="20"/>
                <w:szCs w:val="20"/>
                <w:lang w:val="en-GB"/>
              </w:rPr>
              <w:t>On the institutional side, 370 local government officials and community representatives were capacitated on civic engagement and social accountability, strengthening shared understanding of participatory governance principles. Targeted inclusion efforts mobilised 550 women, youth, and minority representatives, contributing to increased acceptance of women’s participation and achieving 50 percent female participation in district consultations. Together, these shifts indicate early but meaningful progress toward more inclusive and responsive local governance practices.</w:t>
            </w:r>
            <w:r>
              <w:rPr>
                <w:rFonts w:asciiTheme="minorHAnsi" w:hAnsiTheme="minorHAnsi" w:cstheme="minorHAnsi"/>
                <w:sz w:val="20"/>
                <w:szCs w:val="20"/>
                <w:lang w:val="en-GB"/>
              </w:rPr>
              <w:t xml:space="preserve"> </w:t>
            </w:r>
          </w:p>
          <w:p w14:paraId="420A5264" w14:textId="77777777" w:rsidR="006E6D5C" w:rsidRPr="00E717F5" w:rsidRDefault="006E6D5C" w:rsidP="00532920">
            <w:pPr>
              <w:rPr>
                <w:rFonts w:asciiTheme="minorHAnsi" w:hAnsiTheme="minorHAnsi" w:cstheme="minorHAnsi"/>
                <w:b/>
                <w:bCs/>
                <w:color w:val="009EDB"/>
                <w:sz w:val="20"/>
                <w:szCs w:val="20"/>
                <w:lang w:val="en-GB"/>
              </w:rPr>
            </w:pPr>
          </w:p>
        </w:tc>
      </w:tr>
    </w:tbl>
    <w:p w14:paraId="5269C813" w14:textId="7F7DBE26" w:rsidR="00532920" w:rsidRPr="00E717F5" w:rsidRDefault="00532920" w:rsidP="00532920">
      <w:pPr>
        <w:rPr>
          <w:rFonts w:asciiTheme="minorHAnsi" w:hAnsiTheme="minorHAnsi" w:cstheme="minorHAnsi"/>
          <w:b/>
          <w:bCs/>
          <w:color w:val="009EDB"/>
          <w:sz w:val="20"/>
          <w:szCs w:val="20"/>
          <w:lang w:val="en-G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4A0" w:firstRow="1" w:lastRow="0" w:firstColumn="1" w:lastColumn="0" w:noHBand="0" w:noVBand="1"/>
      </w:tblPr>
      <w:tblGrid>
        <w:gridCol w:w="2222"/>
        <w:gridCol w:w="1583"/>
        <w:gridCol w:w="1533"/>
        <w:gridCol w:w="1913"/>
        <w:gridCol w:w="2383"/>
      </w:tblGrid>
      <w:tr w:rsidR="00BE7A93" w:rsidRPr="00E717F5" w14:paraId="7DC8B13D" w14:textId="77777777" w:rsidTr="00850A5A">
        <w:tc>
          <w:tcPr>
            <w:tcW w:w="9634" w:type="dxa"/>
            <w:gridSpan w:val="5"/>
            <w:shd w:val="clear" w:color="auto" w:fill="DEEAF6" w:themeFill="accent5" w:themeFillTint="33"/>
          </w:tcPr>
          <w:p w14:paraId="1EBF1592" w14:textId="71CACFB4" w:rsidR="00D31BF2" w:rsidRPr="00E717F5" w:rsidRDefault="00D31BF2" w:rsidP="000930E7">
            <w:pPr>
              <w:spacing w:line="259" w:lineRule="auto"/>
              <w:contextualSpacing/>
              <w:jc w:val="center"/>
              <w:rPr>
                <w:rFonts w:asciiTheme="minorHAnsi" w:eastAsia="Calibri" w:hAnsiTheme="minorHAnsi" w:cstheme="minorHAnsi"/>
                <w:b/>
                <w:color w:val="000000" w:themeColor="text1"/>
                <w:sz w:val="20"/>
                <w:szCs w:val="20"/>
                <w:lang w:val="en-GB" w:eastAsia="fr-CA"/>
              </w:rPr>
            </w:pPr>
            <w:r w:rsidRPr="00E717F5">
              <w:rPr>
                <w:rFonts w:asciiTheme="minorHAnsi" w:eastAsia="Calibri" w:hAnsiTheme="minorHAnsi" w:cstheme="minorHAnsi"/>
                <w:b/>
                <w:color w:val="000000" w:themeColor="text1"/>
                <w:sz w:val="20"/>
                <w:szCs w:val="20"/>
                <w:lang w:val="en-GB" w:eastAsia="fr-CA"/>
              </w:rPr>
              <w:t>OUTCOME STATEMENT</w:t>
            </w:r>
          </w:p>
          <w:p w14:paraId="23AB4D7E" w14:textId="569FB13A" w:rsidR="00D31BF2" w:rsidRPr="00E717F5" w:rsidRDefault="007C1D10" w:rsidP="000930E7">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By 2029, more local governments in Somalia have strengthened local governance systems to effectively, and equitably respond to their citizens' needs and priorities, deliver inclusive and accountable services and generate socio-economic opportunities, and thereby, rebuild trust, and strengthen the social contract and state legitimacy.</w:t>
            </w:r>
          </w:p>
        </w:tc>
      </w:tr>
      <w:tr w:rsidR="00BE7A93" w:rsidRPr="00E717F5" w14:paraId="3D33316A" w14:textId="77777777" w:rsidTr="00850A5A">
        <w:tc>
          <w:tcPr>
            <w:tcW w:w="9634" w:type="dxa"/>
            <w:gridSpan w:val="5"/>
            <w:shd w:val="clear" w:color="auto" w:fill="DEEAF6" w:themeFill="accent5" w:themeFillTint="33"/>
          </w:tcPr>
          <w:p w14:paraId="17446288" w14:textId="6AD6FE96" w:rsidR="00D31BF2" w:rsidRPr="00E717F5" w:rsidRDefault="00D31BF2" w:rsidP="000930E7">
            <w:pPr>
              <w:spacing w:line="259" w:lineRule="auto"/>
              <w:contextualSpacing/>
              <w:jc w:val="center"/>
              <w:rPr>
                <w:rFonts w:asciiTheme="minorHAnsi" w:eastAsia="Calibri" w:hAnsiTheme="minorHAnsi" w:cstheme="minorHAnsi"/>
                <w:b/>
                <w:color w:val="000000" w:themeColor="text1"/>
                <w:sz w:val="20"/>
                <w:szCs w:val="20"/>
                <w:lang w:val="en-GB" w:eastAsia="fr-CA"/>
              </w:rPr>
            </w:pPr>
            <w:r w:rsidRPr="00E717F5">
              <w:rPr>
                <w:rFonts w:asciiTheme="minorHAnsi" w:eastAsia="Calibri" w:hAnsiTheme="minorHAnsi" w:cstheme="minorHAnsi"/>
                <w:b/>
                <w:color w:val="000000" w:themeColor="text1"/>
                <w:sz w:val="20"/>
                <w:szCs w:val="20"/>
                <w:lang w:val="en-GB" w:eastAsia="fr-CA"/>
              </w:rPr>
              <w:t>SUB-OUTCOME 1 STATEMENT</w:t>
            </w:r>
          </w:p>
          <w:p w14:paraId="3584A824" w14:textId="448382E8" w:rsidR="00D31BF2" w:rsidRPr="00E717F5" w:rsidRDefault="00374CD3" w:rsidP="00374CD3">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Outcome 1: Empowered state institutions at federal, state and district level to effectively spearhead decentralization reforms, enhance adaptive capacities, improve coordination and delivery of social services</w:t>
            </w:r>
          </w:p>
        </w:tc>
      </w:tr>
      <w:tr w:rsidR="00BE7A93" w:rsidRPr="00E717F5" w14:paraId="1DD703C5" w14:textId="77777777" w:rsidTr="00850A5A">
        <w:tc>
          <w:tcPr>
            <w:tcW w:w="9634" w:type="dxa"/>
            <w:gridSpan w:val="5"/>
            <w:shd w:val="clear" w:color="auto" w:fill="DEEAF6" w:themeFill="accent5" w:themeFillTint="33"/>
          </w:tcPr>
          <w:p w14:paraId="6FFB7C28" w14:textId="3EABB7FE" w:rsidR="00D31BF2" w:rsidRPr="00E717F5" w:rsidRDefault="00D31BF2" w:rsidP="00B112DB">
            <w:pPr>
              <w:spacing w:line="259" w:lineRule="auto"/>
              <w:rPr>
                <w:rFonts w:asciiTheme="minorHAnsi" w:hAnsiTheme="minorHAnsi" w:cstheme="minorHAnsi"/>
                <w:color w:val="000000" w:themeColor="text1"/>
                <w:sz w:val="17"/>
                <w:szCs w:val="17"/>
                <w:lang w:val="en-GB"/>
              </w:rPr>
            </w:pPr>
            <w:r w:rsidRPr="00E717F5">
              <w:rPr>
                <w:rFonts w:asciiTheme="minorHAnsi" w:eastAsia="Calibri" w:hAnsiTheme="minorHAnsi" w:cstheme="minorHAnsi"/>
                <w:color w:val="000000" w:themeColor="text1"/>
                <w:sz w:val="20"/>
                <w:szCs w:val="20"/>
                <w:lang w:val="en-GB" w:eastAsia="en-US"/>
              </w:rPr>
              <w:t xml:space="preserve">Output 1.1: </w:t>
            </w:r>
            <w:r w:rsidR="00A373FB" w:rsidRPr="00E717F5">
              <w:rPr>
                <w:rFonts w:asciiTheme="minorHAnsi" w:eastAsia="Calibri" w:hAnsiTheme="minorHAnsi" w:cstheme="minorHAnsi"/>
                <w:color w:val="000000" w:themeColor="text1"/>
                <w:sz w:val="20"/>
                <w:szCs w:val="20"/>
                <w:lang w:val="en-GB" w:eastAsia="en-US"/>
              </w:rPr>
              <w:t>Legal, policy and regulatory frameworks and structures for decentralization and local governance are in place and enacted</w:t>
            </w:r>
          </w:p>
        </w:tc>
      </w:tr>
      <w:tr w:rsidR="00BE7A93" w:rsidRPr="00E717F5" w14:paraId="0C7A8C22" w14:textId="77777777" w:rsidTr="00850A5A">
        <w:tc>
          <w:tcPr>
            <w:tcW w:w="2222" w:type="dxa"/>
            <w:vMerge w:val="restart"/>
            <w:shd w:val="clear" w:color="auto" w:fill="DEEAF6" w:themeFill="accent5" w:themeFillTint="33"/>
          </w:tcPr>
          <w:p w14:paraId="5CB84C25" w14:textId="77777777" w:rsidR="00D31BF2" w:rsidRPr="00E717F5" w:rsidRDefault="00D31BF2" w:rsidP="000930E7">
            <w:pPr>
              <w:spacing w:line="259" w:lineRule="auto"/>
              <w:jc w:val="center"/>
              <w:rPr>
                <w:rFonts w:asciiTheme="minorHAnsi" w:eastAsia="Calibri" w:hAnsiTheme="minorHAnsi" w:cstheme="minorHAnsi"/>
                <w:b/>
                <w:color w:val="000000" w:themeColor="text1"/>
                <w:sz w:val="20"/>
                <w:szCs w:val="20"/>
                <w:lang w:val="en-GB" w:eastAsia="fr-CA"/>
              </w:rPr>
            </w:pPr>
          </w:p>
          <w:p w14:paraId="254E0E65" w14:textId="77777777" w:rsidR="00D31BF2" w:rsidRPr="00E717F5" w:rsidRDefault="00D31BF2" w:rsidP="000930E7">
            <w:pPr>
              <w:spacing w:line="259" w:lineRule="auto"/>
              <w:jc w:val="center"/>
              <w:rPr>
                <w:rFonts w:asciiTheme="minorHAnsi" w:eastAsia="Calibri" w:hAnsiTheme="minorHAnsi" w:cstheme="minorHAnsi"/>
                <w:b/>
                <w:color w:val="000000" w:themeColor="text1"/>
                <w:sz w:val="20"/>
                <w:szCs w:val="20"/>
                <w:lang w:val="en-GB" w:eastAsia="fr-CA"/>
              </w:rPr>
            </w:pPr>
            <w:r w:rsidRPr="00E717F5">
              <w:rPr>
                <w:rFonts w:asciiTheme="minorHAnsi" w:eastAsia="Calibri" w:hAnsiTheme="minorHAnsi" w:cstheme="minorHAnsi"/>
                <w:b/>
                <w:color w:val="000000" w:themeColor="text1"/>
                <w:sz w:val="20"/>
                <w:szCs w:val="20"/>
                <w:lang w:val="en-GB" w:eastAsia="fr-CA"/>
              </w:rPr>
              <w:t>INDICATOR</w:t>
            </w:r>
          </w:p>
        </w:tc>
        <w:tc>
          <w:tcPr>
            <w:tcW w:w="1583" w:type="dxa"/>
            <w:vMerge w:val="restart"/>
            <w:shd w:val="clear" w:color="auto" w:fill="DEEAF6" w:themeFill="accent5" w:themeFillTint="33"/>
          </w:tcPr>
          <w:p w14:paraId="3E8B0232" w14:textId="77777777" w:rsidR="00D31BF2" w:rsidRPr="00E717F5" w:rsidRDefault="00D31BF2" w:rsidP="000930E7">
            <w:pPr>
              <w:spacing w:line="259" w:lineRule="auto"/>
              <w:jc w:val="center"/>
              <w:rPr>
                <w:rFonts w:asciiTheme="minorHAnsi" w:eastAsia="Calibri" w:hAnsiTheme="minorHAnsi" w:cstheme="minorHAnsi"/>
                <w:b/>
                <w:color w:val="000000" w:themeColor="text1"/>
                <w:sz w:val="20"/>
                <w:szCs w:val="20"/>
                <w:lang w:val="en-GB" w:eastAsia="fr-CA"/>
              </w:rPr>
            </w:pPr>
          </w:p>
          <w:p w14:paraId="75E01945" w14:textId="77777777" w:rsidR="00D31BF2" w:rsidRPr="00E717F5" w:rsidRDefault="00D31BF2" w:rsidP="000930E7">
            <w:pPr>
              <w:spacing w:line="259" w:lineRule="auto"/>
              <w:jc w:val="center"/>
              <w:rPr>
                <w:rFonts w:asciiTheme="minorHAnsi" w:eastAsia="Calibri" w:hAnsiTheme="minorHAnsi" w:cstheme="minorHAnsi"/>
                <w:b/>
                <w:color w:val="000000" w:themeColor="text1"/>
                <w:sz w:val="20"/>
                <w:szCs w:val="20"/>
                <w:lang w:val="en-GB" w:eastAsia="fr-CA"/>
              </w:rPr>
            </w:pPr>
            <w:r w:rsidRPr="00E717F5">
              <w:rPr>
                <w:rFonts w:asciiTheme="minorHAnsi" w:eastAsia="Calibri" w:hAnsiTheme="minorHAnsi" w:cstheme="minorHAnsi"/>
                <w:b/>
                <w:color w:val="000000" w:themeColor="text1"/>
                <w:sz w:val="20"/>
                <w:szCs w:val="20"/>
                <w:lang w:val="en-GB" w:eastAsia="fr-CA"/>
              </w:rPr>
              <w:t>TARGET</w:t>
            </w:r>
          </w:p>
        </w:tc>
        <w:tc>
          <w:tcPr>
            <w:tcW w:w="5829" w:type="dxa"/>
            <w:gridSpan w:val="3"/>
            <w:shd w:val="clear" w:color="auto" w:fill="DEEAF6" w:themeFill="accent5" w:themeFillTint="33"/>
          </w:tcPr>
          <w:p w14:paraId="282D2A8E" w14:textId="308F1786" w:rsidR="00D31BF2" w:rsidRPr="00E717F5" w:rsidRDefault="00D31BF2" w:rsidP="000930E7">
            <w:pPr>
              <w:spacing w:line="259" w:lineRule="auto"/>
              <w:jc w:val="both"/>
              <w:rPr>
                <w:rFonts w:asciiTheme="minorHAnsi" w:eastAsia="Calibri" w:hAnsiTheme="minorHAnsi" w:cstheme="minorHAnsi"/>
                <w:b/>
                <w:color w:val="000000" w:themeColor="text1"/>
                <w:sz w:val="20"/>
                <w:szCs w:val="20"/>
                <w:vertAlign w:val="superscript"/>
                <w:lang w:val="en-GB" w:eastAsia="fr-CA"/>
              </w:rPr>
            </w:pPr>
            <w:r w:rsidRPr="00E717F5">
              <w:rPr>
                <w:rFonts w:asciiTheme="minorHAnsi" w:eastAsia="Calibri" w:hAnsiTheme="minorHAnsi" w:cstheme="minorHAnsi"/>
                <w:b/>
                <w:color w:val="000000" w:themeColor="text1"/>
                <w:sz w:val="20"/>
                <w:szCs w:val="20"/>
                <w:lang w:val="en-GB" w:eastAsia="fr-CA"/>
              </w:rPr>
              <w:t>PROGRESS ON OUTPUT INDICATOR</w:t>
            </w:r>
          </w:p>
          <w:p w14:paraId="3136557E" w14:textId="64948981" w:rsidR="00D31BF2" w:rsidRPr="00E717F5" w:rsidRDefault="00D31BF2" w:rsidP="000930E7">
            <w:pPr>
              <w:spacing w:line="259" w:lineRule="auto"/>
              <w:jc w:val="both"/>
              <w:rPr>
                <w:rFonts w:asciiTheme="minorHAnsi" w:eastAsia="Calibri" w:hAnsiTheme="minorHAnsi" w:cstheme="minorHAnsi"/>
                <w:color w:val="000000" w:themeColor="text1"/>
                <w:sz w:val="20"/>
                <w:szCs w:val="20"/>
                <w:lang w:val="en-GB" w:eastAsia="en-US"/>
              </w:rPr>
            </w:pPr>
          </w:p>
        </w:tc>
      </w:tr>
      <w:tr w:rsidR="00BE7A93" w:rsidRPr="00E717F5" w14:paraId="0DB6BF03" w14:textId="77777777" w:rsidTr="00850A5A">
        <w:tc>
          <w:tcPr>
            <w:tcW w:w="2222" w:type="dxa"/>
            <w:vMerge/>
          </w:tcPr>
          <w:p w14:paraId="545EA128" w14:textId="77777777" w:rsidR="00D31BF2" w:rsidRPr="00E717F5" w:rsidRDefault="00D31BF2" w:rsidP="000930E7">
            <w:pPr>
              <w:spacing w:line="259" w:lineRule="auto"/>
              <w:jc w:val="center"/>
              <w:rPr>
                <w:rFonts w:asciiTheme="minorHAnsi" w:eastAsia="Calibri" w:hAnsiTheme="minorHAnsi" w:cstheme="minorHAnsi"/>
                <w:color w:val="000000" w:themeColor="text1"/>
                <w:sz w:val="20"/>
                <w:szCs w:val="20"/>
                <w:lang w:val="en-GB" w:eastAsia="en-US"/>
              </w:rPr>
            </w:pPr>
          </w:p>
        </w:tc>
        <w:tc>
          <w:tcPr>
            <w:tcW w:w="1583" w:type="dxa"/>
            <w:vMerge/>
          </w:tcPr>
          <w:p w14:paraId="4D596D32" w14:textId="77777777" w:rsidR="00D31BF2" w:rsidRPr="00E717F5" w:rsidRDefault="00D31BF2" w:rsidP="000930E7">
            <w:pPr>
              <w:spacing w:line="259" w:lineRule="auto"/>
              <w:jc w:val="center"/>
              <w:rPr>
                <w:rFonts w:asciiTheme="minorHAnsi" w:eastAsia="Calibri" w:hAnsiTheme="minorHAnsi" w:cstheme="minorHAnsi"/>
                <w:color w:val="000000" w:themeColor="text1"/>
                <w:sz w:val="20"/>
                <w:szCs w:val="20"/>
                <w:lang w:val="en-GB" w:eastAsia="en-US"/>
              </w:rPr>
            </w:pPr>
          </w:p>
        </w:tc>
        <w:tc>
          <w:tcPr>
            <w:tcW w:w="1533" w:type="dxa"/>
            <w:shd w:val="clear" w:color="auto" w:fill="DEEAF6" w:themeFill="accent5" w:themeFillTint="33"/>
          </w:tcPr>
          <w:p w14:paraId="7ABF060E" w14:textId="6E132A54" w:rsidR="00D31BF2" w:rsidRPr="00E717F5" w:rsidRDefault="31CDF62F" w:rsidP="1CAECE8F">
            <w:pPr>
              <w:spacing w:line="259" w:lineRule="auto"/>
              <w:jc w:val="center"/>
              <w:rPr>
                <w:rFonts w:asciiTheme="minorHAnsi" w:eastAsia="Calibri" w:hAnsiTheme="minorHAnsi" w:cstheme="minorHAnsi"/>
                <w:b/>
                <w:bCs/>
                <w:color w:val="000000" w:themeColor="text1"/>
                <w:sz w:val="20"/>
                <w:szCs w:val="20"/>
                <w:lang w:val="en-GB" w:eastAsia="en-US"/>
              </w:rPr>
            </w:pPr>
            <w:r w:rsidRPr="00E717F5">
              <w:rPr>
                <w:rFonts w:asciiTheme="minorHAnsi" w:eastAsia="Calibri" w:hAnsiTheme="minorHAnsi" w:cstheme="minorHAnsi"/>
                <w:b/>
                <w:bCs/>
                <w:color w:val="000000" w:themeColor="text1"/>
                <w:sz w:val="20"/>
                <w:szCs w:val="20"/>
                <w:lang w:val="en-GB" w:eastAsia="fr-CA"/>
              </w:rPr>
              <w:t>REPORTING PERIOD</w:t>
            </w:r>
            <w:r w:rsidR="1E0EF063" w:rsidRPr="00E717F5">
              <w:rPr>
                <w:rFonts w:asciiTheme="minorHAnsi" w:eastAsia="Calibri" w:hAnsiTheme="minorHAnsi" w:cstheme="minorHAnsi"/>
                <w:b/>
                <w:bCs/>
                <w:color w:val="000000" w:themeColor="text1"/>
                <w:sz w:val="20"/>
                <w:szCs w:val="20"/>
                <w:lang w:val="en-GB" w:eastAsia="fr-CA"/>
              </w:rPr>
              <w:t xml:space="preserve"> Achievements</w:t>
            </w:r>
            <w:r w:rsidRPr="00E717F5">
              <w:rPr>
                <w:rFonts w:asciiTheme="minorHAnsi" w:eastAsia="Calibri" w:hAnsiTheme="minorHAnsi" w:cstheme="minorHAnsi"/>
                <w:b/>
                <w:bCs/>
                <w:color w:val="000000" w:themeColor="text1"/>
                <w:sz w:val="20"/>
                <w:szCs w:val="20"/>
                <w:lang w:val="en-GB" w:eastAsia="fr-CA"/>
              </w:rPr>
              <w:t xml:space="preserve"> (YEAR)</w:t>
            </w:r>
          </w:p>
        </w:tc>
        <w:tc>
          <w:tcPr>
            <w:tcW w:w="1913" w:type="dxa"/>
            <w:shd w:val="clear" w:color="auto" w:fill="DEEAF6" w:themeFill="accent5" w:themeFillTint="33"/>
          </w:tcPr>
          <w:p w14:paraId="78234311" w14:textId="4E199BE1" w:rsidR="00D31BF2" w:rsidRPr="00E717F5" w:rsidRDefault="00D31BF2" w:rsidP="000930E7">
            <w:pPr>
              <w:spacing w:line="259" w:lineRule="auto"/>
              <w:jc w:val="center"/>
              <w:rPr>
                <w:rFonts w:asciiTheme="minorHAnsi" w:eastAsia="Calibri" w:hAnsiTheme="minorHAnsi" w:cstheme="minorHAnsi"/>
                <w:b/>
                <w:color w:val="000000" w:themeColor="text1"/>
                <w:sz w:val="20"/>
                <w:szCs w:val="20"/>
                <w:lang w:val="en-GB" w:eastAsia="fr-CA"/>
              </w:rPr>
            </w:pPr>
            <w:r w:rsidRPr="00E717F5">
              <w:rPr>
                <w:rFonts w:asciiTheme="minorHAnsi" w:eastAsia="Calibri" w:hAnsiTheme="minorHAnsi" w:cstheme="minorHAnsi"/>
                <w:b/>
                <w:color w:val="000000" w:themeColor="text1"/>
                <w:sz w:val="20"/>
                <w:szCs w:val="20"/>
                <w:lang w:val="en-GB" w:eastAsia="fr-CA"/>
              </w:rPr>
              <w:t xml:space="preserve">Means of Verification </w:t>
            </w:r>
          </w:p>
        </w:tc>
        <w:tc>
          <w:tcPr>
            <w:tcW w:w="2383" w:type="dxa"/>
            <w:shd w:val="clear" w:color="auto" w:fill="DEEAF6" w:themeFill="accent5" w:themeFillTint="33"/>
          </w:tcPr>
          <w:p w14:paraId="0D5840B3" w14:textId="1A587329" w:rsidR="00D31BF2" w:rsidRPr="00E717F5" w:rsidRDefault="31CDF62F" w:rsidP="1CAECE8F">
            <w:pPr>
              <w:spacing w:line="259" w:lineRule="auto"/>
              <w:jc w:val="center"/>
              <w:rPr>
                <w:rFonts w:asciiTheme="minorHAnsi" w:eastAsia="Calibri" w:hAnsiTheme="minorHAnsi" w:cstheme="minorHAnsi"/>
                <w:b/>
                <w:bCs/>
                <w:color w:val="000000" w:themeColor="text1"/>
                <w:sz w:val="20"/>
                <w:szCs w:val="20"/>
                <w:lang w:val="en-GB" w:eastAsia="fr-CA"/>
              </w:rPr>
            </w:pPr>
            <w:r w:rsidRPr="00E717F5">
              <w:rPr>
                <w:rFonts w:asciiTheme="minorHAnsi" w:eastAsia="Calibri" w:hAnsiTheme="minorHAnsi" w:cstheme="minorHAnsi"/>
                <w:b/>
                <w:bCs/>
                <w:color w:val="000000" w:themeColor="text1"/>
                <w:sz w:val="20"/>
                <w:szCs w:val="20"/>
                <w:lang w:val="en-GB" w:eastAsia="fr-CA"/>
              </w:rPr>
              <w:t>CUMULATIVE</w:t>
            </w:r>
            <w:r w:rsidR="1D01522B" w:rsidRPr="00E717F5">
              <w:rPr>
                <w:rFonts w:asciiTheme="minorHAnsi" w:eastAsia="Calibri" w:hAnsiTheme="minorHAnsi" w:cstheme="minorHAnsi"/>
                <w:b/>
                <w:bCs/>
                <w:color w:val="000000" w:themeColor="text1"/>
                <w:sz w:val="20"/>
                <w:szCs w:val="20"/>
                <w:lang w:val="en-GB" w:eastAsia="fr-CA"/>
              </w:rPr>
              <w:t xml:space="preserve"> ACHIEVEMENT</w:t>
            </w:r>
          </w:p>
        </w:tc>
      </w:tr>
      <w:tr w:rsidR="00BE7A93" w:rsidRPr="00E717F5" w14:paraId="2E1453CA" w14:textId="77777777" w:rsidTr="00850A5A">
        <w:trPr>
          <w:trHeight w:val="300"/>
        </w:trPr>
        <w:tc>
          <w:tcPr>
            <w:tcW w:w="2222" w:type="dxa"/>
            <w:shd w:val="clear" w:color="auto" w:fill="DEEAF6" w:themeFill="accent5" w:themeFillTint="33"/>
          </w:tcPr>
          <w:p w14:paraId="36CAA178" w14:textId="48069859" w:rsidR="00D31BF2" w:rsidRPr="00E717F5" w:rsidRDefault="00A373FB" w:rsidP="00B112DB">
            <w:pPr>
              <w:spacing w:line="259" w:lineRule="auto"/>
              <w:rPr>
                <w:rFonts w:asciiTheme="minorHAnsi" w:eastAsia="Calibri" w:hAnsiTheme="minorHAnsi" w:cstheme="minorHAnsi"/>
                <w:color w:val="000000" w:themeColor="text1"/>
                <w:sz w:val="20"/>
                <w:szCs w:val="20"/>
                <w:highlight w:val="yellow"/>
                <w:lang w:val="en-GB" w:eastAsia="en-US"/>
              </w:rPr>
            </w:pPr>
            <w:r w:rsidRPr="00E717F5">
              <w:rPr>
                <w:rFonts w:asciiTheme="minorHAnsi" w:eastAsia="Calibri" w:hAnsiTheme="minorHAnsi" w:cstheme="minorHAnsi"/>
                <w:color w:val="000000" w:themeColor="text1"/>
                <w:sz w:val="20"/>
                <w:szCs w:val="20"/>
                <w:lang w:val="en-GB" w:eastAsia="en-US"/>
              </w:rPr>
              <w:t>1.1.2. # of FMS with enacted key sub-national frameworks</w:t>
            </w:r>
            <w:r w:rsidR="00B112DB" w:rsidRPr="00E717F5">
              <w:rPr>
                <w:rFonts w:asciiTheme="minorHAnsi" w:eastAsia="Calibri" w:hAnsiTheme="minorHAnsi" w:cstheme="minorHAnsi"/>
                <w:color w:val="000000" w:themeColor="text1"/>
                <w:sz w:val="20"/>
                <w:szCs w:val="20"/>
                <w:lang w:val="en-GB" w:eastAsia="en-US"/>
              </w:rPr>
              <w:t xml:space="preserve"> </w:t>
            </w:r>
            <w:r w:rsidRPr="00E717F5">
              <w:rPr>
                <w:rFonts w:asciiTheme="minorHAnsi" w:eastAsia="Calibri" w:hAnsiTheme="minorHAnsi" w:cstheme="minorHAnsi"/>
                <w:color w:val="000000" w:themeColor="text1"/>
                <w:sz w:val="20"/>
                <w:szCs w:val="20"/>
                <w:lang w:val="en-GB" w:eastAsia="en-US"/>
              </w:rPr>
              <w:t>on local governance</w:t>
            </w:r>
          </w:p>
        </w:tc>
        <w:tc>
          <w:tcPr>
            <w:tcW w:w="1583" w:type="dxa"/>
            <w:shd w:val="clear" w:color="auto" w:fill="DEEAF6" w:themeFill="accent5" w:themeFillTint="33"/>
          </w:tcPr>
          <w:p w14:paraId="120736E8" w14:textId="1B456436" w:rsidR="00A66D7E" w:rsidRPr="00E717F5" w:rsidRDefault="00A66D7E" w:rsidP="00A66D7E">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1.1.1: 4 Decentralization policy and 4 sector </w:t>
            </w:r>
            <w:r w:rsidRPr="00E717F5">
              <w:rPr>
                <w:rFonts w:asciiTheme="minorHAnsi" w:eastAsia="Calibri" w:hAnsiTheme="minorHAnsi" w:cstheme="minorHAnsi"/>
                <w:color w:val="000000" w:themeColor="text1"/>
                <w:sz w:val="20"/>
                <w:szCs w:val="20"/>
                <w:lang w:val="en-GB" w:eastAsia="en-US"/>
              </w:rPr>
              <w:lastRenderedPageBreak/>
              <w:t xml:space="preserve">decentralization strategies and linkages to LGA (Galmudug, </w:t>
            </w:r>
            <w:proofErr w:type="spellStart"/>
            <w:r w:rsidRPr="00E717F5">
              <w:rPr>
                <w:rFonts w:asciiTheme="minorHAnsi" w:eastAsia="Calibri" w:hAnsiTheme="minorHAnsi" w:cstheme="minorHAnsi"/>
                <w:color w:val="000000" w:themeColor="text1"/>
                <w:sz w:val="20"/>
                <w:szCs w:val="20"/>
                <w:lang w:val="en-GB" w:eastAsia="en-US"/>
              </w:rPr>
              <w:t>Hirshabelle</w:t>
            </w:r>
            <w:proofErr w:type="spellEnd"/>
            <w:r w:rsidRPr="00E717F5">
              <w:rPr>
                <w:rFonts w:asciiTheme="minorHAnsi" w:eastAsia="Calibri" w:hAnsiTheme="minorHAnsi" w:cstheme="minorHAnsi"/>
                <w:color w:val="000000" w:themeColor="text1"/>
                <w:sz w:val="20"/>
                <w:szCs w:val="20"/>
                <w:lang w:val="en-GB" w:eastAsia="en-US"/>
              </w:rPr>
              <w:t xml:space="preserve">, Southwest and </w:t>
            </w:r>
            <w:proofErr w:type="spellStart"/>
            <w:r w:rsidRPr="00E717F5">
              <w:rPr>
                <w:rFonts w:asciiTheme="minorHAnsi" w:eastAsia="Calibri" w:hAnsiTheme="minorHAnsi" w:cstheme="minorHAnsi"/>
                <w:color w:val="000000" w:themeColor="text1"/>
                <w:sz w:val="20"/>
                <w:szCs w:val="20"/>
                <w:lang w:val="en-GB" w:eastAsia="en-US"/>
              </w:rPr>
              <w:t>Jubaland</w:t>
            </w:r>
            <w:proofErr w:type="spellEnd"/>
            <w:r w:rsidRPr="00E717F5">
              <w:rPr>
                <w:rFonts w:asciiTheme="minorHAnsi" w:eastAsia="Calibri" w:hAnsiTheme="minorHAnsi" w:cstheme="minorHAnsi"/>
                <w:color w:val="000000" w:themeColor="text1"/>
                <w:sz w:val="20"/>
                <w:szCs w:val="20"/>
                <w:lang w:val="en-GB" w:eastAsia="en-US"/>
              </w:rPr>
              <w:t>)</w:t>
            </w:r>
          </w:p>
          <w:p w14:paraId="16A14818" w14:textId="77777777" w:rsidR="00D31BF2" w:rsidRPr="00E717F5" w:rsidRDefault="00D31BF2" w:rsidP="000930E7">
            <w:pPr>
              <w:spacing w:line="259" w:lineRule="auto"/>
              <w:jc w:val="both"/>
              <w:rPr>
                <w:rFonts w:asciiTheme="minorHAnsi" w:eastAsia="Calibri" w:hAnsiTheme="minorHAnsi" w:cstheme="minorHAnsi"/>
                <w:color w:val="000000" w:themeColor="text1"/>
                <w:sz w:val="20"/>
                <w:szCs w:val="20"/>
                <w:lang w:val="en-GB" w:eastAsia="en-US"/>
              </w:rPr>
            </w:pPr>
          </w:p>
        </w:tc>
        <w:tc>
          <w:tcPr>
            <w:tcW w:w="1533" w:type="dxa"/>
            <w:shd w:val="clear" w:color="auto" w:fill="DEEAF6" w:themeFill="accent5" w:themeFillTint="33"/>
          </w:tcPr>
          <w:p w14:paraId="44578FD8" w14:textId="102F35C9" w:rsidR="00D31BF2" w:rsidRPr="00E717F5" w:rsidRDefault="000211D0" w:rsidP="000930E7">
            <w:pPr>
              <w:spacing w:line="259" w:lineRule="auto"/>
              <w:jc w:val="both"/>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lastRenderedPageBreak/>
              <w:t>0</w:t>
            </w:r>
          </w:p>
        </w:tc>
        <w:tc>
          <w:tcPr>
            <w:tcW w:w="1913" w:type="dxa"/>
            <w:shd w:val="clear" w:color="auto" w:fill="DEEAF6" w:themeFill="accent5" w:themeFillTint="33"/>
          </w:tcPr>
          <w:p w14:paraId="154B8D9C" w14:textId="63F57981" w:rsidR="00D31BF2" w:rsidRPr="00E717F5" w:rsidRDefault="00A66D7E" w:rsidP="00A66D7E">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1.1.1 legal and policy documents on decentralization </w:t>
            </w:r>
            <w:r w:rsidRPr="00E717F5">
              <w:rPr>
                <w:rFonts w:asciiTheme="minorHAnsi" w:eastAsia="Calibri" w:hAnsiTheme="minorHAnsi" w:cstheme="minorHAnsi"/>
                <w:color w:val="000000" w:themeColor="text1"/>
                <w:sz w:val="20"/>
                <w:szCs w:val="20"/>
                <w:lang w:val="en-GB" w:eastAsia="en-US"/>
              </w:rPr>
              <w:lastRenderedPageBreak/>
              <w:t>forum, sector devolution</w:t>
            </w:r>
          </w:p>
        </w:tc>
        <w:tc>
          <w:tcPr>
            <w:tcW w:w="2383" w:type="dxa"/>
            <w:shd w:val="clear" w:color="auto" w:fill="DEEAF6" w:themeFill="accent5" w:themeFillTint="33"/>
          </w:tcPr>
          <w:p w14:paraId="6E36241D" w14:textId="4F133919" w:rsidR="00D31BF2" w:rsidRPr="00E717F5" w:rsidRDefault="414FF634" w:rsidP="00972D0A">
            <w:pPr>
              <w:spacing w:line="259" w:lineRule="auto"/>
              <w:rPr>
                <w:rFonts w:asciiTheme="minorHAnsi" w:eastAsia="Calibri" w:hAnsiTheme="minorHAnsi" w:cstheme="minorHAnsi"/>
                <w:color w:val="000000" w:themeColor="text1"/>
                <w:sz w:val="20"/>
                <w:szCs w:val="20"/>
                <w:lang w:val="en-GB"/>
              </w:rPr>
            </w:pPr>
            <w:r w:rsidRPr="00E717F5">
              <w:rPr>
                <w:rFonts w:asciiTheme="minorHAnsi" w:eastAsia="Calibri" w:hAnsiTheme="minorHAnsi" w:cstheme="minorHAnsi"/>
                <w:color w:val="000000" w:themeColor="text1"/>
                <w:sz w:val="20"/>
                <w:szCs w:val="20"/>
                <w:lang w:val="en-GB"/>
              </w:rPr>
              <w:lastRenderedPageBreak/>
              <w:t xml:space="preserve">The decentralization policy was developed and validated by most federal government institutions </w:t>
            </w:r>
            <w:r w:rsidRPr="00E717F5">
              <w:rPr>
                <w:rFonts w:asciiTheme="minorHAnsi" w:eastAsia="Calibri" w:hAnsiTheme="minorHAnsi" w:cstheme="minorHAnsi"/>
                <w:color w:val="000000" w:themeColor="text1"/>
                <w:sz w:val="20"/>
                <w:szCs w:val="20"/>
                <w:lang w:val="en-GB"/>
              </w:rPr>
              <w:lastRenderedPageBreak/>
              <w:t>and FMS Ministries of Interiors.</w:t>
            </w:r>
          </w:p>
        </w:tc>
      </w:tr>
      <w:tr w:rsidR="00BE7A93" w:rsidRPr="00E717F5" w14:paraId="4BD4F2BE" w14:textId="77777777" w:rsidTr="00850A5A">
        <w:tc>
          <w:tcPr>
            <w:tcW w:w="2222" w:type="dxa"/>
            <w:shd w:val="clear" w:color="auto" w:fill="DEEAF6" w:themeFill="accent5" w:themeFillTint="33"/>
          </w:tcPr>
          <w:p w14:paraId="5CDF2B8C" w14:textId="114D60AE" w:rsidR="00D31BF2" w:rsidRPr="00E717F5" w:rsidRDefault="00B112DB" w:rsidP="00B112DB">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lastRenderedPageBreak/>
              <w:t>1.1.3. # of FMS with policy interventions designed to promote a fair and predictable transfer mechanism</w:t>
            </w:r>
          </w:p>
        </w:tc>
        <w:tc>
          <w:tcPr>
            <w:tcW w:w="1583" w:type="dxa"/>
            <w:shd w:val="clear" w:color="auto" w:fill="DEEAF6" w:themeFill="accent5" w:themeFillTint="33"/>
          </w:tcPr>
          <w:p w14:paraId="7896786A" w14:textId="6887951D" w:rsidR="00D31BF2" w:rsidRPr="00E717F5" w:rsidRDefault="00A66D7E" w:rsidP="00A66D7E">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1.1.2: 6 Inter-governmental fiscal transfer strategy (All FMS)</w:t>
            </w:r>
          </w:p>
        </w:tc>
        <w:tc>
          <w:tcPr>
            <w:tcW w:w="1533" w:type="dxa"/>
            <w:shd w:val="clear" w:color="auto" w:fill="DEEAF6" w:themeFill="accent5" w:themeFillTint="33"/>
          </w:tcPr>
          <w:p w14:paraId="70EAB884" w14:textId="6C349C54" w:rsidR="16826322" w:rsidRPr="00E717F5" w:rsidRDefault="16826322" w:rsidP="097CE055">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1</w:t>
            </w:r>
          </w:p>
          <w:p w14:paraId="21C4D77E" w14:textId="371D2B57" w:rsidR="097CE055" w:rsidRPr="00E717F5" w:rsidRDefault="097CE055" w:rsidP="097CE055">
            <w:pPr>
              <w:spacing w:line="259" w:lineRule="auto"/>
              <w:rPr>
                <w:rFonts w:asciiTheme="minorHAnsi" w:eastAsia="Calibri" w:hAnsiTheme="minorHAnsi" w:cstheme="minorHAnsi"/>
                <w:color w:val="000000" w:themeColor="text1"/>
                <w:sz w:val="20"/>
                <w:szCs w:val="20"/>
                <w:lang w:val="en-GB" w:eastAsia="en-US"/>
              </w:rPr>
            </w:pPr>
          </w:p>
          <w:p w14:paraId="2BC677B6" w14:textId="078D4C31" w:rsidR="097CE055" w:rsidRPr="00E717F5" w:rsidRDefault="097CE055" w:rsidP="097CE055">
            <w:pPr>
              <w:spacing w:line="259" w:lineRule="auto"/>
              <w:rPr>
                <w:rFonts w:asciiTheme="minorHAnsi" w:eastAsia="Calibri" w:hAnsiTheme="minorHAnsi" w:cstheme="minorHAnsi"/>
                <w:color w:val="000000" w:themeColor="text1"/>
                <w:sz w:val="20"/>
                <w:szCs w:val="20"/>
                <w:lang w:val="en-GB" w:eastAsia="en-US"/>
              </w:rPr>
            </w:pPr>
          </w:p>
          <w:p w14:paraId="3F96838D" w14:textId="479EE4D2" w:rsidR="00D31BF2" w:rsidRPr="00E717F5" w:rsidRDefault="00D31BF2" w:rsidP="313BCAFC">
            <w:pPr>
              <w:spacing w:line="259" w:lineRule="auto"/>
              <w:rPr>
                <w:rFonts w:asciiTheme="minorHAnsi" w:eastAsia="Calibri" w:hAnsiTheme="minorHAnsi" w:cstheme="minorHAnsi"/>
                <w:color w:val="000000" w:themeColor="text1"/>
                <w:sz w:val="20"/>
                <w:szCs w:val="20"/>
                <w:lang w:val="en-GB" w:eastAsia="en-US"/>
              </w:rPr>
            </w:pPr>
          </w:p>
        </w:tc>
        <w:tc>
          <w:tcPr>
            <w:tcW w:w="1913" w:type="dxa"/>
            <w:shd w:val="clear" w:color="auto" w:fill="DEEAF6" w:themeFill="accent5" w:themeFillTint="33"/>
          </w:tcPr>
          <w:p w14:paraId="3B8A0BD1" w14:textId="7C32DBF6" w:rsidR="00A66D7E" w:rsidRPr="00E717F5" w:rsidRDefault="00A66D7E" w:rsidP="00A66D7E">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1.2.3 Intergovernmental fiscal transfer guidelines/strategies</w:t>
            </w:r>
          </w:p>
          <w:p w14:paraId="05E96CF6" w14:textId="77777777" w:rsidR="00D31BF2" w:rsidRPr="00E717F5" w:rsidRDefault="00D31BF2" w:rsidP="00A66D7E">
            <w:pPr>
              <w:spacing w:line="259" w:lineRule="auto"/>
              <w:rPr>
                <w:rFonts w:asciiTheme="minorHAnsi" w:eastAsia="Calibri" w:hAnsiTheme="minorHAnsi" w:cstheme="minorHAnsi"/>
                <w:color w:val="000000" w:themeColor="text1"/>
                <w:sz w:val="20"/>
                <w:szCs w:val="20"/>
                <w:lang w:val="en-GB" w:eastAsia="en-US"/>
              </w:rPr>
            </w:pPr>
          </w:p>
        </w:tc>
        <w:tc>
          <w:tcPr>
            <w:tcW w:w="2383" w:type="dxa"/>
            <w:shd w:val="clear" w:color="auto" w:fill="DEEAF6" w:themeFill="accent5" w:themeFillTint="33"/>
          </w:tcPr>
          <w:p w14:paraId="0C419A9B" w14:textId="1704ED19" w:rsidR="00D31BF2" w:rsidRPr="00E717F5" w:rsidRDefault="2ECEE560" w:rsidP="00972D0A">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1 </w:t>
            </w:r>
            <w:r w:rsidR="40C2CF63" w:rsidRPr="00E717F5">
              <w:rPr>
                <w:rFonts w:asciiTheme="minorHAnsi" w:eastAsia="Calibri" w:hAnsiTheme="minorHAnsi" w:cstheme="minorHAnsi"/>
                <w:color w:val="000000" w:themeColor="text1"/>
                <w:sz w:val="20"/>
                <w:szCs w:val="20"/>
                <w:lang w:val="en-GB" w:eastAsia="en-US"/>
              </w:rPr>
              <w:t xml:space="preserve">national fiscal decentralization strategy </w:t>
            </w:r>
            <w:r w:rsidR="0544308D" w:rsidRPr="00E717F5">
              <w:rPr>
                <w:rFonts w:asciiTheme="minorHAnsi" w:eastAsia="Calibri" w:hAnsiTheme="minorHAnsi" w:cstheme="minorHAnsi"/>
                <w:color w:val="000000" w:themeColor="text1"/>
                <w:sz w:val="20"/>
                <w:szCs w:val="20"/>
                <w:lang w:val="en-GB" w:eastAsia="en-US"/>
              </w:rPr>
              <w:t>is set</w:t>
            </w:r>
            <w:r w:rsidR="123A274B" w:rsidRPr="00E717F5">
              <w:rPr>
                <w:rFonts w:asciiTheme="minorHAnsi" w:eastAsia="Calibri" w:hAnsiTheme="minorHAnsi" w:cstheme="minorHAnsi"/>
                <w:color w:val="000000" w:themeColor="text1"/>
                <w:sz w:val="20"/>
                <w:szCs w:val="20"/>
                <w:lang w:val="en-GB" w:eastAsia="en-US"/>
              </w:rPr>
              <w:t xml:space="preserve">. This is the </w:t>
            </w:r>
            <w:r w:rsidR="0544308D" w:rsidRPr="00E717F5">
              <w:rPr>
                <w:rFonts w:asciiTheme="minorHAnsi" w:eastAsia="Calibri" w:hAnsiTheme="minorHAnsi" w:cstheme="minorHAnsi"/>
                <w:color w:val="000000" w:themeColor="text1"/>
                <w:sz w:val="20"/>
                <w:szCs w:val="20"/>
                <w:lang w:val="en-GB" w:eastAsia="en-US"/>
              </w:rPr>
              <w:t xml:space="preserve">prerequisite for FMS fiscal decentralization frameworks. </w:t>
            </w:r>
          </w:p>
        </w:tc>
      </w:tr>
      <w:tr w:rsidR="00BE7A93" w:rsidRPr="00E717F5" w14:paraId="79895856" w14:textId="77777777" w:rsidTr="00850A5A">
        <w:tc>
          <w:tcPr>
            <w:tcW w:w="2222" w:type="dxa"/>
            <w:shd w:val="clear" w:color="auto" w:fill="DEEAF6" w:themeFill="accent5" w:themeFillTint="33"/>
          </w:tcPr>
          <w:p w14:paraId="7D2D0F9B" w14:textId="32F951D3" w:rsidR="00B112DB" w:rsidRPr="00E717F5" w:rsidRDefault="00B112DB" w:rsidP="00B112DB">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1.1.4. % of proposed decentralization bills successfully enacted into law.</w:t>
            </w:r>
          </w:p>
        </w:tc>
        <w:tc>
          <w:tcPr>
            <w:tcW w:w="1583" w:type="dxa"/>
            <w:shd w:val="clear" w:color="auto" w:fill="DEEAF6" w:themeFill="accent5" w:themeFillTint="33"/>
          </w:tcPr>
          <w:p w14:paraId="44BC9AEE" w14:textId="77777777" w:rsidR="00B112DB" w:rsidRPr="00E717F5" w:rsidRDefault="00B112DB" w:rsidP="000930E7">
            <w:pPr>
              <w:spacing w:line="259" w:lineRule="auto"/>
              <w:jc w:val="both"/>
              <w:rPr>
                <w:rFonts w:asciiTheme="minorHAnsi" w:eastAsia="Calibri" w:hAnsiTheme="minorHAnsi" w:cstheme="minorHAnsi"/>
                <w:color w:val="000000" w:themeColor="text1"/>
                <w:sz w:val="20"/>
                <w:szCs w:val="20"/>
                <w:lang w:val="en-GB" w:eastAsia="en-US"/>
              </w:rPr>
            </w:pPr>
          </w:p>
        </w:tc>
        <w:tc>
          <w:tcPr>
            <w:tcW w:w="1533" w:type="dxa"/>
            <w:shd w:val="clear" w:color="auto" w:fill="DEEAF6" w:themeFill="accent5" w:themeFillTint="33"/>
          </w:tcPr>
          <w:p w14:paraId="12906C6A" w14:textId="77777777" w:rsidR="00B112DB" w:rsidRPr="00E717F5" w:rsidRDefault="00B112DB" w:rsidP="000930E7">
            <w:pPr>
              <w:spacing w:line="259" w:lineRule="auto"/>
              <w:jc w:val="both"/>
              <w:rPr>
                <w:rFonts w:asciiTheme="minorHAnsi" w:eastAsia="Calibri" w:hAnsiTheme="minorHAnsi" w:cstheme="minorHAnsi"/>
                <w:color w:val="000000" w:themeColor="text1"/>
                <w:sz w:val="20"/>
                <w:szCs w:val="20"/>
                <w:lang w:val="en-GB" w:eastAsia="en-US"/>
              </w:rPr>
            </w:pPr>
          </w:p>
        </w:tc>
        <w:tc>
          <w:tcPr>
            <w:tcW w:w="1913" w:type="dxa"/>
            <w:shd w:val="clear" w:color="auto" w:fill="DEEAF6" w:themeFill="accent5" w:themeFillTint="33"/>
          </w:tcPr>
          <w:p w14:paraId="711ACFA8" w14:textId="77777777" w:rsidR="00A66D7E" w:rsidRPr="00E717F5" w:rsidRDefault="00A66D7E" w:rsidP="00A66D7E">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1.2.3 Policy implementation</w:t>
            </w:r>
          </w:p>
          <w:p w14:paraId="2C9D5E83" w14:textId="77777777" w:rsidR="00A66D7E" w:rsidRPr="00E717F5" w:rsidRDefault="00A66D7E" w:rsidP="00A66D7E">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reviews.</w:t>
            </w:r>
          </w:p>
          <w:p w14:paraId="499BCAB7" w14:textId="77777777" w:rsidR="00B112DB" w:rsidRPr="00E717F5" w:rsidRDefault="00B112DB" w:rsidP="000930E7">
            <w:pPr>
              <w:spacing w:line="259" w:lineRule="auto"/>
              <w:jc w:val="both"/>
              <w:rPr>
                <w:rFonts w:asciiTheme="minorHAnsi" w:eastAsia="Calibri" w:hAnsiTheme="minorHAnsi" w:cstheme="minorHAnsi"/>
                <w:color w:val="000000" w:themeColor="text1"/>
                <w:sz w:val="20"/>
                <w:szCs w:val="20"/>
                <w:lang w:val="en-GB" w:eastAsia="en-US"/>
              </w:rPr>
            </w:pPr>
          </w:p>
        </w:tc>
        <w:tc>
          <w:tcPr>
            <w:tcW w:w="2383" w:type="dxa"/>
            <w:shd w:val="clear" w:color="auto" w:fill="DEEAF6" w:themeFill="accent5" w:themeFillTint="33"/>
          </w:tcPr>
          <w:p w14:paraId="78BCAEC3" w14:textId="77777777" w:rsidR="00B112DB" w:rsidRPr="00E717F5" w:rsidRDefault="00B112DB" w:rsidP="00972D0A">
            <w:pPr>
              <w:spacing w:line="259" w:lineRule="auto"/>
              <w:rPr>
                <w:rFonts w:asciiTheme="minorHAnsi" w:eastAsia="Calibri" w:hAnsiTheme="minorHAnsi" w:cstheme="minorHAnsi"/>
                <w:color w:val="000000" w:themeColor="text1"/>
                <w:sz w:val="20"/>
                <w:szCs w:val="20"/>
                <w:lang w:val="en-GB" w:eastAsia="en-US"/>
              </w:rPr>
            </w:pPr>
          </w:p>
        </w:tc>
      </w:tr>
      <w:tr w:rsidR="00BE7A93" w:rsidRPr="00E717F5" w14:paraId="1674DD6B" w14:textId="77777777" w:rsidTr="00850A5A">
        <w:tc>
          <w:tcPr>
            <w:tcW w:w="2222" w:type="dxa"/>
            <w:shd w:val="clear" w:color="auto" w:fill="DEEAF6" w:themeFill="accent5" w:themeFillTint="33"/>
          </w:tcPr>
          <w:p w14:paraId="470E1F39" w14:textId="41E4CC14" w:rsidR="00B112DB" w:rsidRPr="00E717F5" w:rsidRDefault="00B112DB" w:rsidP="00B112DB">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1.1.5. % of services identified to be decentralized that are effectively decentralized</w:t>
            </w:r>
          </w:p>
          <w:p w14:paraId="016198C2" w14:textId="77777777" w:rsidR="00D31BF2" w:rsidRPr="00E717F5" w:rsidRDefault="00D31BF2" w:rsidP="000930E7">
            <w:pPr>
              <w:spacing w:line="259" w:lineRule="auto"/>
              <w:jc w:val="both"/>
              <w:rPr>
                <w:rFonts w:asciiTheme="minorHAnsi" w:eastAsia="Calibri" w:hAnsiTheme="minorHAnsi" w:cstheme="minorHAnsi"/>
                <w:color w:val="000000" w:themeColor="text1"/>
                <w:sz w:val="20"/>
                <w:szCs w:val="20"/>
                <w:lang w:val="en-GB" w:eastAsia="en-US"/>
              </w:rPr>
            </w:pPr>
          </w:p>
          <w:p w14:paraId="437132F9" w14:textId="370CCFF8" w:rsidR="00757098" w:rsidRPr="00E717F5" w:rsidRDefault="00757098" w:rsidP="00757098">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(Note this result will be amended in March 2026 to ensure proper reflection of work in DK)</w:t>
            </w:r>
          </w:p>
        </w:tc>
        <w:tc>
          <w:tcPr>
            <w:tcW w:w="1583" w:type="dxa"/>
            <w:shd w:val="clear" w:color="auto" w:fill="DEEAF6" w:themeFill="accent5" w:themeFillTint="33"/>
          </w:tcPr>
          <w:p w14:paraId="68BD4D07" w14:textId="77777777" w:rsidR="00D31BF2" w:rsidRPr="00E717F5" w:rsidRDefault="00D31BF2" w:rsidP="000930E7">
            <w:pPr>
              <w:spacing w:line="259" w:lineRule="auto"/>
              <w:jc w:val="both"/>
              <w:rPr>
                <w:rFonts w:asciiTheme="minorHAnsi" w:eastAsia="Calibri" w:hAnsiTheme="minorHAnsi" w:cstheme="minorHAnsi"/>
                <w:color w:val="000000" w:themeColor="text1"/>
                <w:sz w:val="20"/>
                <w:szCs w:val="20"/>
                <w:lang w:val="en-GB" w:eastAsia="en-US"/>
              </w:rPr>
            </w:pPr>
          </w:p>
        </w:tc>
        <w:tc>
          <w:tcPr>
            <w:tcW w:w="1533" w:type="dxa"/>
            <w:shd w:val="clear" w:color="auto" w:fill="DEEAF6" w:themeFill="accent5" w:themeFillTint="33"/>
          </w:tcPr>
          <w:p w14:paraId="4140E5D3" w14:textId="5A8C7521" w:rsidR="00D31BF2" w:rsidRPr="00E717F5" w:rsidRDefault="00D31BF2" w:rsidP="00972D0A">
            <w:pPr>
              <w:spacing w:after="80" w:line="259" w:lineRule="auto"/>
              <w:jc w:val="both"/>
              <w:rPr>
                <w:rFonts w:asciiTheme="minorHAnsi" w:eastAsia="Calibri" w:hAnsiTheme="minorHAnsi" w:cstheme="minorHAnsi"/>
                <w:color w:val="000000" w:themeColor="text1"/>
                <w:sz w:val="20"/>
                <w:szCs w:val="20"/>
                <w:lang w:val="en-GB" w:eastAsia="en-US"/>
              </w:rPr>
            </w:pPr>
          </w:p>
        </w:tc>
        <w:tc>
          <w:tcPr>
            <w:tcW w:w="1913" w:type="dxa"/>
            <w:shd w:val="clear" w:color="auto" w:fill="DEEAF6" w:themeFill="accent5" w:themeFillTint="33"/>
          </w:tcPr>
          <w:p w14:paraId="652005AC" w14:textId="77777777" w:rsidR="00D31BF2" w:rsidRPr="00E717F5" w:rsidRDefault="00D31BF2" w:rsidP="000930E7">
            <w:pPr>
              <w:spacing w:line="259" w:lineRule="auto"/>
              <w:jc w:val="both"/>
              <w:rPr>
                <w:rFonts w:asciiTheme="minorHAnsi" w:eastAsia="Calibri" w:hAnsiTheme="minorHAnsi" w:cstheme="minorHAnsi"/>
                <w:color w:val="000000" w:themeColor="text1"/>
                <w:sz w:val="20"/>
                <w:szCs w:val="20"/>
                <w:lang w:val="en-GB" w:eastAsia="en-US"/>
              </w:rPr>
            </w:pPr>
          </w:p>
        </w:tc>
        <w:tc>
          <w:tcPr>
            <w:tcW w:w="2383" w:type="dxa"/>
            <w:shd w:val="clear" w:color="auto" w:fill="DEEAF6" w:themeFill="accent5" w:themeFillTint="33"/>
          </w:tcPr>
          <w:p w14:paraId="71BDB926" w14:textId="5375F6B4" w:rsidR="00D31BF2" w:rsidRPr="00E717F5" w:rsidRDefault="3AA40657" w:rsidP="00972D0A">
            <w:pPr>
              <w:spacing w:after="80" w:line="259" w:lineRule="auto"/>
              <w:rPr>
                <w:rFonts w:asciiTheme="minorHAnsi" w:eastAsia="Calibri" w:hAnsiTheme="minorHAnsi" w:cstheme="minorHAnsi"/>
                <w:color w:val="000000" w:themeColor="text1"/>
                <w:sz w:val="20"/>
                <w:szCs w:val="20"/>
                <w:lang w:val="en-GB"/>
              </w:rPr>
            </w:pPr>
            <w:r w:rsidRPr="00E717F5">
              <w:rPr>
                <w:rFonts w:asciiTheme="minorHAnsi" w:eastAsia="Calibri" w:hAnsiTheme="minorHAnsi" w:cstheme="minorHAnsi"/>
                <w:color w:val="000000" w:themeColor="text1"/>
                <w:sz w:val="20"/>
                <w:szCs w:val="20"/>
                <w:lang w:val="en-GB"/>
              </w:rPr>
              <w:t>Service Delivery Model (SDM) operational framework developed, providing practical guidance for sector decentralization in education, health, and water at the FMS level.</w:t>
            </w:r>
          </w:p>
        </w:tc>
      </w:tr>
      <w:tr w:rsidR="00BE7A93" w:rsidRPr="00E717F5" w14:paraId="07765550" w14:textId="77777777" w:rsidTr="00850A5A">
        <w:tc>
          <w:tcPr>
            <w:tcW w:w="9634" w:type="dxa"/>
            <w:gridSpan w:val="5"/>
            <w:shd w:val="clear" w:color="auto" w:fill="DEEAF6" w:themeFill="accent5" w:themeFillTint="33"/>
          </w:tcPr>
          <w:p w14:paraId="1C5F1A08" w14:textId="36672477" w:rsidR="00D31BF2" w:rsidRPr="00E717F5" w:rsidRDefault="00FA0EB6" w:rsidP="00972D0A">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rPr>
              <w:t>Signed training and workshop reports, attendance sheets (sex-disaggregated), evaluation forms, meeting minutes, adopted policies, district planning documents, revenue records, and monitoring reports</w:t>
            </w:r>
          </w:p>
        </w:tc>
      </w:tr>
      <w:tr w:rsidR="00BE7A93" w:rsidRPr="00E717F5" w14:paraId="42D7564D" w14:textId="77777777" w:rsidTr="00850A5A">
        <w:tc>
          <w:tcPr>
            <w:tcW w:w="9634" w:type="dxa"/>
            <w:gridSpan w:val="5"/>
            <w:shd w:val="clear" w:color="auto" w:fill="DEEAF6" w:themeFill="accent5" w:themeFillTint="33"/>
          </w:tcPr>
          <w:p w14:paraId="61B39E93" w14:textId="5CBE6171" w:rsidR="00D31BF2" w:rsidRPr="00E717F5" w:rsidRDefault="00D31BF2" w:rsidP="00BC4AED">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Output 1.2: </w:t>
            </w:r>
            <w:r w:rsidR="00B112DB" w:rsidRPr="00E717F5">
              <w:rPr>
                <w:rFonts w:asciiTheme="minorHAnsi" w:eastAsia="Calibri" w:hAnsiTheme="minorHAnsi" w:cstheme="minorHAnsi"/>
                <w:color w:val="000000" w:themeColor="text1"/>
                <w:sz w:val="20"/>
                <w:szCs w:val="20"/>
                <w:lang w:val="en-GB" w:eastAsia="en-US"/>
              </w:rPr>
              <w:t>Strengthened local government capacity with different government levels clearly defined roles and responsibilities to engage citizens and addressing their priorities in service delivery</w:t>
            </w:r>
          </w:p>
        </w:tc>
      </w:tr>
      <w:tr w:rsidR="00BE7A93" w:rsidRPr="00E717F5" w14:paraId="5968F999" w14:textId="77777777" w:rsidTr="00850A5A">
        <w:trPr>
          <w:trHeight w:val="300"/>
        </w:trPr>
        <w:tc>
          <w:tcPr>
            <w:tcW w:w="2222" w:type="dxa"/>
            <w:shd w:val="clear" w:color="auto" w:fill="DEEAF6" w:themeFill="accent5" w:themeFillTint="33"/>
          </w:tcPr>
          <w:p w14:paraId="5A16AD33" w14:textId="0DE53D78" w:rsidR="00D31BF2" w:rsidRPr="00E717F5" w:rsidRDefault="00B112DB" w:rsidP="71BD8DCB">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1.2.1. # Policy dialogue forums on responsibilities and roles in decentralization and service delivery</w:t>
            </w:r>
          </w:p>
        </w:tc>
        <w:tc>
          <w:tcPr>
            <w:tcW w:w="1583" w:type="dxa"/>
            <w:shd w:val="clear" w:color="auto" w:fill="DEEAF6" w:themeFill="accent5" w:themeFillTint="33"/>
          </w:tcPr>
          <w:p w14:paraId="79A126AE" w14:textId="77777777" w:rsidR="00B112DB" w:rsidRPr="00E717F5" w:rsidRDefault="00B112DB" w:rsidP="71BD8DCB">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Two policy dialogue forums per</w:t>
            </w:r>
          </w:p>
          <w:p w14:paraId="3655EA7B" w14:textId="77777777" w:rsidR="00B112DB" w:rsidRPr="00E717F5" w:rsidRDefault="00B112DB" w:rsidP="71BD8DCB">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state (Galmudug, </w:t>
            </w:r>
            <w:proofErr w:type="spellStart"/>
            <w:r w:rsidRPr="00E717F5">
              <w:rPr>
                <w:rFonts w:asciiTheme="minorHAnsi" w:eastAsia="Calibri" w:hAnsiTheme="minorHAnsi" w:cstheme="minorHAnsi"/>
                <w:color w:val="000000" w:themeColor="text1"/>
                <w:sz w:val="20"/>
                <w:szCs w:val="20"/>
                <w:lang w:val="en-GB" w:eastAsia="en-US"/>
              </w:rPr>
              <w:t>Hirshabelle</w:t>
            </w:r>
            <w:proofErr w:type="spellEnd"/>
            <w:r w:rsidRPr="00E717F5">
              <w:rPr>
                <w:rFonts w:asciiTheme="minorHAnsi" w:eastAsia="Calibri" w:hAnsiTheme="minorHAnsi" w:cstheme="minorHAnsi"/>
                <w:color w:val="000000" w:themeColor="text1"/>
                <w:sz w:val="20"/>
                <w:szCs w:val="20"/>
                <w:lang w:val="en-GB" w:eastAsia="en-US"/>
              </w:rPr>
              <w:t>,</w:t>
            </w:r>
          </w:p>
          <w:p w14:paraId="32FF6694" w14:textId="2EAB83E3" w:rsidR="00D31BF2" w:rsidRPr="00E717F5" w:rsidRDefault="00B112DB" w:rsidP="71BD8DCB">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Southwest and </w:t>
            </w:r>
            <w:proofErr w:type="spellStart"/>
            <w:r w:rsidRPr="00E717F5">
              <w:rPr>
                <w:rFonts w:asciiTheme="minorHAnsi" w:eastAsia="Calibri" w:hAnsiTheme="minorHAnsi" w:cstheme="minorHAnsi"/>
                <w:color w:val="000000" w:themeColor="text1"/>
                <w:sz w:val="20"/>
                <w:szCs w:val="20"/>
                <w:lang w:val="en-GB" w:eastAsia="en-US"/>
              </w:rPr>
              <w:t>Jubaland</w:t>
            </w:r>
            <w:proofErr w:type="spellEnd"/>
            <w:r w:rsidRPr="00E717F5">
              <w:rPr>
                <w:rFonts w:asciiTheme="minorHAnsi" w:eastAsia="Calibri" w:hAnsiTheme="minorHAnsi" w:cstheme="minorHAnsi"/>
                <w:color w:val="000000" w:themeColor="text1"/>
                <w:sz w:val="20"/>
                <w:szCs w:val="20"/>
                <w:lang w:val="en-GB" w:eastAsia="en-US"/>
              </w:rPr>
              <w:t>)</w:t>
            </w:r>
          </w:p>
        </w:tc>
        <w:tc>
          <w:tcPr>
            <w:tcW w:w="1533" w:type="dxa"/>
            <w:shd w:val="clear" w:color="auto" w:fill="DEEAF6" w:themeFill="accent5" w:themeFillTint="33"/>
          </w:tcPr>
          <w:p w14:paraId="0B0F0892" w14:textId="27644991" w:rsidR="00D31BF2" w:rsidRPr="00E717F5" w:rsidRDefault="004615C2" w:rsidP="71BD8DCB">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4</w:t>
            </w:r>
          </w:p>
        </w:tc>
        <w:tc>
          <w:tcPr>
            <w:tcW w:w="1913" w:type="dxa"/>
            <w:shd w:val="clear" w:color="auto" w:fill="DEEAF6" w:themeFill="accent5" w:themeFillTint="33"/>
          </w:tcPr>
          <w:p w14:paraId="32F6D32C" w14:textId="4EFA4429" w:rsidR="00D31BF2" w:rsidRPr="00E717F5" w:rsidRDefault="00B112DB" w:rsidP="71BD8DCB">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1.2.1 Outcome documents from policy dialogue for a DDFs</w:t>
            </w:r>
          </w:p>
        </w:tc>
        <w:tc>
          <w:tcPr>
            <w:tcW w:w="2383" w:type="dxa"/>
            <w:shd w:val="clear" w:color="auto" w:fill="DEEAF6" w:themeFill="accent5" w:themeFillTint="33"/>
          </w:tcPr>
          <w:p w14:paraId="5AC8837B" w14:textId="28BBB628" w:rsidR="00D31BF2" w:rsidRPr="00E717F5" w:rsidRDefault="00D013A5" w:rsidP="00117F47">
            <w:pPr>
              <w:spacing w:after="80"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rPr>
              <w:t>4 policy dialogues on sector decentralization—one per state—were held to clarify roles and responsibilities and to discuss overall functional and fiscal decentralization.</w:t>
            </w:r>
          </w:p>
        </w:tc>
      </w:tr>
      <w:tr w:rsidR="00BE7A93" w:rsidRPr="00E717F5" w14:paraId="05B03F82" w14:textId="77777777" w:rsidTr="00850A5A">
        <w:tc>
          <w:tcPr>
            <w:tcW w:w="2222" w:type="dxa"/>
            <w:shd w:val="clear" w:color="auto" w:fill="DEEAF6" w:themeFill="accent5" w:themeFillTint="33"/>
          </w:tcPr>
          <w:p w14:paraId="7AC18E49" w14:textId="77777777" w:rsidR="00D31BF2" w:rsidRPr="00E717F5" w:rsidRDefault="00B112DB" w:rsidP="00B112DB">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1.2.2. % government officials with clear understanding of their roles and responsibilities</w:t>
            </w:r>
          </w:p>
          <w:p w14:paraId="3B548CDA" w14:textId="77777777" w:rsidR="00226517" w:rsidRPr="00E717F5" w:rsidRDefault="00226517" w:rsidP="00B112DB">
            <w:pPr>
              <w:spacing w:line="259" w:lineRule="auto"/>
              <w:rPr>
                <w:rFonts w:asciiTheme="minorHAnsi" w:eastAsia="Calibri" w:hAnsiTheme="minorHAnsi" w:cstheme="minorHAnsi"/>
                <w:color w:val="000000" w:themeColor="text1"/>
                <w:sz w:val="20"/>
                <w:szCs w:val="20"/>
                <w:lang w:val="en-GB" w:eastAsia="en-US"/>
              </w:rPr>
            </w:pPr>
          </w:p>
          <w:p w14:paraId="2B3C3C59" w14:textId="6B3A2B5A" w:rsidR="00226517" w:rsidRPr="00E717F5" w:rsidRDefault="00226517" w:rsidP="00B112DB">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(Note this result will be amended in March 2026 to ensure proper reflection of work in DK)</w:t>
            </w:r>
          </w:p>
        </w:tc>
        <w:tc>
          <w:tcPr>
            <w:tcW w:w="1583" w:type="dxa"/>
            <w:shd w:val="clear" w:color="auto" w:fill="DEEAF6" w:themeFill="accent5" w:themeFillTint="33"/>
          </w:tcPr>
          <w:p w14:paraId="40E3ED09" w14:textId="5C0F706E" w:rsidR="00D31BF2" w:rsidRPr="00E717F5" w:rsidRDefault="00B112DB" w:rsidP="00B112DB">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1.2.2 80% clarity (pre and post KAP survey)</w:t>
            </w:r>
          </w:p>
        </w:tc>
        <w:tc>
          <w:tcPr>
            <w:tcW w:w="1533" w:type="dxa"/>
            <w:shd w:val="clear" w:color="auto" w:fill="DEEAF6" w:themeFill="accent5" w:themeFillTint="33"/>
          </w:tcPr>
          <w:p w14:paraId="0A6D6F47" w14:textId="1AFF5937" w:rsidR="00D31BF2" w:rsidRPr="00E717F5" w:rsidRDefault="00D34C62" w:rsidP="097CE055">
            <w:pPr>
              <w:spacing w:line="257" w:lineRule="auto"/>
              <w:jc w:val="both"/>
              <w:rPr>
                <w:rFonts w:asciiTheme="minorHAnsi" w:hAnsiTheme="minorHAnsi" w:cstheme="minorHAnsi"/>
                <w:color w:val="000000" w:themeColor="text1"/>
                <w:sz w:val="20"/>
                <w:szCs w:val="20"/>
                <w:lang w:val="en-GB" w:eastAsia="en-US"/>
              </w:rPr>
            </w:pPr>
            <w:r w:rsidRPr="00E717F5">
              <w:rPr>
                <w:rFonts w:asciiTheme="minorHAnsi" w:hAnsiTheme="minorHAnsi" w:cstheme="minorHAnsi"/>
                <w:color w:val="000000" w:themeColor="text1"/>
                <w:sz w:val="20"/>
                <w:szCs w:val="20"/>
                <w:lang w:val="en-GB" w:eastAsia="en-US"/>
              </w:rPr>
              <w:t>271 Total</w:t>
            </w:r>
          </w:p>
          <w:p w14:paraId="74782E83" w14:textId="0120D391" w:rsidR="00D31BF2" w:rsidRPr="00E717F5" w:rsidRDefault="00D34C62" w:rsidP="097CE055">
            <w:pPr>
              <w:spacing w:line="257" w:lineRule="auto"/>
              <w:jc w:val="both"/>
              <w:rPr>
                <w:rFonts w:asciiTheme="minorHAnsi" w:hAnsiTheme="minorHAnsi" w:cstheme="minorHAnsi"/>
                <w:color w:val="000000" w:themeColor="text1"/>
                <w:sz w:val="20"/>
                <w:szCs w:val="20"/>
                <w:lang w:val="en-GB" w:eastAsia="en-US"/>
              </w:rPr>
            </w:pPr>
            <w:r w:rsidRPr="00E717F5">
              <w:rPr>
                <w:rFonts w:asciiTheme="minorHAnsi" w:hAnsiTheme="minorHAnsi" w:cstheme="minorHAnsi"/>
                <w:color w:val="000000" w:themeColor="text1"/>
                <w:sz w:val="20"/>
                <w:szCs w:val="20"/>
                <w:lang w:val="en-GB" w:eastAsia="en-US"/>
              </w:rPr>
              <w:t>144 (33% F) &amp;</w:t>
            </w:r>
          </w:p>
          <w:p w14:paraId="03094FC9" w14:textId="56A7DEF2" w:rsidR="00D34C62" w:rsidRPr="00E717F5" w:rsidRDefault="00D34C62" w:rsidP="097CE055">
            <w:pPr>
              <w:spacing w:line="257" w:lineRule="auto"/>
              <w:jc w:val="both"/>
              <w:rPr>
                <w:rFonts w:asciiTheme="minorHAnsi" w:hAnsiTheme="minorHAnsi" w:cstheme="minorHAnsi"/>
                <w:color w:val="000000" w:themeColor="text1"/>
                <w:sz w:val="20"/>
                <w:szCs w:val="20"/>
                <w:lang w:val="en-GB" w:eastAsia="en-US"/>
              </w:rPr>
            </w:pPr>
            <w:r w:rsidRPr="00E717F5">
              <w:rPr>
                <w:rFonts w:asciiTheme="minorHAnsi" w:hAnsiTheme="minorHAnsi" w:cstheme="minorHAnsi"/>
                <w:color w:val="000000" w:themeColor="text1"/>
                <w:sz w:val="20"/>
                <w:szCs w:val="20"/>
                <w:lang w:val="en-GB" w:eastAsia="en-US"/>
              </w:rPr>
              <w:t>127 (33%F)</w:t>
            </w:r>
          </w:p>
        </w:tc>
        <w:tc>
          <w:tcPr>
            <w:tcW w:w="1913" w:type="dxa"/>
            <w:shd w:val="clear" w:color="auto" w:fill="DEEAF6" w:themeFill="accent5" w:themeFillTint="33"/>
          </w:tcPr>
          <w:p w14:paraId="7C6A6148" w14:textId="20A61A54" w:rsidR="00D31BF2" w:rsidRPr="00E717F5" w:rsidRDefault="00B112DB" w:rsidP="00B112DB">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1.2.2 KAP survey report</w:t>
            </w:r>
          </w:p>
        </w:tc>
        <w:tc>
          <w:tcPr>
            <w:tcW w:w="2383" w:type="dxa"/>
            <w:shd w:val="clear" w:color="auto" w:fill="DEEAF6" w:themeFill="accent5" w:themeFillTint="33"/>
          </w:tcPr>
          <w:p w14:paraId="102455A7" w14:textId="1C544242" w:rsidR="00D31BF2" w:rsidRPr="00E717F5" w:rsidRDefault="008E73E2" w:rsidP="00F93B60">
            <w:pPr>
              <w:spacing w:after="80" w:line="259" w:lineRule="auto"/>
              <w:rPr>
                <w:rFonts w:asciiTheme="minorHAnsi" w:eastAsia="Calibri" w:hAnsiTheme="minorHAnsi" w:cstheme="minorHAnsi"/>
                <w:color w:val="000000" w:themeColor="text1"/>
                <w:sz w:val="20"/>
                <w:szCs w:val="20"/>
                <w:lang w:val="en-GB"/>
              </w:rPr>
            </w:pPr>
            <w:r w:rsidRPr="00E717F5">
              <w:rPr>
                <w:rFonts w:asciiTheme="minorHAnsi" w:eastAsia="Calibri" w:hAnsiTheme="minorHAnsi" w:cstheme="minorHAnsi"/>
                <w:color w:val="000000" w:themeColor="text1"/>
                <w:sz w:val="20"/>
                <w:szCs w:val="20"/>
                <w:lang w:val="en-GB"/>
              </w:rPr>
              <w:t>144 district and sector officials (33% female) trained on decentralized service delivery planning, coordination, and monitoring</w:t>
            </w:r>
            <w:r w:rsidR="00F55FE4" w:rsidRPr="00E717F5">
              <w:rPr>
                <w:rFonts w:asciiTheme="minorHAnsi" w:eastAsia="Calibri" w:hAnsiTheme="minorHAnsi" w:cstheme="minorHAnsi"/>
                <w:color w:val="000000" w:themeColor="text1"/>
                <w:sz w:val="20"/>
                <w:szCs w:val="20"/>
                <w:lang w:val="en-GB"/>
              </w:rPr>
              <w:t>, demonstrating improved understanding of their roles and responsibilities in service delivery</w:t>
            </w:r>
            <w:r w:rsidRPr="00E717F5">
              <w:rPr>
                <w:rFonts w:asciiTheme="minorHAnsi" w:eastAsia="Calibri" w:hAnsiTheme="minorHAnsi" w:cstheme="minorHAnsi"/>
                <w:color w:val="000000" w:themeColor="text1"/>
                <w:sz w:val="20"/>
                <w:szCs w:val="20"/>
                <w:lang w:val="en-GB"/>
              </w:rPr>
              <w:t>.</w:t>
            </w:r>
          </w:p>
          <w:p w14:paraId="373CEC1A" w14:textId="3824F985" w:rsidR="00D31BF2" w:rsidRPr="00E717F5" w:rsidRDefault="743FF40E" w:rsidP="00F93B60">
            <w:pPr>
              <w:spacing w:after="80" w:line="259" w:lineRule="auto"/>
              <w:rPr>
                <w:rFonts w:asciiTheme="minorHAnsi" w:hAnsiTheme="minorHAnsi" w:cstheme="minorHAnsi"/>
                <w:color w:val="000000" w:themeColor="text1"/>
                <w:sz w:val="22"/>
                <w:szCs w:val="22"/>
                <w:lang w:val="en-GB"/>
              </w:rPr>
            </w:pPr>
            <w:r w:rsidRPr="00E717F5">
              <w:rPr>
                <w:rFonts w:asciiTheme="minorHAnsi" w:eastAsia="Calibri" w:hAnsiTheme="minorHAnsi" w:cstheme="minorHAnsi"/>
                <w:color w:val="000000" w:themeColor="text1"/>
                <w:sz w:val="20"/>
                <w:szCs w:val="20"/>
                <w:lang w:val="en-GB"/>
              </w:rPr>
              <w:t xml:space="preserve">Transformative leadership training has been conducted across the four </w:t>
            </w:r>
            <w:r w:rsidRPr="00E717F5">
              <w:rPr>
                <w:rFonts w:asciiTheme="minorHAnsi" w:eastAsia="Calibri" w:hAnsiTheme="minorHAnsi" w:cstheme="minorHAnsi"/>
                <w:color w:val="000000" w:themeColor="text1"/>
                <w:sz w:val="20"/>
                <w:szCs w:val="20"/>
                <w:lang w:val="en-GB"/>
              </w:rPr>
              <w:lastRenderedPageBreak/>
              <w:t>S</w:t>
            </w:r>
            <w:r w:rsidRPr="00E717F5">
              <w:rPr>
                <w:rFonts w:asciiTheme="minorHAnsi" w:eastAsia="Calibri" w:hAnsiTheme="minorHAnsi" w:cstheme="minorHAnsi"/>
                <w:color w:val="000000" w:themeColor="text1"/>
                <w:sz w:val="20"/>
                <w:szCs w:val="20"/>
                <w:lang w:val="en-GB" w:eastAsia="en-US"/>
              </w:rPr>
              <w:t>tate</w:t>
            </w:r>
            <w:r w:rsidR="00D34C62" w:rsidRPr="00E717F5">
              <w:rPr>
                <w:rFonts w:asciiTheme="minorHAnsi" w:eastAsia="Calibri" w:hAnsiTheme="minorHAnsi" w:cstheme="minorHAnsi"/>
                <w:color w:val="000000" w:themeColor="text1"/>
                <w:sz w:val="20"/>
                <w:szCs w:val="20"/>
                <w:lang w:val="en-GB" w:eastAsia="en-US"/>
              </w:rPr>
              <w:t>s</w:t>
            </w:r>
            <w:r w:rsidRPr="00E717F5">
              <w:rPr>
                <w:rFonts w:asciiTheme="minorHAnsi" w:eastAsia="Calibri" w:hAnsiTheme="minorHAnsi" w:cstheme="minorHAnsi"/>
                <w:color w:val="000000" w:themeColor="text1"/>
                <w:sz w:val="20"/>
                <w:szCs w:val="20"/>
                <w:lang w:val="en-GB" w:eastAsia="en-US"/>
              </w:rPr>
              <w:t>, where district leadership and officials acknowledged their roles and responsibilities in leading the district and rendering services to the public. A total 127 (31% female) district leaders and officials have been trained.</w:t>
            </w:r>
          </w:p>
          <w:p w14:paraId="17467982" w14:textId="570642E8" w:rsidR="00D31BF2" w:rsidRPr="00E717F5" w:rsidRDefault="00D31BF2" w:rsidP="00972D0A">
            <w:pPr>
              <w:spacing w:before="100" w:beforeAutospacing="1" w:after="100" w:afterAutospacing="1"/>
              <w:rPr>
                <w:rFonts w:asciiTheme="minorHAnsi" w:hAnsiTheme="minorHAnsi" w:cstheme="minorHAnsi"/>
                <w:color w:val="000000" w:themeColor="text1"/>
                <w:sz w:val="22"/>
                <w:szCs w:val="22"/>
                <w:lang w:val="en-GB"/>
              </w:rPr>
            </w:pPr>
          </w:p>
        </w:tc>
      </w:tr>
      <w:tr w:rsidR="00BE7A93" w:rsidRPr="00E717F5" w14:paraId="53126F4A" w14:textId="77777777" w:rsidTr="00850A5A">
        <w:tc>
          <w:tcPr>
            <w:tcW w:w="2222" w:type="dxa"/>
            <w:shd w:val="clear" w:color="auto" w:fill="DEEAF6" w:themeFill="accent5" w:themeFillTint="33"/>
          </w:tcPr>
          <w:p w14:paraId="55810916" w14:textId="4B9EC085" w:rsidR="00D31BF2" w:rsidRPr="00E717F5" w:rsidRDefault="00B112DB" w:rsidP="00B112DB">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lastRenderedPageBreak/>
              <w:t>1.2.3. # Districts with DDFs that are aligned with state and national development planning frameworks</w:t>
            </w:r>
          </w:p>
        </w:tc>
        <w:tc>
          <w:tcPr>
            <w:tcW w:w="1583" w:type="dxa"/>
            <w:shd w:val="clear" w:color="auto" w:fill="DEEAF6" w:themeFill="accent5" w:themeFillTint="33"/>
          </w:tcPr>
          <w:p w14:paraId="524666EF" w14:textId="622E89C9" w:rsidR="00D31BF2" w:rsidRPr="00E717F5" w:rsidRDefault="00B112DB" w:rsidP="00B112DB">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1.2.3 All target districts</w:t>
            </w:r>
          </w:p>
        </w:tc>
        <w:tc>
          <w:tcPr>
            <w:tcW w:w="1533" w:type="dxa"/>
            <w:shd w:val="clear" w:color="auto" w:fill="DEEAF6" w:themeFill="accent5" w:themeFillTint="33"/>
          </w:tcPr>
          <w:p w14:paraId="71E7C5C6" w14:textId="398974BD" w:rsidR="00D31BF2" w:rsidRPr="00E717F5" w:rsidRDefault="00BE7A93" w:rsidP="000930E7">
            <w:pPr>
              <w:spacing w:line="259" w:lineRule="auto"/>
              <w:jc w:val="both"/>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2</w:t>
            </w:r>
          </w:p>
        </w:tc>
        <w:tc>
          <w:tcPr>
            <w:tcW w:w="1913" w:type="dxa"/>
            <w:shd w:val="clear" w:color="auto" w:fill="DEEAF6" w:themeFill="accent5" w:themeFillTint="33"/>
          </w:tcPr>
          <w:p w14:paraId="11431897" w14:textId="0EA3E9DF" w:rsidR="00D31BF2" w:rsidRPr="00E717F5" w:rsidRDefault="00B112DB" w:rsidP="00B112DB">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1.2.3 Harmonized DDFs</w:t>
            </w:r>
          </w:p>
        </w:tc>
        <w:tc>
          <w:tcPr>
            <w:tcW w:w="2383" w:type="dxa"/>
            <w:shd w:val="clear" w:color="auto" w:fill="DEEAF6" w:themeFill="accent5" w:themeFillTint="33"/>
          </w:tcPr>
          <w:p w14:paraId="639B2CCC" w14:textId="7891518C" w:rsidR="00D31BF2" w:rsidRPr="00E717F5" w:rsidRDefault="00BE7A93" w:rsidP="00F93B60">
            <w:pPr>
              <w:spacing w:line="259" w:lineRule="auto"/>
              <w:rPr>
                <w:rFonts w:asciiTheme="minorHAnsi" w:hAnsiTheme="minorHAnsi" w:cstheme="minorHAnsi"/>
                <w:color w:val="000000" w:themeColor="text1"/>
                <w:sz w:val="22"/>
                <w:szCs w:val="22"/>
                <w:lang w:val="en-GB"/>
              </w:rPr>
            </w:pPr>
            <w:r w:rsidRPr="00E717F5">
              <w:rPr>
                <w:rFonts w:asciiTheme="minorHAnsi" w:eastAsia="Calibri" w:hAnsiTheme="minorHAnsi" w:cstheme="minorHAnsi"/>
                <w:color w:val="000000" w:themeColor="text1"/>
                <w:sz w:val="20"/>
                <w:szCs w:val="20"/>
                <w:lang w:val="en-GB" w:eastAsia="en-US"/>
              </w:rPr>
              <w:t xml:space="preserve">4 </w:t>
            </w:r>
            <w:r w:rsidR="00C736C5" w:rsidRPr="00E717F5">
              <w:rPr>
                <w:rFonts w:asciiTheme="minorHAnsi" w:eastAsia="Calibri" w:hAnsiTheme="minorHAnsi" w:cstheme="minorHAnsi"/>
                <w:color w:val="000000" w:themeColor="text1"/>
                <w:sz w:val="20"/>
                <w:szCs w:val="20"/>
                <w:lang w:val="en-GB" w:eastAsia="en-US"/>
              </w:rPr>
              <w:t>(</w:t>
            </w:r>
            <w:proofErr w:type="spellStart"/>
            <w:r w:rsidR="00C736C5" w:rsidRPr="00E717F5">
              <w:rPr>
                <w:rFonts w:asciiTheme="minorHAnsi" w:eastAsia="Calibri" w:hAnsiTheme="minorHAnsi" w:cstheme="minorHAnsi"/>
                <w:color w:val="000000" w:themeColor="text1"/>
                <w:sz w:val="20"/>
                <w:szCs w:val="20"/>
                <w:lang w:val="en-GB" w:eastAsia="en-US"/>
              </w:rPr>
              <w:t>Adado</w:t>
            </w:r>
            <w:proofErr w:type="spellEnd"/>
            <w:r w:rsidR="00C736C5" w:rsidRPr="00E717F5">
              <w:rPr>
                <w:rFonts w:asciiTheme="minorHAnsi" w:eastAsia="Calibri" w:hAnsiTheme="minorHAnsi" w:cstheme="minorHAnsi"/>
                <w:color w:val="000000" w:themeColor="text1"/>
                <w:sz w:val="20"/>
                <w:szCs w:val="20"/>
                <w:lang w:val="en-GB" w:eastAsia="en-US"/>
              </w:rPr>
              <w:t xml:space="preserve"> and </w:t>
            </w:r>
            <w:proofErr w:type="spellStart"/>
            <w:r w:rsidR="001B4321" w:rsidRPr="00E717F5">
              <w:rPr>
                <w:rFonts w:asciiTheme="minorHAnsi" w:eastAsia="Calibri" w:hAnsiTheme="minorHAnsi" w:cstheme="minorHAnsi"/>
                <w:color w:val="000000" w:themeColor="text1"/>
                <w:sz w:val="20"/>
                <w:szCs w:val="20"/>
                <w:lang w:val="en-GB" w:eastAsia="en-US"/>
              </w:rPr>
              <w:t>Baraawe</w:t>
            </w:r>
            <w:proofErr w:type="spellEnd"/>
            <w:r w:rsidR="00C736C5" w:rsidRPr="00E717F5">
              <w:rPr>
                <w:rFonts w:asciiTheme="minorHAnsi" w:eastAsia="Calibri" w:hAnsiTheme="minorHAnsi" w:cstheme="minorHAnsi"/>
                <w:color w:val="000000" w:themeColor="text1"/>
                <w:sz w:val="20"/>
                <w:szCs w:val="20"/>
                <w:lang w:val="en-GB" w:eastAsia="en-US"/>
              </w:rPr>
              <w:t>) have existing DDFs that predate the programme</w:t>
            </w:r>
            <w:r w:rsidR="00BC4AED" w:rsidRPr="00E717F5">
              <w:rPr>
                <w:rFonts w:asciiTheme="minorHAnsi" w:eastAsia="Calibri" w:hAnsiTheme="minorHAnsi" w:cstheme="minorHAnsi"/>
                <w:color w:val="000000" w:themeColor="text1"/>
                <w:sz w:val="20"/>
                <w:szCs w:val="20"/>
                <w:lang w:val="en-GB" w:eastAsia="en-US"/>
              </w:rPr>
              <w:t xml:space="preserve">. </w:t>
            </w:r>
            <w:r w:rsidR="00C736C5" w:rsidRPr="00E717F5">
              <w:rPr>
                <w:rFonts w:asciiTheme="minorHAnsi" w:eastAsia="Calibri" w:hAnsiTheme="minorHAnsi" w:cstheme="minorHAnsi"/>
                <w:color w:val="000000" w:themeColor="text1"/>
                <w:sz w:val="20"/>
                <w:szCs w:val="20"/>
                <w:lang w:val="en-GB" w:eastAsia="en-US"/>
              </w:rPr>
              <w:t>Jowhar and Kismayo) developed their DDFs in 2025.</w:t>
            </w:r>
          </w:p>
        </w:tc>
      </w:tr>
      <w:tr w:rsidR="00BE7A93" w:rsidRPr="00E717F5" w14:paraId="2A481AF4" w14:textId="77777777" w:rsidTr="00850A5A">
        <w:tc>
          <w:tcPr>
            <w:tcW w:w="9634" w:type="dxa"/>
            <w:gridSpan w:val="5"/>
            <w:shd w:val="clear" w:color="auto" w:fill="DEEAF6" w:themeFill="accent5" w:themeFillTint="33"/>
          </w:tcPr>
          <w:p w14:paraId="05445A47" w14:textId="1A3E7D3F" w:rsidR="00D31BF2" w:rsidRPr="00E717F5" w:rsidRDefault="00FA0EB6" w:rsidP="00972D0A">
            <w:pPr>
              <w:spacing w:line="259" w:lineRule="auto"/>
              <w:rPr>
                <w:rFonts w:asciiTheme="minorHAnsi" w:eastAsia="Calibri" w:hAnsiTheme="minorHAnsi" w:cstheme="minorHAnsi"/>
                <w:color w:val="000000" w:themeColor="text1"/>
                <w:sz w:val="20"/>
                <w:szCs w:val="20"/>
                <w:lang w:val="en-GB" w:eastAsia="fr-CA"/>
              </w:rPr>
            </w:pPr>
            <w:r w:rsidRPr="00E717F5">
              <w:rPr>
                <w:rFonts w:asciiTheme="minorHAnsi" w:eastAsia="Calibri" w:hAnsiTheme="minorHAnsi" w:cstheme="minorHAnsi"/>
                <w:color w:val="000000" w:themeColor="text1"/>
                <w:sz w:val="20"/>
                <w:szCs w:val="20"/>
                <w:lang w:val="en-GB"/>
              </w:rPr>
              <w:t>Signed training and workshop reports, attendance sheets (sex-disaggregated), evaluation forms, meeting minutes, adopted policies, district planning documents, revenue records, and monitoring reports</w:t>
            </w:r>
            <w:r w:rsidRPr="00E717F5" w:rsidDel="00FA0EB6">
              <w:rPr>
                <w:rFonts w:asciiTheme="minorHAnsi" w:eastAsia="Calibri" w:hAnsiTheme="minorHAnsi" w:cstheme="minorHAnsi"/>
                <w:color w:val="000000" w:themeColor="text1"/>
                <w:sz w:val="20"/>
                <w:szCs w:val="20"/>
                <w:lang w:val="en-GB" w:eastAsia="fr-CA"/>
              </w:rPr>
              <w:t xml:space="preserve"> </w:t>
            </w:r>
          </w:p>
        </w:tc>
      </w:tr>
      <w:tr w:rsidR="00BE7A93" w:rsidRPr="00E717F5" w14:paraId="23A06340" w14:textId="77777777" w:rsidTr="00850A5A">
        <w:tc>
          <w:tcPr>
            <w:tcW w:w="9634" w:type="dxa"/>
            <w:gridSpan w:val="5"/>
            <w:shd w:val="clear" w:color="auto" w:fill="DEEAF6" w:themeFill="accent5" w:themeFillTint="33"/>
          </w:tcPr>
          <w:p w14:paraId="2B3ECF38" w14:textId="0CF2DBBA" w:rsidR="00D31BF2" w:rsidRPr="00E717F5" w:rsidRDefault="00D31BF2" w:rsidP="00BC4AED">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Output 1.3: </w:t>
            </w:r>
            <w:r w:rsidR="00A66D7E" w:rsidRPr="00E717F5">
              <w:rPr>
                <w:rFonts w:asciiTheme="minorHAnsi" w:eastAsia="Calibri" w:hAnsiTheme="minorHAnsi" w:cstheme="minorHAnsi"/>
                <w:color w:val="000000" w:themeColor="text1"/>
                <w:sz w:val="20"/>
                <w:szCs w:val="20"/>
                <w:lang w:val="en-GB" w:eastAsia="en-US"/>
              </w:rPr>
              <w:t>Government institutions at all tiers of government demonstrate improved coordination and advocacy for institutionalization and resource mobilization</w:t>
            </w:r>
          </w:p>
        </w:tc>
      </w:tr>
      <w:tr w:rsidR="00BE7A93" w:rsidRPr="00E717F5" w14:paraId="6EA8B361" w14:textId="77777777" w:rsidTr="00850A5A">
        <w:tc>
          <w:tcPr>
            <w:tcW w:w="2222" w:type="dxa"/>
            <w:shd w:val="clear" w:color="auto" w:fill="DEEAF6" w:themeFill="accent5" w:themeFillTint="33"/>
          </w:tcPr>
          <w:p w14:paraId="5B0C41CD" w14:textId="31A1F3E7" w:rsidR="00D31BF2" w:rsidRPr="00E717F5" w:rsidRDefault="00A66D7E" w:rsidP="00A66D7E">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1.3.1. # key meeting decisions from IMC meetings, its TWG are implemented</w:t>
            </w:r>
          </w:p>
        </w:tc>
        <w:tc>
          <w:tcPr>
            <w:tcW w:w="1583" w:type="dxa"/>
            <w:shd w:val="clear" w:color="auto" w:fill="DEEAF6" w:themeFill="accent5" w:themeFillTint="33"/>
          </w:tcPr>
          <w:p w14:paraId="00452E1E" w14:textId="2B6D0E06" w:rsidR="00D31BF2" w:rsidRPr="00E717F5" w:rsidRDefault="00A66D7E" w:rsidP="00C749C6">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1.2.2: 2 IMC per year, 4 IMC TWG per</w:t>
            </w:r>
            <w:r w:rsidR="00C749C6" w:rsidRPr="00E717F5">
              <w:rPr>
                <w:rFonts w:asciiTheme="minorHAnsi" w:eastAsia="Calibri" w:hAnsiTheme="minorHAnsi" w:cstheme="minorHAnsi"/>
                <w:color w:val="000000" w:themeColor="text1"/>
                <w:sz w:val="20"/>
                <w:szCs w:val="20"/>
                <w:lang w:val="en-GB" w:eastAsia="en-US"/>
              </w:rPr>
              <w:t xml:space="preserve"> </w:t>
            </w:r>
            <w:r w:rsidRPr="00E717F5">
              <w:rPr>
                <w:rFonts w:asciiTheme="minorHAnsi" w:eastAsia="Calibri" w:hAnsiTheme="minorHAnsi" w:cstheme="minorHAnsi"/>
                <w:color w:val="000000" w:themeColor="text1"/>
                <w:sz w:val="20"/>
                <w:szCs w:val="20"/>
                <w:lang w:val="en-GB" w:eastAsia="en-US"/>
              </w:rPr>
              <w:t>year per state and 4 district level</w:t>
            </w:r>
            <w:r w:rsidR="00C749C6" w:rsidRPr="00E717F5">
              <w:rPr>
                <w:rFonts w:asciiTheme="minorHAnsi" w:eastAsia="Calibri" w:hAnsiTheme="minorHAnsi" w:cstheme="minorHAnsi"/>
                <w:color w:val="000000" w:themeColor="text1"/>
                <w:sz w:val="20"/>
                <w:szCs w:val="20"/>
                <w:lang w:val="en-GB" w:eastAsia="en-US"/>
              </w:rPr>
              <w:t xml:space="preserve"> </w:t>
            </w:r>
            <w:r w:rsidRPr="00E717F5">
              <w:rPr>
                <w:rFonts w:asciiTheme="minorHAnsi" w:eastAsia="Calibri" w:hAnsiTheme="minorHAnsi" w:cstheme="minorHAnsi"/>
                <w:color w:val="000000" w:themeColor="text1"/>
                <w:sz w:val="20"/>
                <w:szCs w:val="20"/>
                <w:lang w:val="en-GB" w:eastAsia="en-US"/>
              </w:rPr>
              <w:t>coordination</w:t>
            </w:r>
          </w:p>
        </w:tc>
        <w:tc>
          <w:tcPr>
            <w:tcW w:w="1533" w:type="dxa"/>
            <w:shd w:val="clear" w:color="auto" w:fill="DEEAF6" w:themeFill="accent5" w:themeFillTint="33"/>
          </w:tcPr>
          <w:p w14:paraId="7906E3CD" w14:textId="27D4B3DA" w:rsidR="00D31BF2" w:rsidRPr="00E717F5" w:rsidRDefault="00D20164" w:rsidP="00C749C6">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12</w:t>
            </w:r>
          </w:p>
        </w:tc>
        <w:tc>
          <w:tcPr>
            <w:tcW w:w="1913" w:type="dxa"/>
            <w:shd w:val="clear" w:color="auto" w:fill="DEEAF6" w:themeFill="accent5" w:themeFillTint="33"/>
          </w:tcPr>
          <w:p w14:paraId="205673D2" w14:textId="3DCEFF4D" w:rsidR="00D31BF2" w:rsidRPr="00E717F5" w:rsidRDefault="00C749C6" w:rsidP="00C749C6">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1.2.1 Meeting outputs, minutes</w:t>
            </w:r>
          </w:p>
        </w:tc>
        <w:tc>
          <w:tcPr>
            <w:tcW w:w="2383" w:type="dxa"/>
            <w:shd w:val="clear" w:color="auto" w:fill="DEEAF6" w:themeFill="accent5" w:themeFillTint="33"/>
          </w:tcPr>
          <w:p w14:paraId="185E2471" w14:textId="02C57257" w:rsidR="00D31BF2" w:rsidRPr="00E717F5" w:rsidRDefault="00F84610" w:rsidP="00BC4AED">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4 quarterly Inter-ministerial Sector Decentralization Technical Working Groups were established across the four target FMS, engaging social sector and district officials to strengthen coordination, clarify roles, and support joint implementation of decentralization pilots.</w:t>
            </w:r>
          </w:p>
        </w:tc>
      </w:tr>
      <w:tr w:rsidR="00BE7A93" w:rsidRPr="00E717F5" w14:paraId="2B93256B" w14:textId="77777777" w:rsidTr="00850A5A">
        <w:tc>
          <w:tcPr>
            <w:tcW w:w="2222" w:type="dxa"/>
            <w:shd w:val="clear" w:color="auto" w:fill="DEEAF6" w:themeFill="accent5" w:themeFillTint="33"/>
          </w:tcPr>
          <w:p w14:paraId="58F67025" w14:textId="15376499" w:rsidR="00D31BF2" w:rsidRPr="00E717F5" w:rsidRDefault="00A66D7E" w:rsidP="00A66D7E">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1.3.2. # of FMS with standard service guidelines for delivery</w:t>
            </w:r>
          </w:p>
        </w:tc>
        <w:tc>
          <w:tcPr>
            <w:tcW w:w="1583" w:type="dxa"/>
            <w:shd w:val="clear" w:color="auto" w:fill="DEEAF6" w:themeFill="accent5" w:themeFillTint="33"/>
          </w:tcPr>
          <w:p w14:paraId="01392877" w14:textId="301DA752" w:rsidR="00D31BF2" w:rsidRPr="00E717F5" w:rsidRDefault="00C749C6" w:rsidP="00C749C6">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1.2.2: 6 standard service delivery guidelines (All FMS)</w:t>
            </w:r>
          </w:p>
        </w:tc>
        <w:tc>
          <w:tcPr>
            <w:tcW w:w="1533" w:type="dxa"/>
            <w:shd w:val="clear" w:color="auto" w:fill="DEEAF6" w:themeFill="accent5" w:themeFillTint="33"/>
          </w:tcPr>
          <w:p w14:paraId="08D21BB9" w14:textId="61C64E35" w:rsidR="00D31BF2" w:rsidRPr="00E717F5" w:rsidRDefault="00B62EFA" w:rsidP="00C749C6">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4</w:t>
            </w:r>
          </w:p>
        </w:tc>
        <w:tc>
          <w:tcPr>
            <w:tcW w:w="1913" w:type="dxa"/>
            <w:shd w:val="clear" w:color="auto" w:fill="DEEAF6" w:themeFill="accent5" w:themeFillTint="33"/>
          </w:tcPr>
          <w:p w14:paraId="1110A4D2" w14:textId="041502CA" w:rsidR="00D31BF2" w:rsidRPr="00E717F5" w:rsidRDefault="00C749C6" w:rsidP="00C749C6">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1.2.2 Standard service delivery guidelines</w:t>
            </w:r>
          </w:p>
        </w:tc>
        <w:tc>
          <w:tcPr>
            <w:tcW w:w="2383" w:type="dxa"/>
            <w:shd w:val="clear" w:color="auto" w:fill="DEEAF6" w:themeFill="accent5" w:themeFillTint="33"/>
          </w:tcPr>
          <w:p w14:paraId="7F7E4E6A" w14:textId="2491FC38" w:rsidR="00D31BF2" w:rsidRPr="00E717F5" w:rsidRDefault="00BA32F6" w:rsidP="00BC4AED">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4 target FMSs have adopted operational guidelines for decentralized service delivery (SDM).</w:t>
            </w:r>
          </w:p>
        </w:tc>
      </w:tr>
      <w:tr w:rsidR="00BE7A93" w:rsidRPr="00E717F5" w14:paraId="70ACCBF1" w14:textId="77777777" w:rsidTr="00850A5A">
        <w:tc>
          <w:tcPr>
            <w:tcW w:w="2222" w:type="dxa"/>
            <w:shd w:val="clear" w:color="auto" w:fill="DEEAF6" w:themeFill="accent5" w:themeFillTint="33"/>
          </w:tcPr>
          <w:p w14:paraId="503820E4" w14:textId="263621A1" w:rsidR="00A66D7E" w:rsidRPr="00E717F5" w:rsidRDefault="00A66D7E" w:rsidP="00A66D7E">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1.3.3. % increase of contributions by FMS and district to service delivery as result of advocacy efforts</w:t>
            </w:r>
          </w:p>
        </w:tc>
        <w:tc>
          <w:tcPr>
            <w:tcW w:w="1583" w:type="dxa"/>
            <w:shd w:val="clear" w:color="auto" w:fill="DEEAF6" w:themeFill="accent5" w:themeFillTint="33"/>
          </w:tcPr>
          <w:p w14:paraId="23DC3B95" w14:textId="77777777" w:rsidR="00C749C6" w:rsidRPr="00E717F5" w:rsidRDefault="00C749C6" w:rsidP="00C749C6">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1.2.3: 5% increase per year</w:t>
            </w:r>
          </w:p>
          <w:p w14:paraId="14529C0E" w14:textId="77777777" w:rsidR="00A66D7E" w:rsidRPr="00E717F5" w:rsidRDefault="00A66D7E" w:rsidP="00C749C6">
            <w:pPr>
              <w:spacing w:line="259" w:lineRule="auto"/>
              <w:rPr>
                <w:rFonts w:asciiTheme="minorHAnsi" w:eastAsia="Calibri" w:hAnsiTheme="minorHAnsi" w:cstheme="minorHAnsi"/>
                <w:color w:val="000000" w:themeColor="text1"/>
                <w:sz w:val="20"/>
                <w:szCs w:val="20"/>
                <w:lang w:val="en-GB" w:eastAsia="en-US"/>
              </w:rPr>
            </w:pPr>
          </w:p>
        </w:tc>
        <w:tc>
          <w:tcPr>
            <w:tcW w:w="1533" w:type="dxa"/>
            <w:shd w:val="clear" w:color="auto" w:fill="DEEAF6" w:themeFill="accent5" w:themeFillTint="33"/>
          </w:tcPr>
          <w:p w14:paraId="403974AA" w14:textId="5F1F5AF4" w:rsidR="00A66D7E" w:rsidRPr="00E717F5" w:rsidRDefault="009F0258" w:rsidP="00C749C6">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5%</w:t>
            </w:r>
          </w:p>
        </w:tc>
        <w:tc>
          <w:tcPr>
            <w:tcW w:w="1913" w:type="dxa"/>
            <w:shd w:val="clear" w:color="auto" w:fill="DEEAF6" w:themeFill="accent5" w:themeFillTint="33"/>
          </w:tcPr>
          <w:p w14:paraId="773D84B5" w14:textId="2175D7D1" w:rsidR="00A66D7E" w:rsidRPr="00E717F5" w:rsidRDefault="00C749C6" w:rsidP="00C749C6">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1.2.3 financial reports/ contribution figures (JPLG, district, and state)</w:t>
            </w:r>
          </w:p>
        </w:tc>
        <w:tc>
          <w:tcPr>
            <w:tcW w:w="2383" w:type="dxa"/>
            <w:shd w:val="clear" w:color="auto" w:fill="DEEAF6" w:themeFill="accent5" w:themeFillTint="33"/>
          </w:tcPr>
          <w:p w14:paraId="0E1903A0" w14:textId="6BBFE4A8" w:rsidR="00A66D7E" w:rsidRPr="00E717F5" w:rsidRDefault="00DC6AD6" w:rsidP="00BC4AED">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5%. </w:t>
            </w:r>
            <w:r w:rsidR="00BA32F6" w:rsidRPr="00E717F5">
              <w:rPr>
                <w:rFonts w:asciiTheme="minorHAnsi" w:eastAsia="Calibri" w:hAnsiTheme="minorHAnsi" w:cstheme="minorHAnsi"/>
                <w:color w:val="000000" w:themeColor="text1"/>
                <w:sz w:val="20"/>
                <w:szCs w:val="20"/>
                <w:lang w:val="en-GB" w:eastAsia="en-US"/>
              </w:rPr>
              <w:t xml:space="preserve">4 </w:t>
            </w:r>
            <w:r w:rsidR="00BA70CC" w:rsidRPr="00E717F5">
              <w:rPr>
                <w:rFonts w:asciiTheme="minorHAnsi" w:eastAsia="Calibri" w:hAnsiTheme="minorHAnsi" w:cstheme="minorHAnsi"/>
                <w:color w:val="000000" w:themeColor="text1"/>
                <w:sz w:val="20"/>
                <w:szCs w:val="20"/>
                <w:lang w:val="en-GB" w:eastAsia="en-US"/>
              </w:rPr>
              <w:t>target districts contributed 5% to the 2025 SDM implementation, following advocacy efforts by the programme.</w:t>
            </w:r>
          </w:p>
        </w:tc>
      </w:tr>
      <w:tr w:rsidR="00BE7A93" w:rsidRPr="00E717F5" w14:paraId="44753CC6" w14:textId="77777777" w:rsidTr="00850A5A">
        <w:tc>
          <w:tcPr>
            <w:tcW w:w="2222" w:type="dxa"/>
            <w:shd w:val="clear" w:color="auto" w:fill="DEEAF6" w:themeFill="accent5" w:themeFillTint="33"/>
          </w:tcPr>
          <w:p w14:paraId="470F4121" w14:textId="027D9635" w:rsidR="00D31BF2" w:rsidRPr="00E717F5" w:rsidRDefault="00A66D7E" w:rsidP="00A66D7E">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1.3.4. # of advocacy activities</w:t>
            </w:r>
          </w:p>
        </w:tc>
        <w:tc>
          <w:tcPr>
            <w:tcW w:w="1583" w:type="dxa"/>
            <w:shd w:val="clear" w:color="auto" w:fill="DEEAF6" w:themeFill="accent5" w:themeFillTint="33"/>
          </w:tcPr>
          <w:p w14:paraId="2F425EDD" w14:textId="77777777" w:rsidR="00D31BF2" w:rsidRPr="00E717F5" w:rsidRDefault="00D31BF2" w:rsidP="000930E7">
            <w:pPr>
              <w:spacing w:line="259" w:lineRule="auto"/>
              <w:jc w:val="both"/>
              <w:rPr>
                <w:rFonts w:asciiTheme="minorHAnsi" w:eastAsia="Calibri" w:hAnsiTheme="minorHAnsi" w:cstheme="minorHAnsi"/>
                <w:color w:val="000000" w:themeColor="text1"/>
                <w:sz w:val="20"/>
                <w:szCs w:val="20"/>
                <w:lang w:val="en-GB" w:eastAsia="en-US"/>
              </w:rPr>
            </w:pPr>
          </w:p>
        </w:tc>
        <w:tc>
          <w:tcPr>
            <w:tcW w:w="1533" w:type="dxa"/>
            <w:shd w:val="clear" w:color="auto" w:fill="DEEAF6" w:themeFill="accent5" w:themeFillTint="33"/>
          </w:tcPr>
          <w:p w14:paraId="203E0FE4" w14:textId="77777777" w:rsidR="00D31BF2" w:rsidRPr="00E717F5" w:rsidRDefault="00D31BF2" w:rsidP="000930E7">
            <w:pPr>
              <w:spacing w:line="259" w:lineRule="auto"/>
              <w:jc w:val="both"/>
              <w:rPr>
                <w:rFonts w:asciiTheme="minorHAnsi" w:eastAsia="Calibri" w:hAnsiTheme="minorHAnsi" w:cstheme="minorHAnsi"/>
                <w:color w:val="000000" w:themeColor="text1"/>
                <w:sz w:val="20"/>
                <w:szCs w:val="20"/>
                <w:lang w:val="en-GB" w:eastAsia="en-US"/>
              </w:rPr>
            </w:pPr>
          </w:p>
        </w:tc>
        <w:tc>
          <w:tcPr>
            <w:tcW w:w="1913" w:type="dxa"/>
            <w:shd w:val="clear" w:color="auto" w:fill="DEEAF6" w:themeFill="accent5" w:themeFillTint="33"/>
          </w:tcPr>
          <w:p w14:paraId="143B0E30" w14:textId="77777777" w:rsidR="00D31BF2" w:rsidRPr="00E717F5" w:rsidRDefault="00D31BF2" w:rsidP="000930E7">
            <w:pPr>
              <w:spacing w:line="259" w:lineRule="auto"/>
              <w:jc w:val="both"/>
              <w:rPr>
                <w:rFonts w:asciiTheme="minorHAnsi" w:eastAsia="Calibri" w:hAnsiTheme="minorHAnsi" w:cstheme="minorHAnsi"/>
                <w:color w:val="000000" w:themeColor="text1"/>
                <w:sz w:val="20"/>
                <w:szCs w:val="20"/>
                <w:lang w:val="en-GB" w:eastAsia="en-US"/>
              </w:rPr>
            </w:pPr>
          </w:p>
        </w:tc>
        <w:tc>
          <w:tcPr>
            <w:tcW w:w="2383" w:type="dxa"/>
            <w:shd w:val="clear" w:color="auto" w:fill="DEEAF6" w:themeFill="accent5" w:themeFillTint="33"/>
          </w:tcPr>
          <w:p w14:paraId="07F45BDF" w14:textId="468FC310" w:rsidR="00D31BF2" w:rsidRPr="00E717F5" w:rsidRDefault="00D31BF2" w:rsidP="000930E7">
            <w:pPr>
              <w:spacing w:line="259" w:lineRule="auto"/>
              <w:jc w:val="both"/>
              <w:rPr>
                <w:rFonts w:asciiTheme="minorHAnsi" w:eastAsia="Calibri" w:hAnsiTheme="minorHAnsi" w:cstheme="minorHAnsi"/>
                <w:color w:val="000000" w:themeColor="text1"/>
                <w:sz w:val="20"/>
                <w:szCs w:val="20"/>
                <w:lang w:val="en-GB" w:eastAsia="en-US"/>
              </w:rPr>
            </w:pPr>
          </w:p>
        </w:tc>
      </w:tr>
      <w:tr w:rsidR="00BE7A93" w:rsidRPr="00E717F5" w14:paraId="59C9EEB6" w14:textId="77777777" w:rsidTr="00850A5A">
        <w:tc>
          <w:tcPr>
            <w:tcW w:w="9634" w:type="dxa"/>
            <w:gridSpan w:val="5"/>
            <w:shd w:val="clear" w:color="auto" w:fill="DEEAF6" w:themeFill="accent5" w:themeFillTint="33"/>
          </w:tcPr>
          <w:p w14:paraId="60A94BB3" w14:textId="6E548185" w:rsidR="00D31BF2" w:rsidRPr="00E717F5" w:rsidRDefault="00FA0EB6" w:rsidP="000930E7">
            <w:pPr>
              <w:spacing w:after="160" w:line="259" w:lineRule="auto"/>
              <w:rPr>
                <w:rFonts w:asciiTheme="minorHAnsi" w:eastAsia="Calibri" w:hAnsiTheme="minorHAnsi" w:cstheme="minorHAnsi"/>
                <w:color w:val="000000" w:themeColor="text1"/>
                <w:sz w:val="20"/>
                <w:szCs w:val="20"/>
                <w:lang w:val="en-GB" w:eastAsia="fr-CA"/>
              </w:rPr>
            </w:pPr>
            <w:r w:rsidRPr="00E717F5">
              <w:rPr>
                <w:rFonts w:asciiTheme="minorHAnsi" w:eastAsia="Calibri" w:hAnsiTheme="minorHAnsi" w:cstheme="minorHAnsi"/>
                <w:color w:val="000000" w:themeColor="text1"/>
                <w:sz w:val="20"/>
                <w:szCs w:val="20"/>
                <w:lang w:val="en-GB"/>
              </w:rPr>
              <w:t>Signed training and workshop reports, attendance sheets (sex-disaggregated), evaluation forms, meeting minutes, adopted policies, district planning documents, revenue records, and monitoring reports</w:t>
            </w:r>
            <w:r w:rsidRPr="00E717F5" w:rsidDel="00FA0EB6">
              <w:rPr>
                <w:rFonts w:asciiTheme="minorHAnsi" w:eastAsia="Calibri" w:hAnsiTheme="minorHAnsi" w:cstheme="minorHAnsi"/>
                <w:color w:val="000000" w:themeColor="text1"/>
                <w:sz w:val="20"/>
                <w:szCs w:val="20"/>
                <w:lang w:val="en-GB" w:eastAsia="fr-CA"/>
              </w:rPr>
              <w:t xml:space="preserve"> </w:t>
            </w:r>
          </w:p>
        </w:tc>
      </w:tr>
      <w:tr w:rsidR="00BE7A93" w:rsidRPr="00E717F5" w14:paraId="24B22EA5" w14:textId="77777777" w:rsidTr="00850A5A">
        <w:tc>
          <w:tcPr>
            <w:tcW w:w="9634" w:type="dxa"/>
            <w:gridSpan w:val="5"/>
            <w:shd w:val="clear" w:color="auto" w:fill="DEEAF6" w:themeFill="accent5" w:themeFillTint="33"/>
          </w:tcPr>
          <w:p w14:paraId="32D7B068" w14:textId="6FFCBDF2" w:rsidR="00D31BF2" w:rsidRPr="00E717F5" w:rsidRDefault="00D31BF2" w:rsidP="000930E7">
            <w:pPr>
              <w:spacing w:before="120" w:after="120" w:line="259" w:lineRule="auto"/>
              <w:contextualSpacing/>
              <w:jc w:val="center"/>
              <w:rPr>
                <w:rFonts w:asciiTheme="minorHAnsi" w:eastAsia="Calibri" w:hAnsiTheme="minorHAnsi" w:cstheme="minorHAnsi"/>
                <w:b/>
                <w:color w:val="000000" w:themeColor="text1"/>
                <w:sz w:val="20"/>
                <w:szCs w:val="20"/>
                <w:lang w:val="en-GB" w:eastAsia="fr-CA"/>
              </w:rPr>
            </w:pPr>
            <w:r w:rsidRPr="00E717F5">
              <w:rPr>
                <w:rFonts w:asciiTheme="minorHAnsi" w:eastAsia="Calibri" w:hAnsiTheme="minorHAnsi" w:cstheme="minorHAnsi"/>
                <w:b/>
                <w:color w:val="000000" w:themeColor="text1"/>
                <w:sz w:val="20"/>
                <w:szCs w:val="20"/>
                <w:lang w:val="en-GB" w:eastAsia="fr-CA"/>
              </w:rPr>
              <w:t>SUB-OUTCOME 2 STATEMENT</w:t>
            </w:r>
          </w:p>
          <w:p w14:paraId="17975C07" w14:textId="1C181F44" w:rsidR="00D31BF2" w:rsidRPr="00E717F5" w:rsidRDefault="00C749C6" w:rsidP="00C749C6">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lastRenderedPageBreak/>
              <w:t xml:space="preserve">Strengthened local governments to efficiently coordinate functions, designs and deliver equitable, inclusive, and accountable services </w:t>
            </w:r>
          </w:p>
        </w:tc>
      </w:tr>
      <w:tr w:rsidR="00BE7A93" w:rsidRPr="00E717F5" w14:paraId="349447F9" w14:textId="77777777" w:rsidTr="00850A5A">
        <w:tc>
          <w:tcPr>
            <w:tcW w:w="9634" w:type="dxa"/>
            <w:gridSpan w:val="5"/>
            <w:shd w:val="clear" w:color="auto" w:fill="DEEAF6" w:themeFill="accent5" w:themeFillTint="33"/>
          </w:tcPr>
          <w:p w14:paraId="62B428F6" w14:textId="59C0CE47" w:rsidR="00D31BF2" w:rsidRPr="00E717F5" w:rsidRDefault="00D31BF2" w:rsidP="000930E7">
            <w:pPr>
              <w:spacing w:line="259" w:lineRule="auto"/>
              <w:jc w:val="both"/>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b/>
                <w:color w:val="000000" w:themeColor="text1"/>
                <w:sz w:val="20"/>
                <w:szCs w:val="20"/>
                <w:lang w:val="en-GB" w:eastAsia="en-US"/>
              </w:rPr>
              <w:lastRenderedPageBreak/>
              <w:t xml:space="preserve">Output </w:t>
            </w:r>
            <w:r w:rsidR="00C749C6" w:rsidRPr="00E717F5">
              <w:rPr>
                <w:rFonts w:asciiTheme="minorHAnsi" w:eastAsia="Calibri" w:hAnsiTheme="minorHAnsi" w:cstheme="minorHAnsi"/>
                <w:b/>
                <w:color w:val="000000" w:themeColor="text1"/>
                <w:sz w:val="20"/>
                <w:szCs w:val="20"/>
                <w:lang w:val="en-GB" w:eastAsia="en-US"/>
              </w:rPr>
              <w:t>2.1</w:t>
            </w:r>
            <w:r w:rsidRPr="00E717F5">
              <w:rPr>
                <w:rFonts w:asciiTheme="minorHAnsi" w:eastAsia="Calibri" w:hAnsiTheme="minorHAnsi" w:cstheme="minorHAnsi"/>
                <w:color w:val="000000" w:themeColor="text1"/>
                <w:sz w:val="20"/>
                <w:szCs w:val="20"/>
                <w:lang w:val="en-GB" w:eastAsia="en-US"/>
              </w:rPr>
              <w:t xml:space="preserve"> </w:t>
            </w:r>
            <w:r w:rsidR="00C749C6" w:rsidRPr="00E717F5">
              <w:rPr>
                <w:rFonts w:asciiTheme="minorHAnsi" w:eastAsia="Calibri" w:hAnsiTheme="minorHAnsi" w:cstheme="minorHAnsi"/>
                <w:color w:val="000000" w:themeColor="text1"/>
                <w:sz w:val="20"/>
                <w:szCs w:val="20"/>
                <w:lang w:val="en-GB" w:eastAsia="en-US"/>
              </w:rPr>
              <w:t xml:space="preserve">Achieve active citizen engagement and participation process in District/Urban Development Planning and budgeting ensuring people centred integration in public services. </w:t>
            </w:r>
          </w:p>
        </w:tc>
      </w:tr>
      <w:tr w:rsidR="00BE7A93" w:rsidRPr="00E717F5" w14:paraId="6AC7F91F" w14:textId="77777777" w:rsidTr="00850A5A">
        <w:tc>
          <w:tcPr>
            <w:tcW w:w="2222" w:type="dxa"/>
            <w:shd w:val="clear" w:color="auto" w:fill="DEEAF6" w:themeFill="accent5" w:themeFillTint="33"/>
          </w:tcPr>
          <w:p w14:paraId="3799F6CC" w14:textId="6DD162FB" w:rsidR="00D31BF2" w:rsidRPr="00E717F5" w:rsidRDefault="00C749C6" w:rsidP="002E5A66">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2.1.1. # citizens who participate</w:t>
            </w:r>
            <w:r w:rsidR="002E5A66" w:rsidRPr="00E717F5">
              <w:rPr>
                <w:rFonts w:asciiTheme="minorHAnsi" w:eastAsia="Calibri" w:hAnsiTheme="minorHAnsi" w:cstheme="minorHAnsi"/>
                <w:color w:val="000000" w:themeColor="text1"/>
                <w:sz w:val="20"/>
                <w:szCs w:val="20"/>
                <w:lang w:val="en-GB" w:eastAsia="en-US"/>
              </w:rPr>
              <w:t xml:space="preserve"> </w:t>
            </w:r>
            <w:r w:rsidRPr="00E717F5">
              <w:rPr>
                <w:rFonts w:asciiTheme="minorHAnsi" w:eastAsia="Calibri" w:hAnsiTheme="minorHAnsi" w:cstheme="minorHAnsi"/>
                <w:color w:val="000000" w:themeColor="text1"/>
                <w:sz w:val="20"/>
                <w:szCs w:val="20"/>
                <w:lang w:val="en-GB" w:eastAsia="en-US"/>
              </w:rPr>
              <w:t xml:space="preserve">in the DDF and annual work planning processes disaggregated. </w:t>
            </w:r>
          </w:p>
        </w:tc>
        <w:tc>
          <w:tcPr>
            <w:tcW w:w="1583" w:type="dxa"/>
            <w:shd w:val="clear" w:color="auto" w:fill="DEEAF6" w:themeFill="accent5" w:themeFillTint="33"/>
          </w:tcPr>
          <w:p w14:paraId="289DB3B2" w14:textId="1D8C28D7" w:rsidR="00D31BF2" w:rsidRPr="00E717F5" w:rsidRDefault="00C749C6" w:rsidP="002E5A66">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2.1.1: T</w:t>
            </w:r>
            <w:r w:rsidR="004E2E8B" w:rsidRPr="00E717F5">
              <w:rPr>
                <w:rFonts w:asciiTheme="minorHAnsi" w:eastAsia="Calibri" w:hAnsiTheme="minorHAnsi" w:cstheme="minorHAnsi"/>
                <w:color w:val="000000" w:themeColor="text1"/>
                <w:sz w:val="20"/>
                <w:szCs w:val="20"/>
                <w:lang w:val="en-GB" w:eastAsia="en-US"/>
              </w:rPr>
              <w:t>B</w:t>
            </w:r>
            <w:r w:rsidRPr="00E717F5">
              <w:rPr>
                <w:rFonts w:asciiTheme="minorHAnsi" w:eastAsia="Calibri" w:hAnsiTheme="minorHAnsi" w:cstheme="minorHAnsi"/>
                <w:color w:val="000000" w:themeColor="text1"/>
                <w:sz w:val="20"/>
                <w:szCs w:val="20"/>
                <w:lang w:val="en-GB" w:eastAsia="en-US"/>
              </w:rPr>
              <w:t>C 50% (women), 30%</w:t>
            </w:r>
            <w:r w:rsidR="002E5A66" w:rsidRPr="00E717F5">
              <w:rPr>
                <w:rFonts w:asciiTheme="minorHAnsi" w:eastAsia="Calibri" w:hAnsiTheme="minorHAnsi" w:cstheme="minorHAnsi"/>
                <w:color w:val="000000" w:themeColor="text1"/>
                <w:sz w:val="20"/>
                <w:szCs w:val="20"/>
                <w:lang w:val="en-GB" w:eastAsia="en-US"/>
              </w:rPr>
              <w:t xml:space="preserve"> </w:t>
            </w:r>
            <w:r w:rsidRPr="00E717F5">
              <w:rPr>
                <w:rFonts w:asciiTheme="minorHAnsi" w:eastAsia="Calibri" w:hAnsiTheme="minorHAnsi" w:cstheme="minorHAnsi"/>
                <w:color w:val="000000" w:themeColor="text1"/>
                <w:sz w:val="20"/>
                <w:szCs w:val="20"/>
                <w:lang w:val="en-GB" w:eastAsia="en-US"/>
              </w:rPr>
              <w:t>(marginalized)</w:t>
            </w:r>
            <w:r w:rsidR="002E5A66" w:rsidRPr="00E717F5">
              <w:rPr>
                <w:rFonts w:asciiTheme="minorHAnsi" w:eastAsia="Calibri" w:hAnsiTheme="minorHAnsi" w:cstheme="minorHAnsi"/>
                <w:color w:val="000000" w:themeColor="text1"/>
                <w:sz w:val="20"/>
                <w:szCs w:val="20"/>
                <w:lang w:val="en-GB" w:eastAsia="en-US"/>
              </w:rPr>
              <w:t xml:space="preserve"> </w:t>
            </w:r>
          </w:p>
        </w:tc>
        <w:tc>
          <w:tcPr>
            <w:tcW w:w="1533" w:type="dxa"/>
            <w:shd w:val="clear" w:color="auto" w:fill="DEEAF6" w:themeFill="accent5" w:themeFillTint="33"/>
          </w:tcPr>
          <w:p w14:paraId="4503875C" w14:textId="2AFF778D" w:rsidR="00D31BF2" w:rsidRPr="00E717F5" w:rsidRDefault="00C4274A" w:rsidP="00117F47">
            <w:pPr>
              <w:pStyle w:val="p1"/>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1</w:t>
            </w:r>
            <w:r w:rsidR="0FF1C094" w:rsidRPr="00E717F5">
              <w:rPr>
                <w:rFonts w:asciiTheme="minorHAnsi" w:eastAsia="Calibri" w:hAnsiTheme="minorHAnsi" w:cstheme="minorHAnsi"/>
                <w:color w:val="000000" w:themeColor="text1"/>
                <w:sz w:val="20"/>
                <w:szCs w:val="20"/>
                <w:lang w:val="en-GB" w:eastAsia="en-US"/>
              </w:rPr>
              <w:t>,2</w:t>
            </w:r>
            <w:r w:rsidRPr="00E717F5">
              <w:rPr>
                <w:rFonts w:asciiTheme="minorHAnsi" w:eastAsia="Calibri" w:hAnsiTheme="minorHAnsi" w:cstheme="minorHAnsi"/>
                <w:color w:val="000000" w:themeColor="text1"/>
                <w:sz w:val="20"/>
                <w:szCs w:val="20"/>
                <w:lang w:val="en-GB" w:eastAsia="en-US"/>
              </w:rPr>
              <w:t>00</w:t>
            </w:r>
            <w:r w:rsidR="00B65559" w:rsidRPr="00E717F5">
              <w:rPr>
                <w:rFonts w:asciiTheme="minorHAnsi" w:eastAsia="Calibri" w:hAnsiTheme="minorHAnsi" w:cstheme="minorHAnsi"/>
                <w:color w:val="000000" w:themeColor="text1"/>
                <w:sz w:val="20"/>
                <w:szCs w:val="20"/>
                <w:lang w:val="en-GB" w:eastAsia="en-US"/>
              </w:rPr>
              <w:t xml:space="preserve"> (</w:t>
            </w:r>
            <w:r w:rsidR="1FA7B311" w:rsidRPr="00E717F5">
              <w:rPr>
                <w:rFonts w:asciiTheme="minorHAnsi" w:eastAsia="Calibri" w:hAnsiTheme="minorHAnsi" w:cstheme="minorHAnsi"/>
                <w:color w:val="000000" w:themeColor="text1"/>
                <w:sz w:val="20"/>
                <w:szCs w:val="20"/>
                <w:lang w:val="en-GB" w:eastAsia="en-US"/>
              </w:rPr>
              <w:t>618</w:t>
            </w:r>
            <w:r w:rsidR="00B65559" w:rsidRPr="00E717F5">
              <w:rPr>
                <w:rFonts w:asciiTheme="minorHAnsi" w:eastAsia="Calibri" w:hAnsiTheme="minorHAnsi" w:cstheme="minorHAnsi"/>
                <w:color w:val="000000" w:themeColor="text1"/>
                <w:sz w:val="20"/>
                <w:szCs w:val="20"/>
                <w:lang w:val="en-GB" w:eastAsia="en-US"/>
              </w:rPr>
              <w:t xml:space="preserve"> male, </w:t>
            </w:r>
            <w:r w:rsidR="456E1A97" w:rsidRPr="00E717F5">
              <w:rPr>
                <w:rFonts w:asciiTheme="minorHAnsi" w:eastAsia="Calibri" w:hAnsiTheme="minorHAnsi" w:cstheme="minorHAnsi"/>
                <w:color w:val="000000" w:themeColor="text1"/>
                <w:sz w:val="20"/>
                <w:szCs w:val="20"/>
                <w:lang w:val="en-GB" w:eastAsia="en-US"/>
              </w:rPr>
              <w:t>582 f</w:t>
            </w:r>
            <w:r w:rsidR="00B65559" w:rsidRPr="00E717F5">
              <w:rPr>
                <w:rFonts w:asciiTheme="minorHAnsi" w:eastAsia="Calibri" w:hAnsiTheme="minorHAnsi" w:cstheme="minorHAnsi"/>
                <w:color w:val="000000" w:themeColor="text1"/>
                <w:sz w:val="20"/>
                <w:szCs w:val="20"/>
                <w:lang w:val="en-GB" w:eastAsia="en-US"/>
              </w:rPr>
              <w:t>emale)</w:t>
            </w:r>
          </w:p>
        </w:tc>
        <w:tc>
          <w:tcPr>
            <w:tcW w:w="1913" w:type="dxa"/>
            <w:shd w:val="clear" w:color="auto" w:fill="DEEAF6" w:themeFill="accent5" w:themeFillTint="33"/>
          </w:tcPr>
          <w:p w14:paraId="474A0F98" w14:textId="77777777" w:rsidR="002E5A66" w:rsidRPr="00E717F5" w:rsidRDefault="002E5A66" w:rsidP="002E5A66">
            <w:pPr>
              <w:pStyle w:val="p1"/>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2.1.1 Attendance records, consultations report with citizen feedback </w:t>
            </w:r>
          </w:p>
          <w:p w14:paraId="60F71CB3" w14:textId="45C23A79" w:rsidR="00D31BF2" w:rsidRPr="00E717F5" w:rsidRDefault="002E5A66" w:rsidP="002E5A66">
            <w:pPr>
              <w:pStyle w:val="p1"/>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2.1.1 strengthen the use of technology to promote efficiency and effectiveness in service delivery</w:t>
            </w:r>
          </w:p>
        </w:tc>
        <w:tc>
          <w:tcPr>
            <w:tcW w:w="2383" w:type="dxa"/>
            <w:shd w:val="clear" w:color="auto" w:fill="DEEAF6" w:themeFill="accent5" w:themeFillTint="33"/>
          </w:tcPr>
          <w:p w14:paraId="336CAA24" w14:textId="055CA77D" w:rsidR="00D31BF2" w:rsidRPr="00E717F5" w:rsidRDefault="00C4274A" w:rsidP="00972D0A">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1</w:t>
            </w:r>
            <w:r w:rsidR="588E2872" w:rsidRPr="00E717F5">
              <w:rPr>
                <w:rFonts w:asciiTheme="minorHAnsi" w:eastAsia="Calibri" w:hAnsiTheme="minorHAnsi" w:cstheme="minorHAnsi"/>
                <w:color w:val="000000" w:themeColor="text1"/>
                <w:sz w:val="20"/>
                <w:szCs w:val="20"/>
                <w:lang w:val="en-GB" w:eastAsia="en-US"/>
              </w:rPr>
              <w:t>,20</w:t>
            </w:r>
            <w:r w:rsidRPr="00E717F5">
              <w:rPr>
                <w:rFonts w:asciiTheme="minorHAnsi" w:eastAsia="Calibri" w:hAnsiTheme="minorHAnsi" w:cstheme="minorHAnsi"/>
                <w:color w:val="000000" w:themeColor="text1"/>
                <w:sz w:val="20"/>
                <w:szCs w:val="20"/>
                <w:lang w:val="en-GB" w:eastAsia="en-US"/>
              </w:rPr>
              <w:t>0 community representatives participated in District Annual Work Planning and Budgeting processes</w:t>
            </w:r>
            <w:r w:rsidR="59CDA36C" w:rsidRPr="00E717F5">
              <w:rPr>
                <w:rFonts w:asciiTheme="minorHAnsi" w:eastAsia="Calibri" w:hAnsiTheme="minorHAnsi" w:cstheme="minorHAnsi"/>
                <w:color w:val="000000" w:themeColor="text1"/>
                <w:sz w:val="20"/>
                <w:szCs w:val="20"/>
                <w:lang w:val="en-GB" w:eastAsia="en-US"/>
              </w:rPr>
              <w:t xml:space="preserve"> and DDF consultations in Kismayo and Jowhar.</w:t>
            </w:r>
          </w:p>
        </w:tc>
      </w:tr>
      <w:tr w:rsidR="00BE7A93" w:rsidRPr="00E717F5" w14:paraId="128DF540" w14:textId="77777777" w:rsidTr="00850A5A">
        <w:tc>
          <w:tcPr>
            <w:tcW w:w="2222" w:type="dxa"/>
            <w:shd w:val="clear" w:color="auto" w:fill="DEEAF6" w:themeFill="accent5" w:themeFillTint="33"/>
          </w:tcPr>
          <w:p w14:paraId="079D62F5" w14:textId="48388063" w:rsidR="00C749C6" w:rsidRPr="00E717F5" w:rsidRDefault="00C749C6" w:rsidP="002E5A66">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2.1.2. % target districts that</w:t>
            </w:r>
            <w:r w:rsidR="002E5A66" w:rsidRPr="00E717F5">
              <w:rPr>
                <w:rFonts w:asciiTheme="minorHAnsi" w:eastAsia="Calibri" w:hAnsiTheme="minorHAnsi" w:cstheme="minorHAnsi"/>
                <w:color w:val="000000" w:themeColor="text1"/>
                <w:sz w:val="20"/>
                <w:szCs w:val="20"/>
                <w:lang w:val="en-GB" w:eastAsia="en-US"/>
              </w:rPr>
              <w:t xml:space="preserve"> </w:t>
            </w:r>
            <w:r w:rsidRPr="00E717F5">
              <w:rPr>
                <w:rFonts w:asciiTheme="minorHAnsi" w:eastAsia="Calibri" w:hAnsiTheme="minorHAnsi" w:cstheme="minorHAnsi"/>
                <w:color w:val="000000" w:themeColor="text1"/>
                <w:sz w:val="20"/>
                <w:szCs w:val="20"/>
                <w:lang w:val="en-GB" w:eastAsia="en-US"/>
              </w:rPr>
              <w:t>have inclusive DDF that budgets</w:t>
            </w:r>
            <w:r w:rsidR="002E5A66" w:rsidRPr="00E717F5">
              <w:rPr>
                <w:rFonts w:asciiTheme="minorHAnsi" w:eastAsia="Calibri" w:hAnsiTheme="minorHAnsi" w:cstheme="minorHAnsi"/>
                <w:color w:val="000000" w:themeColor="text1"/>
                <w:sz w:val="20"/>
                <w:szCs w:val="20"/>
                <w:lang w:val="en-GB" w:eastAsia="en-US"/>
              </w:rPr>
              <w:t xml:space="preserve"> </w:t>
            </w:r>
            <w:r w:rsidRPr="00E717F5">
              <w:rPr>
                <w:rFonts w:asciiTheme="minorHAnsi" w:eastAsia="Calibri" w:hAnsiTheme="minorHAnsi" w:cstheme="minorHAnsi"/>
                <w:color w:val="000000" w:themeColor="text1"/>
                <w:sz w:val="20"/>
                <w:szCs w:val="20"/>
                <w:lang w:val="en-GB" w:eastAsia="en-US"/>
              </w:rPr>
              <w:t>for needs and priorities raised</w:t>
            </w:r>
            <w:r w:rsidR="002E5A66" w:rsidRPr="00E717F5">
              <w:rPr>
                <w:rFonts w:asciiTheme="minorHAnsi" w:eastAsia="Calibri" w:hAnsiTheme="minorHAnsi" w:cstheme="minorHAnsi"/>
                <w:color w:val="000000" w:themeColor="text1"/>
                <w:sz w:val="20"/>
                <w:szCs w:val="20"/>
                <w:lang w:val="en-GB" w:eastAsia="en-US"/>
              </w:rPr>
              <w:t xml:space="preserve"> </w:t>
            </w:r>
            <w:r w:rsidRPr="00E717F5">
              <w:rPr>
                <w:rFonts w:asciiTheme="minorHAnsi" w:eastAsia="Calibri" w:hAnsiTheme="minorHAnsi" w:cstheme="minorHAnsi"/>
                <w:color w:val="000000" w:themeColor="text1"/>
                <w:sz w:val="20"/>
                <w:szCs w:val="20"/>
                <w:lang w:val="en-GB" w:eastAsia="en-US"/>
              </w:rPr>
              <w:t>by citizens</w:t>
            </w:r>
            <w:r w:rsidR="002E5A66" w:rsidRPr="00E717F5">
              <w:rPr>
                <w:rFonts w:asciiTheme="minorHAnsi" w:eastAsia="Calibri" w:hAnsiTheme="minorHAnsi" w:cstheme="minorHAnsi"/>
                <w:color w:val="000000" w:themeColor="text1"/>
                <w:sz w:val="20"/>
                <w:szCs w:val="20"/>
                <w:lang w:val="en-GB" w:eastAsia="en-US"/>
              </w:rPr>
              <w:t xml:space="preserve"> </w:t>
            </w:r>
          </w:p>
        </w:tc>
        <w:tc>
          <w:tcPr>
            <w:tcW w:w="1583" w:type="dxa"/>
            <w:shd w:val="clear" w:color="auto" w:fill="DEEAF6" w:themeFill="accent5" w:themeFillTint="33"/>
          </w:tcPr>
          <w:p w14:paraId="3BE9F33F" w14:textId="3BCFA2E3" w:rsidR="00C749C6" w:rsidRPr="00E717F5" w:rsidRDefault="00C749C6" w:rsidP="002E5A66">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2.1.2: 40 districts (2 additional</w:t>
            </w:r>
            <w:r w:rsidR="002E5A66" w:rsidRPr="00E717F5">
              <w:rPr>
                <w:rFonts w:asciiTheme="minorHAnsi" w:eastAsia="Calibri" w:hAnsiTheme="minorHAnsi" w:cstheme="minorHAnsi"/>
                <w:color w:val="000000" w:themeColor="text1"/>
                <w:sz w:val="20"/>
                <w:szCs w:val="20"/>
                <w:lang w:val="en-GB" w:eastAsia="en-US"/>
              </w:rPr>
              <w:t xml:space="preserve"> </w:t>
            </w:r>
            <w:r w:rsidRPr="00E717F5">
              <w:rPr>
                <w:rFonts w:asciiTheme="minorHAnsi" w:eastAsia="Calibri" w:hAnsiTheme="minorHAnsi" w:cstheme="minorHAnsi"/>
                <w:color w:val="000000" w:themeColor="text1"/>
                <w:sz w:val="20"/>
                <w:szCs w:val="20"/>
                <w:lang w:val="en-GB" w:eastAsia="en-US"/>
              </w:rPr>
              <w:t>districts per FMS except Southwest,</w:t>
            </w:r>
            <w:r w:rsidR="002E5A66" w:rsidRPr="00E717F5">
              <w:rPr>
                <w:rFonts w:asciiTheme="minorHAnsi" w:eastAsia="Calibri" w:hAnsiTheme="minorHAnsi" w:cstheme="minorHAnsi"/>
                <w:color w:val="000000" w:themeColor="text1"/>
                <w:sz w:val="20"/>
                <w:szCs w:val="20"/>
                <w:lang w:val="en-GB" w:eastAsia="en-US"/>
              </w:rPr>
              <w:t xml:space="preserve"> </w:t>
            </w:r>
            <w:r w:rsidRPr="00E717F5">
              <w:rPr>
                <w:rFonts w:asciiTheme="minorHAnsi" w:eastAsia="Calibri" w:hAnsiTheme="minorHAnsi" w:cstheme="minorHAnsi"/>
                <w:color w:val="000000" w:themeColor="text1"/>
                <w:sz w:val="20"/>
                <w:szCs w:val="20"/>
                <w:lang w:val="en-GB" w:eastAsia="en-US"/>
              </w:rPr>
              <w:t>Puntland and Somaliland)</w:t>
            </w:r>
            <w:r w:rsidR="002E5A66" w:rsidRPr="00E717F5">
              <w:rPr>
                <w:rFonts w:asciiTheme="minorHAnsi" w:eastAsia="Calibri" w:hAnsiTheme="minorHAnsi" w:cstheme="minorHAnsi"/>
                <w:color w:val="000000" w:themeColor="text1"/>
                <w:sz w:val="20"/>
                <w:szCs w:val="20"/>
                <w:lang w:val="en-GB" w:eastAsia="en-US"/>
              </w:rPr>
              <w:t xml:space="preserve"> </w:t>
            </w:r>
          </w:p>
        </w:tc>
        <w:tc>
          <w:tcPr>
            <w:tcW w:w="1533" w:type="dxa"/>
            <w:shd w:val="clear" w:color="auto" w:fill="DEEAF6" w:themeFill="accent5" w:themeFillTint="33"/>
          </w:tcPr>
          <w:p w14:paraId="1925921A" w14:textId="64FECCED" w:rsidR="00C749C6" w:rsidRPr="00E717F5" w:rsidRDefault="00281AF8" w:rsidP="002E5A66">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4</w:t>
            </w:r>
          </w:p>
        </w:tc>
        <w:tc>
          <w:tcPr>
            <w:tcW w:w="1913" w:type="dxa"/>
            <w:shd w:val="clear" w:color="auto" w:fill="DEEAF6" w:themeFill="accent5" w:themeFillTint="33"/>
          </w:tcPr>
          <w:p w14:paraId="5162BD98" w14:textId="62A02F4B" w:rsidR="00C749C6" w:rsidRPr="00E717F5" w:rsidRDefault="002E5A66" w:rsidP="002E5A66">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2.1.2 Approved DDFs with citizen priorities and budget</w:t>
            </w:r>
          </w:p>
        </w:tc>
        <w:tc>
          <w:tcPr>
            <w:tcW w:w="2383" w:type="dxa"/>
            <w:shd w:val="clear" w:color="auto" w:fill="DEEAF6" w:themeFill="accent5" w:themeFillTint="33"/>
          </w:tcPr>
          <w:p w14:paraId="54105B5E" w14:textId="5B97AFB5" w:rsidR="00C749C6" w:rsidRPr="00E717F5" w:rsidRDefault="00445FEF" w:rsidP="00972D0A">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2</w:t>
            </w:r>
            <w:r w:rsidR="00281AF8" w:rsidRPr="00E717F5">
              <w:rPr>
                <w:rFonts w:asciiTheme="minorHAnsi" w:eastAsia="Calibri" w:hAnsiTheme="minorHAnsi" w:cstheme="minorHAnsi"/>
                <w:color w:val="000000" w:themeColor="text1"/>
                <w:sz w:val="20"/>
                <w:szCs w:val="20"/>
                <w:lang w:val="en-GB" w:eastAsia="en-US"/>
              </w:rPr>
              <w:t xml:space="preserve"> districts (</w:t>
            </w:r>
            <w:proofErr w:type="spellStart"/>
            <w:r w:rsidR="00281AF8" w:rsidRPr="00E717F5">
              <w:rPr>
                <w:rFonts w:asciiTheme="minorHAnsi" w:eastAsia="Calibri" w:hAnsiTheme="minorHAnsi" w:cstheme="minorHAnsi"/>
                <w:color w:val="000000" w:themeColor="text1"/>
                <w:sz w:val="20"/>
                <w:szCs w:val="20"/>
                <w:lang w:val="en-GB" w:eastAsia="en-US"/>
              </w:rPr>
              <w:t>Adado</w:t>
            </w:r>
            <w:proofErr w:type="spellEnd"/>
            <w:r w:rsidR="00281AF8" w:rsidRPr="00E717F5">
              <w:rPr>
                <w:rFonts w:asciiTheme="minorHAnsi" w:eastAsia="Calibri" w:hAnsiTheme="minorHAnsi" w:cstheme="minorHAnsi"/>
                <w:color w:val="000000" w:themeColor="text1"/>
                <w:sz w:val="20"/>
                <w:szCs w:val="20"/>
                <w:lang w:val="en-GB" w:eastAsia="en-US"/>
              </w:rPr>
              <w:t xml:space="preserve"> and </w:t>
            </w:r>
            <w:proofErr w:type="spellStart"/>
            <w:r w:rsidR="001B4321" w:rsidRPr="00E717F5">
              <w:rPr>
                <w:rFonts w:asciiTheme="minorHAnsi" w:eastAsia="Calibri" w:hAnsiTheme="minorHAnsi" w:cstheme="minorHAnsi"/>
                <w:color w:val="000000" w:themeColor="text1"/>
                <w:sz w:val="20"/>
                <w:szCs w:val="20"/>
                <w:lang w:val="en-GB" w:eastAsia="en-US"/>
              </w:rPr>
              <w:t>Baraawe</w:t>
            </w:r>
            <w:proofErr w:type="spellEnd"/>
            <w:r w:rsidR="00281AF8" w:rsidRPr="00E717F5">
              <w:rPr>
                <w:rFonts w:asciiTheme="minorHAnsi" w:eastAsia="Calibri" w:hAnsiTheme="minorHAnsi" w:cstheme="minorHAnsi"/>
                <w:color w:val="000000" w:themeColor="text1"/>
                <w:sz w:val="20"/>
                <w:szCs w:val="20"/>
                <w:lang w:val="en-GB" w:eastAsia="en-US"/>
              </w:rPr>
              <w:t>) have existing DDFs that predate the programme</w:t>
            </w:r>
            <w:r w:rsidR="00ED2EA9" w:rsidRPr="00E717F5">
              <w:rPr>
                <w:rFonts w:asciiTheme="minorHAnsi" w:eastAsia="Calibri" w:hAnsiTheme="minorHAnsi" w:cstheme="minorHAnsi"/>
                <w:color w:val="000000" w:themeColor="text1"/>
                <w:sz w:val="20"/>
                <w:szCs w:val="20"/>
                <w:lang w:val="en-GB" w:eastAsia="en-US"/>
              </w:rPr>
              <w:t xml:space="preserve">. </w:t>
            </w:r>
            <w:r w:rsidR="00281AF8" w:rsidRPr="00E717F5">
              <w:rPr>
                <w:rFonts w:asciiTheme="minorHAnsi" w:eastAsia="Calibri" w:hAnsiTheme="minorHAnsi" w:cstheme="minorHAnsi"/>
                <w:color w:val="000000" w:themeColor="text1"/>
                <w:sz w:val="20"/>
                <w:szCs w:val="20"/>
                <w:lang w:val="en-GB" w:eastAsia="en-US"/>
              </w:rPr>
              <w:t>wo districts (Jowhar and Kismayo) developed their DDFs in 2025.</w:t>
            </w:r>
          </w:p>
        </w:tc>
      </w:tr>
      <w:tr w:rsidR="00BE7A93" w:rsidRPr="00E717F5" w14:paraId="615B84D6" w14:textId="77777777" w:rsidTr="00850A5A">
        <w:tc>
          <w:tcPr>
            <w:tcW w:w="2222" w:type="dxa"/>
            <w:shd w:val="clear" w:color="auto" w:fill="DEEAF6" w:themeFill="accent5" w:themeFillTint="33"/>
          </w:tcPr>
          <w:p w14:paraId="6B065264" w14:textId="7D23EF25"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2.1.3. % women and marginalized groups feedback/priorities integrated into final district plans (annual work plans and budgets). </w:t>
            </w:r>
          </w:p>
        </w:tc>
        <w:tc>
          <w:tcPr>
            <w:tcW w:w="1583" w:type="dxa"/>
            <w:shd w:val="clear" w:color="auto" w:fill="DEEAF6" w:themeFill="accent5" w:themeFillTint="33"/>
          </w:tcPr>
          <w:p w14:paraId="6C93C4BB" w14:textId="4D07FC46"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2.1.3: 50% integration rate </w:t>
            </w:r>
          </w:p>
        </w:tc>
        <w:tc>
          <w:tcPr>
            <w:tcW w:w="1533" w:type="dxa"/>
            <w:shd w:val="clear" w:color="auto" w:fill="DEEAF6" w:themeFill="accent5" w:themeFillTint="33"/>
          </w:tcPr>
          <w:p w14:paraId="7BEF2441" w14:textId="0518E87B"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50%</w:t>
            </w:r>
          </w:p>
        </w:tc>
        <w:tc>
          <w:tcPr>
            <w:tcW w:w="1913" w:type="dxa"/>
            <w:shd w:val="clear" w:color="auto" w:fill="DEEAF6" w:themeFill="accent5" w:themeFillTint="33"/>
          </w:tcPr>
          <w:p w14:paraId="204EC83A" w14:textId="677E9F89"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2.1.3 District annual work plans and budgets that reflect women and marginalized priorities (30% of women and 20% of marginalized </w:t>
            </w:r>
            <w:r w:rsidR="005A6570" w:rsidRPr="00E717F5">
              <w:rPr>
                <w:rFonts w:asciiTheme="minorHAnsi" w:eastAsia="Calibri" w:hAnsiTheme="minorHAnsi" w:cstheme="minorHAnsi"/>
                <w:color w:val="000000" w:themeColor="text1"/>
                <w:sz w:val="20"/>
                <w:szCs w:val="20"/>
                <w:lang w:val="en-GB" w:eastAsia="en-US"/>
              </w:rPr>
              <w:t>group’s</w:t>
            </w:r>
            <w:r w:rsidRPr="00E717F5">
              <w:rPr>
                <w:rFonts w:asciiTheme="minorHAnsi" w:eastAsia="Calibri" w:hAnsiTheme="minorHAnsi" w:cstheme="minorHAnsi"/>
                <w:color w:val="000000" w:themeColor="text1"/>
                <w:sz w:val="20"/>
                <w:szCs w:val="20"/>
                <w:lang w:val="en-GB" w:eastAsia="en-US"/>
              </w:rPr>
              <w:t xml:space="preserve"> needs)</w:t>
            </w:r>
          </w:p>
        </w:tc>
        <w:tc>
          <w:tcPr>
            <w:tcW w:w="2383" w:type="dxa"/>
            <w:shd w:val="clear" w:color="auto" w:fill="DEEAF6" w:themeFill="accent5" w:themeFillTint="33"/>
          </w:tcPr>
          <w:p w14:paraId="5302BD7B" w14:textId="42BAC0FF" w:rsidR="00A4225F" w:rsidRPr="00E717F5" w:rsidRDefault="004117CA" w:rsidP="00972D0A">
            <w:pPr>
              <w:spacing w:after="160" w:line="278" w:lineRule="auto"/>
              <w:rPr>
                <w:rFonts w:asciiTheme="minorHAnsi" w:hAnsiTheme="minorHAnsi" w:cstheme="minorHAnsi"/>
                <w:color w:val="000000" w:themeColor="text1"/>
                <w:sz w:val="20"/>
                <w:szCs w:val="20"/>
                <w:lang w:val="en-GB"/>
              </w:rPr>
            </w:pPr>
            <w:r w:rsidRPr="00E717F5">
              <w:rPr>
                <w:rFonts w:asciiTheme="minorHAnsi" w:hAnsiTheme="minorHAnsi" w:cstheme="minorHAnsi"/>
                <w:color w:val="000000" w:themeColor="text1"/>
                <w:sz w:val="20"/>
                <w:szCs w:val="20"/>
                <w:lang w:val="en-GB"/>
              </w:rPr>
              <w:t xml:space="preserve">50%. </w:t>
            </w:r>
            <w:r w:rsidR="00A4225F" w:rsidRPr="00E717F5">
              <w:rPr>
                <w:rFonts w:asciiTheme="minorHAnsi" w:hAnsiTheme="minorHAnsi" w:cstheme="minorHAnsi"/>
                <w:color w:val="000000" w:themeColor="text1"/>
                <w:sz w:val="20"/>
                <w:szCs w:val="20"/>
                <w:lang w:val="en-GB"/>
              </w:rPr>
              <w:t>1,100 community members in Jowhar and Kismayo—including women, minorities, marginalized groups, and children—actively</w:t>
            </w:r>
            <w:r w:rsidR="000F4B95" w:rsidRPr="00E717F5">
              <w:rPr>
                <w:rFonts w:asciiTheme="minorHAnsi" w:hAnsiTheme="minorHAnsi" w:cstheme="minorHAnsi"/>
                <w:color w:val="000000" w:themeColor="text1"/>
                <w:sz w:val="20"/>
                <w:szCs w:val="20"/>
                <w:lang w:val="en-GB"/>
              </w:rPr>
              <w:t xml:space="preserve"> participated in and </w:t>
            </w:r>
            <w:r w:rsidR="00A4225F" w:rsidRPr="00E717F5">
              <w:rPr>
                <w:rFonts w:asciiTheme="minorHAnsi" w:hAnsiTheme="minorHAnsi" w:cstheme="minorHAnsi"/>
                <w:color w:val="000000" w:themeColor="text1"/>
                <w:sz w:val="20"/>
                <w:szCs w:val="20"/>
                <w:lang w:val="en-GB"/>
              </w:rPr>
              <w:t>contributed to the District Development Frameworks (DDFs)</w:t>
            </w:r>
            <w:r w:rsidR="000F4B95" w:rsidRPr="00E717F5">
              <w:rPr>
                <w:rFonts w:asciiTheme="minorHAnsi" w:hAnsiTheme="minorHAnsi" w:cstheme="minorHAnsi"/>
                <w:color w:val="000000" w:themeColor="text1"/>
                <w:sz w:val="20"/>
                <w:szCs w:val="20"/>
                <w:lang w:val="en-GB"/>
              </w:rPr>
              <w:t xml:space="preserve"> consultation process</w:t>
            </w:r>
            <w:r w:rsidR="00A4225F" w:rsidRPr="00E717F5">
              <w:rPr>
                <w:rFonts w:asciiTheme="minorHAnsi" w:hAnsiTheme="minorHAnsi" w:cstheme="minorHAnsi"/>
                <w:color w:val="000000" w:themeColor="text1"/>
                <w:sz w:val="20"/>
                <w:szCs w:val="20"/>
                <w:lang w:val="en-GB"/>
              </w:rPr>
              <w:t>.</w:t>
            </w:r>
          </w:p>
          <w:p w14:paraId="0964213B" w14:textId="0A110B4E" w:rsidR="00A4225F" w:rsidRPr="00E717F5" w:rsidRDefault="00A4225F" w:rsidP="00972D0A">
            <w:pPr>
              <w:spacing w:line="259" w:lineRule="auto"/>
              <w:rPr>
                <w:rFonts w:asciiTheme="minorHAnsi" w:eastAsia="Calibri" w:hAnsiTheme="minorHAnsi" w:cstheme="minorHAnsi"/>
                <w:color w:val="000000" w:themeColor="text1"/>
                <w:sz w:val="20"/>
                <w:szCs w:val="20"/>
                <w:lang w:val="en-GB" w:eastAsia="en-US"/>
              </w:rPr>
            </w:pPr>
          </w:p>
        </w:tc>
      </w:tr>
      <w:tr w:rsidR="00BE7A93" w:rsidRPr="00E717F5" w14:paraId="528CC718" w14:textId="77777777" w:rsidTr="00850A5A">
        <w:tc>
          <w:tcPr>
            <w:tcW w:w="2222" w:type="dxa"/>
            <w:shd w:val="clear" w:color="auto" w:fill="DEEAF6" w:themeFill="accent5" w:themeFillTint="33"/>
          </w:tcPr>
          <w:p w14:paraId="63D6C6FE" w14:textId="77C11BA1"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2.1.4. # of districts with district profiles designed to guide their urban/town planning </w:t>
            </w:r>
          </w:p>
        </w:tc>
        <w:tc>
          <w:tcPr>
            <w:tcW w:w="1583" w:type="dxa"/>
            <w:shd w:val="clear" w:color="auto" w:fill="DEEAF6" w:themeFill="accent5" w:themeFillTint="33"/>
          </w:tcPr>
          <w:p w14:paraId="419CDD22" w14:textId="2D0694F1"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2.1.4 One district in each state has an updated district profile. </w:t>
            </w:r>
          </w:p>
        </w:tc>
        <w:tc>
          <w:tcPr>
            <w:tcW w:w="1533" w:type="dxa"/>
            <w:shd w:val="clear" w:color="auto" w:fill="DEEAF6" w:themeFill="accent5" w:themeFillTint="33"/>
          </w:tcPr>
          <w:p w14:paraId="39DC398B" w14:textId="44AD864F" w:rsidR="00A4225F" w:rsidRPr="00E717F5" w:rsidRDefault="5FB46A86" w:rsidP="00A4225F">
            <w:pPr>
              <w:spacing w:line="259" w:lineRule="auto"/>
              <w:rPr>
                <w:rFonts w:asciiTheme="minorHAnsi" w:hAnsiTheme="minorHAnsi" w:cstheme="minorHAnsi"/>
                <w:color w:val="000000" w:themeColor="text1"/>
                <w:sz w:val="20"/>
                <w:szCs w:val="20"/>
                <w:lang w:val="en-GB" w:eastAsia="en-US"/>
              </w:rPr>
            </w:pPr>
            <w:r w:rsidRPr="00E717F5">
              <w:rPr>
                <w:rFonts w:asciiTheme="minorHAnsi" w:hAnsiTheme="minorHAnsi" w:cstheme="minorHAnsi"/>
                <w:color w:val="000000" w:themeColor="text1"/>
                <w:sz w:val="20"/>
                <w:szCs w:val="20"/>
                <w:lang w:val="en-GB" w:eastAsia="en-US"/>
              </w:rPr>
              <w:t>2</w:t>
            </w:r>
          </w:p>
        </w:tc>
        <w:tc>
          <w:tcPr>
            <w:tcW w:w="1913" w:type="dxa"/>
            <w:shd w:val="clear" w:color="auto" w:fill="DEEAF6" w:themeFill="accent5" w:themeFillTint="33"/>
          </w:tcPr>
          <w:p w14:paraId="50985B51" w14:textId="14ACEF77"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2.1.4 District profiles and training reports </w:t>
            </w:r>
          </w:p>
        </w:tc>
        <w:tc>
          <w:tcPr>
            <w:tcW w:w="2383" w:type="dxa"/>
            <w:shd w:val="clear" w:color="auto" w:fill="DEEAF6" w:themeFill="accent5" w:themeFillTint="33"/>
          </w:tcPr>
          <w:p w14:paraId="7FF419C0" w14:textId="57C4A792" w:rsidR="00A4225F" w:rsidRPr="00E717F5" w:rsidRDefault="5FB46A86" w:rsidP="00167BE5">
            <w:pPr>
              <w:spacing w:line="259" w:lineRule="auto"/>
              <w:rPr>
                <w:rFonts w:asciiTheme="minorHAns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2</w:t>
            </w:r>
            <w:r w:rsidR="5D7B76DB" w:rsidRPr="00E717F5">
              <w:rPr>
                <w:rFonts w:asciiTheme="minorHAnsi" w:eastAsia="Calibri" w:hAnsiTheme="minorHAnsi" w:cstheme="minorHAnsi"/>
                <w:color w:val="000000" w:themeColor="text1"/>
                <w:sz w:val="20"/>
                <w:szCs w:val="20"/>
                <w:lang w:val="en-GB" w:eastAsia="en-US"/>
              </w:rPr>
              <w:t xml:space="preserve"> </w:t>
            </w:r>
            <w:r w:rsidR="5D7B76DB" w:rsidRPr="00E717F5">
              <w:rPr>
                <w:rFonts w:asciiTheme="minorHAnsi" w:hAnsiTheme="minorHAnsi" w:cstheme="minorHAnsi"/>
                <w:color w:val="000000" w:themeColor="text1"/>
                <w:sz w:val="20"/>
                <w:szCs w:val="20"/>
                <w:lang w:val="en-GB" w:eastAsia="en-US"/>
              </w:rPr>
              <w:t>Kismayo (</w:t>
            </w:r>
            <w:proofErr w:type="spellStart"/>
            <w:r w:rsidR="5D7B76DB" w:rsidRPr="00E717F5">
              <w:rPr>
                <w:rFonts w:asciiTheme="minorHAnsi" w:hAnsiTheme="minorHAnsi" w:cstheme="minorHAnsi"/>
                <w:color w:val="000000" w:themeColor="text1"/>
                <w:sz w:val="20"/>
                <w:szCs w:val="20"/>
                <w:lang w:val="en-GB" w:eastAsia="en-US"/>
              </w:rPr>
              <w:t>Jubaland</w:t>
            </w:r>
            <w:proofErr w:type="spellEnd"/>
            <w:r w:rsidR="5D7B76DB" w:rsidRPr="00E717F5">
              <w:rPr>
                <w:rFonts w:asciiTheme="minorHAnsi" w:hAnsiTheme="minorHAnsi" w:cstheme="minorHAnsi"/>
                <w:color w:val="000000" w:themeColor="text1"/>
                <w:sz w:val="20"/>
                <w:szCs w:val="20"/>
                <w:lang w:val="en-GB" w:eastAsia="en-US"/>
              </w:rPr>
              <w:t>) and Jowhar (</w:t>
            </w:r>
            <w:proofErr w:type="spellStart"/>
            <w:r w:rsidR="5D7B76DB" w:rsidRPr="00E717F5">
              <w:rPr>
                <w:rFonts w:asciiTheme="minorHAnsi" w:hAnsiTheme="minorHAnsi" w:cstheme="minorHAnsi"/>
                <w:color w:val="000000" w:themeColor="text1"/>
                <w:sz w:val="20"/>
                <w:szCs w:val="20"/>
                <w:lang w:val="en-GB" w:eastAsia="en-US"/>
              </w:rPr>
              <w:t>Hirshabelle</w:t>
            </w:r>
            <w:proofErr w:type="spellEnd"/>
            <w:r w:rsidR="5D7B76DB" w:rsidRPr="00E717F5">
              <w:rPr>
                <w:rFonts w:asciiTheme="minorHAnsi" w:hAnsiTheme="minorHAnsi" w:cstheme="minorHAnsi"/>
                <w:color w:val="000000" w:themeColor="text1"/>
                <w:sz w:val="20"/>
                <w:szCs w:val="20"/>
                <w:lang w:val="en-GB" w:eastAsia="en-US"/>
              </w:rPr>
              <w:t>) District Profiles have been completed</w:t>
            </w:r>
          </w:p>
        </w:tc>
      </w:tr>
      <w:tr w:rsidR="00BE7A93" w:rsidRPr="00E717F5" w14:paraId="75C3C124" w14:textId="77777777" w:rsidTr="00850A5A">
        <w:tc>
          <w:tcPr>
            <w:tcW w:w="2222" w:type="dxa"/>
            <w:shd w:val="clear" w:color="auto" w:fill="DEEAF6" w:themeFill="accent5" w:themeFillTint="33"/>
          </w:tcPr>
          <w:p w14:paraId="7DBED695" w14:textId="55C3C30C"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2.1.5. # of districts with solid waste management by-laws and directives aligned existing legal and policies framework. </w:t>
            </w:r>
          </w:p>
        </w:tc>
        <w:tc>
          <w:tcPr>
            <w:tcW w:w="1583" w:type="dxa"/>
            <w:shd w:val="clear" w:color="auto" w:fill="DEEAF6" w:themeFill="accent5" w:themeFillTint="33"/>
          </w:tcPr>
          <w:p w14:paraId="1D3AFD6E" w14:textId="4BF3BD25"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2.1.5 One district in each state has approved and adopted solid waste management by-law. </w:t>
            </w:r>
          </w:p>
        </w:tc>
        <w:tc>
          <w:tcPr>
            <w:tcW w:w="1533" w:type="dxa"/>
            <w:shd w:val="clear" w:color="auto" w:fill="DEEAF6" w:themeFill="accent5" w:themeFillTint="33"/>
          </w:tcPr>
          <w:p w14:paraId="7B191CA1" w14:textId="3C4C5823" w:rsidR="00A4225F" w:rsidRPr="00E717F5" w:rsidRDefault="5FB46A86"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4</w:t>
            </w:r>
          </w:p>
        </w:tc>
        <w:tc>
          <w:tcPr>
            <w:tcW w:w="1913" w:type="dxa"/>
            <w:shd w:val="clear" w:color="auto" w:fill="DEEAF6" w:themeFill="accent5" w:themeFillTint="33"/>
          </w:tcPr>
          <w:p w14:paraId="0D6C4B1F" w14:textId="26E61C71"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2.1.5 Solid waste management bylaws and consultation reports for development of by-laws. </w:t>
            </w:r>
          </w:p>
        </w:tc>
        <w:tc>
          <w:tcPr>
            <w:tcW w:w="2383" w:type="dxa"/>
            <w:shd w:val="clear" w:color="auto" w:fill="DEEAF6" w:themeFill="accent5" w:themeFillTint="33"/>
          </w:tcPr>
          <w:p w14:paraId="0E8A96B1" w14:textId="5E32A967" w:rsidR="00A4225F" w:rsidRPr="00E717F5" w:rsidRDefault="5FB46A86" w:rsidP="00167BE5">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4</w:t>
            </w:r>
            <w:r w:rsidR="4ABD7B1E" w:rsidRPr="00E717F5">
              <w:rPr>
                <w:rFonts w:asciiTheme="minorHAnsi" w:eastAsia="Calibri" w:hAnsiTheme="minorHAnsi" w:cstheme="minorHAnsi"/>
                <w:color w:val="000000" w:themeColor="text1"/>
                <w:sz w:val="20"/>
                <w:szCs w:val="20"/>
                <w:lang w:val="en-GB" w:eastAsia="en-US"/>
              </w:rPr>
              <w:t xml:space="preserve"> Kismayo, Jowhar, </w:t>
            </w:r>
            <w:proofErr w:type="spellStart"/>
            <w:r w:rsidR="4ABD7B1E" w:rsidRPr="00E717F5">
              <w:rPr>
                <w:rFonts w:asciiTheme="minorHAnsi" w:eastAsia="Calibri" w:hAnsiTheme="minorHAnsi" w:cstheme="minorHAnsi"/>
                <w:color w:val="000000" w:themeColor="text1"/>
                <w:sz w:val="20"/>
                <w:szCs w:val="20"/>
                <w:lang w:val="en-GB" w:eastAsia="en-US"/>
              </w:rPr>
              <w:t>Adado</w:t>
            </w:r>
            <w:proofErr w:type="spellEnd"/>
            <w:r w:rsidR="4ABD7B1E" w:rsidRPr="00E717F5">
              <w:rPr>
                <w:rFonts w:asciiTheme="minorHAnsi" w:eastAsia="Calibri" w:hAnsiTheme="minorHAnsi" w:cstheme="minorHAnsi"/>
                <w:color w:val="000000" w:themeColor="text1"/>
                <w:sz w:val="20"/>
                <w:szCs w:val="20"/>
                <w:lang w:val="en-GB" w:eastAsia="en-US"/>
              </w:rPr>
              <w:t xml:space="preserve"> and </w:t>
            </w:r>
            <w:proofErr w:type="spellStart"/>
            <w:r w:rsidR="4ABD7B1E" w:rsidRPr="00E717F5">
              <w:rPr>
                <w:rFonts w:asciiTheme="minorHAnsi" w:eastAsia="Calibri" w:hAnsiTheme="minorHAnsi" w:cstheme="minorHAnsi"/>
                <w:color w:val="000000" w:themeColor="text1"/>
                <w:sz w:val="20"/>
                <w:szCs w:val="20"/>
                <w:lang w:val="en-GB" w:eastAsia="en-US"/>
              </w:rPr>
              <w:t>Baraawe</w:t>
            </w:r>
            <w:proofErr w:type="spellEnd"/>
            <w:r w:rsidR="4ABD7B1E" w:rsidRPr="00E717F5">
              <w:rPr>
                <w:rFonts w:asciiTheme="minorHAnsi" w:eastAsia="Calibri" w:hAnsiTheme="minorHAnsi" w:cstheme="minorHAnsi"/>
                <w:color w:val="000000" w:themeColor="text1"/>
                <w:sz w:val="20"/>
                <w:szCs w:val="20"/>
                <w:lang w:val="en-GB" w:eastAsia="en-US"/>
              </w:rPr>
              <w:t xml:space="preserve"> have an updated solid waste management </w:t>
            </w:r>
            <w:proofErr w:type="gramStart"/>
            <w:r w:rsidR="4ABD7B1E" w:rsidRPr="00E717F5">
              <w:rPr>
                <w:rFonts w:asciiTheme="minorHAnsi" w:eastAsia="Calibri" w:hAnsiTheme="minorHAnsi" w:cstheme="minorHAnsi"/>
                <w:color w:val="000000" w:themeColor="text1"/>
                <w:sz w:val="20"/>
                <w:szCs w:val="20"/>
                <w:lang w:val="en-GB" w:eastAsia="en-US"/>
              </w:rPr>
              <w:t>bylaws</w:t>
            </w:r>
            <w:proofErr w:type="gramEnd"/>
          </w:p>
        </w:tc>
      </w:tr>
      <w:tr w:rsidR="00BE7A93" w:rsidRPr="00E717F5" w14:paraId="00F8D4B4" w14:textId="77777777" w:rsidTr="00850A5A">
        <w:tc>
          <w:tcPr>
            <w:tcW w:w="2222" w:type="dxa"/>
            <w:shd w:val="clear" w:color="auto" w:fill="DEEAF6" w:themeFill="accent5" w:themeFillTint="33"/>
          </w:tcPr>
          <w:p w14:paraId="14AD167F" w14:textId="45719479"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2.1.6. # of districts with resilience plans designed to make cities </w:t>
            </w:r>
            <w:r w:rsidRPr="00E717F5">
              <w:rPr>
                <w:rFonts w:asciiTheme="minorHAnsi" w:eastAsia="Calibri" w:hAnsiTheme="minorHAnsi" w:cstheme="minorHAnsi"/>
                <w:color w:val="000000" w:themeColor="text1"/>
                <w:sz w:val="20"/>
                <w:szCs w:val="20"/>
                <w:lang w:val="en-GB" w:eastAsia="en-US"/>
              </w:rPr>
              <w:lastRenderedPageBreak/>
              <w:t>able to withstand disaster</w:t>
            </w:r>
          </w:p>
        </w:tc>
        <w:tc>
          <w:tcPr>
            <w:tcW w:w="1583" w:type="dxa"/>
            <w:shd w:val="clear" w:color="auto" w:fill="DEEAF6" w:themeFill="accent5" w:themeFillTint="33"/>
          </w:tcPr>
          <w:p w14:paraId="4F44BFE8" w14:textId="10CA99A1"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lastRenderedPageBreak/>
              <w:t xml:space="preserve">2.1.6 Resilience plan of one </w:t>
            </w:r>
            <w:r w:rsidRPr="00E717F5">
              <w:rPr>
                <w:rFonts w:asciiTheme="minorHAnsi" w:eastAsia="Calibri" w:hAnsiTheme="minorHAnsi" w:cstheme="minorHAnsi"/>
                <w:color w:val="000000" w:themeColor="text1"/>
                <w:sz w:val="20"/>
                <w:szCs w:val="20"/>
                <w:lang w:val="en-GB" w:eastAsia="en-US"/>
              </w:rPr>
              <w:lastRenderedPageBreak/>
              <w:t xml:space="preserve">district per state. </w:t>
            </w:r>
          </w:p>
        </w:tc>
        <w:tc>
          <w:tcPr>
            <w:tcW w:w="1533" w:type="dxa"/>
            <w:shd w:val="clear" w:color="auto" w:fill="DEEAF6" w:themeFill="accent5" w:themeFillTint="33"/>
          </w:tcPr>
          <w:p w14:paraId="1B8302D9" w14:textId="2D4677F6" w:rsidR="00A4225F" w:rsidRPr="00E717F5" w:rsidRDefault="5FB46A86" w:rsidP="00A4225F">
            <w:pPr>
              <w:spacing w:line="259" w:lineRule="auto"/>
              <w:rPr>
                <w:rFonts w:asciiTheme="minorHAnsi" w:hAnsiTheme="minorHAnsi" w:cstheme="minorHAnsi"/>
                <w:color w:val="000000" w:themeColor="text1"/>
                <w:sz w:val="20"/>
                <w:szCs w:val="20"/>
                <w:lang w:val="en-GB" w:eastAsia="en-US"/>
              </w:rPr>
            </w:pPr>
            <w:r w:rsidRPr="00E717F5">
              <w:rPr>
                <w:rFonts w:asciiTheme="minorHAnsi" w:hAnsiTheme="minorHAnsi" w:cstheme="minorHAnsi"/>
                <w:color w:val="000000" w:themeColor="text1"/>
                <w:sz w:val="20"/>
                <w:szCs w:val="20"/>
                <w:lang w:val="en-GB" w:eastAsia="en-US"/>
              </w:rPr>
              <w:lastRenderedPageBreak/>
              <w:t>0</w:t>
            </w:r>
          </w:p>
        </w:tc>
        <w:tc>
          <w:tcPr>
            <w:tcW w:w="1913" w:type="dxa"/>
            <w:shd w:val="clear" w:color="auto" w:fill="DEEAF6" w:themeFill="accent5" w:themeFillTint="33"/>
          </w:tcPr>
          <w:p w14:paraId="56AA5673" w14:textId="40FD2017"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2.1.6 Urban resilience plans. </w:t>
            </w:r>
          </w:p>
        </w:tc>
        <w:tc>
          <w:tcPr>
            <w:tcW w:w="2383" w:type="dxa"/>
            <w:shd w:val="clear" w:color="auto" w:fill="DEEAF6" w:themeFill="accent5" w:themeFillTint="33"/>
          </w:tcPr>
          <w:p w14:paraId="0C10F0F6" w14:textId="51E28B12" w:rsidR="00A4225F" w:rsidRPr="00E717F5" w:rsidRDefault="453F1DDE" w:rsidP="00167BE5">
            <w:pPr>
              <w:spacing w:line="259" w:lineRule="auto"/>
              <w:rPr>
                <w:rFonts w:asciiTheme="minorHAnsi" w:hAnsiTheme="minorHAnsi" w:cstheme="minorHAnsi"/>
                <w:color w:val="000000" w:themeColor="text1"/>
                <w:sz w:val="20"/>
                <w:szCs w:val="20"/>
                <w:lang w:val="en-GB" w:eastAsia="en-US"/>
              </w:rPr>
            </w:pPr>
            <w:r w:rsidRPr="00E717F5">
              <w:rPr>
                <w:rFonts w:asciiTheme="minorHAnsi" w:hAnsiTheme="minorHAnsi" w:cstheme="minorHAnsi"/>
                <w:color w:val="000000" w:themeColor="text1"/>
                <w:sz w:val="20"/>
                <w:szCs w:val="20"/>
                <w:lang w:val="en-GB" w:eastAsia="en-US"/>
              </w:rPr>
              <w:t xml:space="preserve">Jowhar, </w:t>
            </w:r>
            <w:proofErr w:type="spellStart"/>
            <w:r w:rsidRPr="00E717F5">
              <w:rPr>
                <w:rFonts w:asciiTheme="minorHAnsi" w:hAnsiTheme="minorHAnsi" w:cstheme="minorHAnsi"/>
                <w:color w:val="000000" w:themeColor="text1"/>
                <w:sz w:val="20"/>
                <w:szCs w:val="20"/>
                <w:lang w:val="en-GB" w:eastAsia="en-US"/>
              </w:rPr>
              <w:t>Adado</w:t>
            </w:r>
            <w:proofErr w:type="spellEnd"/>
            <w:r w:rsidRPr="00E717F5">
              <w:rPr>
                <w:rFonts w:asciiTheme="minorHAnsi" w:hAnsiTheme="minorHAnsi" w:cstheme="minorHAnsi"/>
                <w:color w:val="000000" w:themeColor="text1"/>
                <w:sz w:val="20"/>
                <w:szCs w:val="20"/>
                <w:lang w:val="en-GB" w:eastAsia="en-US"/>
              </w:rPr>
              <w:t xml:space="preserve">, Kismayo and </w:t>
            </w:r>
            <w:proofErr w:type="spellStart"/>
            <w:r w:rsidRPr="00E717F5">
              <w:rPr>
                <w:rFonts w:asciiTheme="minorHAnsi" w:hAnsiTheme="minorHAnsi" w:cstheme="minorHAnsi"/>
                <w:color w:val="000000" w:themeColor="text1"/>
                <w:sz w:val="20"/>
                <w:szCs w:val="20"/>
                <w:lang w:val="en-GB" w:eastAsia="en-US"/>
              </w:rPr>
              <w:t>Baraawe</w:t>
            </w:r>
            <w:proofErr w:type="spellEnd"/>
            <w:r w:rsidRPr="00E717F5">
              <w:rPr>
                <w:rFonts w:asciiTheme="minorHAnsi" w:hAnsiTheme="minorHAnsi" w:cstheme="minorHAnsi"/>
                <w:color w:val="000000" w:themeColor="text1"/>
                <w:sz w:val="20"/>
                <w:szCs w:val="20"/>
                <w:lang w:val="en-GB" w:eastAsia="en-US"/>
              </w:rPr>
              <w:t xml:space="preserve"> have received trainings to make </w:t>
            </w:r>
            <w:r w:rsidRPr="00E717F5">
              <w:rPr>
                <w:rFonts w:asciiTheme="minorHAnsi" w:hAnsiTheme="minorHAnsi" w:cstheme="minorHAnsi"/>
                <w:color w:val="000000" w:themeColor="text1"/>
                <w:sz w:val="20"/>
                <w:szCs w:val="20"/>
                <w:lang w:val="en-GB" w:eastAsia="en-US"/>
              </w:rPr>
              <w:lastRenderedPageBreak/>
              <w:t>their urban plans sensitive to climate change and resilience building. This is an important prerequisite before producing urban resilience plans</w:t>
            </w:r>
          </w:p>
        </w:tc>
      </w:tr>
      <w:tr w:rsidR="00BE7A93" w:rsidRPr="00E717F5" w14:paraId="459FBE42" w14:textId="77777777" w:rsidTr="00850A5A">
        <w:tc>
          <w:tcPr>
            <w:tcW w:w="2222" w:type="dxa"/>
            <w:shd w:val="clear" w:color="auto" w:fill="DEEAF6" w:themeFill="accent5" w:themeFillTint="33"/>
          </w:tcPr>
          <w:p w14:paraId="67C4CF80" w14:textId="3518C747"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lastRenderedPageBreak/>
              <w:t xml:space="preserve">2.1.7. # urban planning forums conducted to ensure inclusivity and genuine participation </w:t>
            </w:r>
          </w:p>
        </w:tc>
        <w:tc>
          <w:tcPr>
            <w:tcW w:w="1583" w:type="dxa"/>
            <w:shd w:val="clear" w:color="auto" w:fill="DEEAF6" w:themeFill="accent5" w:themeFillTint="33"/>
          </w:tcPr>
          <w:p w14:paraId="04593F8A" w14:textId="09AE2EA8"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2.1.7 One urban planning forum per state. </w:t>
            </w:r>
          </w:p>
        </w:tc>
        <w:tc>
          <w:tcPr>
            <w:tcW w:w="1533" w:type="dxa"/>
            <w:shd w:val="clear" w:color="auto" w:fill="DEEAF6" w:themeFill="accent5" w:themeFillTint="33"/>
          </w:tcPr>
          <w:p w14:paraId="6EE74308" w14:textId="77777777"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p>
        </w:tc>
        <w:tc>
          <w:tcPr>
            <w:tcW w:w="1913" w:type="dxa"/>
            <w:shd w:val="clear" w:color="auto" w:fill="DEEAF6" w:themeFill="accent5" w:themeFillTint="33"/>
          </w:tcPr>
          <w:p w14:paraId="3903890F" w14:textId="64E008D8"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2.1.7 Outcome reports of the forums </w:t>
            </w:r>
          </w:p>
        </w:tc>
        <w:tc>
          <w:tcPr>
            <w:tcW w:w="2383" w:type="dxa"/>
            <w:shd w:val="clear" w:color="auto" w:fill="DEEAF6" w:themeFill="accent5" w:themeFillTint="33"/>
          </w:tcPr>
          <w:p w14:paraId="57ADE7BA" w14:textId="77777777" w:rsidR="00A4225F" w:rsidRPr="00E717F5" w:rsidRDefault="00A4225F" w:rsidP="00A4225F">
            <w:pPr>
              <w:spacing w:line="259" w:lineRule="auto"/>
              <w:jc w:val="both"/>
              <w:rPr>
                <w:rFonts w:asciiTheme="minorHAnsi" w:eastAsia="Calibri" w:hAnsiTheme="minorHAnsi" w:cstheme="minorHAnsi"/>
                <w:color w:val="000000" w:themeColor="text1"/>
                <w:sz w:val="20"/>
                <w:szCs w:val="20"/>
                <w:lang w:val="en-GB" w:eastAsia="en-US"/>
              </w:rPr>
            </w:pPr>
          </w:p>
        </w:tc>
      </w:tr>
      <w:tr w:rsidR="00BE7A93" w:rsidRPr="00E717F5" w14:paraId="7EE356D6" w14:textId="77777777" w:rsidTr="00850A5A">
        <w:tc>
          <w:tcPr>
            <w:tcW w:w="2222" w:type="dxa"/>
            <w:shd w:val="clear" w:color="auto" w:fill="DEEAF6" w:themeFill="accent5" w:themeFillTint="33"/>
          </w:tcPr>
          <w:p w14:paraId="52916AC0" w14:textId="06AC231F"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2.1.8. # of tools and technologies implemented for citizen engagement </w:t>
            </w:r>
          </w:p>
        </w:tc>
        <w:tc>
          <w:tcPr>
            <w:tcW w:w="1583" w:type="dxa"/>
            <w:shd w:val="clear" w:color="auto" w:fill="DEEAF6" w:themeFill="accent5" w:themeFillTint="33"/>
          </w:tcPr>
          <w:p w14:paraId="2FB916CD" w14:textId="14CC17CC"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2.1.8. at least district level tools (preferably digital) for citizen engagement, e-participation and e- Gov services portal </w:t>
            </w:r>
          </w:p>
        </w:tc>
        <w:tc>
          <w:tcPr>
            <w:tcW w:w="1533" w:type="dxa"/>
            <w:shd w:val="clear" w:color="auto" w:fill="DEEAF6" w:themeFill="accent5" w:themeFillTint="33"/>
          </w:tcPr>
          <w:p w14:paraId="6AAC8226" w14:textId="77777777"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p>
        </w:tc>
        <w:tc>
          <w:tcPr>
            <w:tcW w:w="1913" w:type="dxa"/>
            <w:shd w:val="clear" w:color="auto" w:fill="DEEAF6" w:themeFill="accent5" w:themeFillTint="33"/>
          </w:tcPr>
          <w:p w14:paraId="74B9996D" w14:textId="77777777"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2.1.8. developed digital tools and platforms</w:t>
            </w:r>
          </w:p>
          <w:p w14:paraId="7709D72D" w14:textId="77777777"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p>
        </w:tc>
        <w:tc>
          <w:tcPr>
            <w:tcW w:w="2383" w:type="dxa"/>
            <w:shd w:val="clear" w:color="auto" w:fill="DEEAF6" w:themeFill="accent5" w:themeFillTint="33"/>
          </w:tcPr>
          <w:p w14:paraId="4F90BE5A" w14:textId="77777777" w:rsidR="00A4225F" w:rsidRPr="00E717F5" w:rsidRDefault="00A4225F" w:rsidP="00A4225F">
            <w:pPr>
              <w:spacing w:line="259" w:lineRule="auto"/>
              <w:jc w:val="both"/>
              <w:rPr>
                <w:rFonts w:asciiTheme="minorHAnsi" w:eastAsia="Calibri" w:hAnsiTheme="minorHAnsi" w:cstheme="minorHAnsi"/>
                <w:color w:val="000000" w:themeColor="text1"/>
                <w:sz w:val="20"/>
                <w:szCs w:val="20"/>
                <w:lang w:val="en-GB" w:eastAsia="en-US"/>
              </w:rPr>
            </w:pPr>
          </w:p>
        </w:tc>
      </w:tr>
      <w:tr w:rsidR="00BE7A93" w:rsidRPr="00E717F5" w14:paraId="360B6832" w14:textId="77777777" w:rsidTr="00850A5A">
        <w:tc>
          <w:tcPr>
            <w:tcW w:w="2222" w:type="dxa"/>
            <w:shd w:val="clear" w:color="auto" w:fill="DEEAF6" w:themeFill="accent5" w:themeFillTint="33"/>
          </w:tcPr>
          <w:p w14:paraId="6504ADDE" w14:textId="69B841D4"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p>
        </w:tc>
        <w:tc>
          <w:tcPr>
            <w:tcW w:w="1583" w:type="dxa"/>
            <w:shd w:val="clear" w:color="auto" w:fill="DEEAF6" w:themeFill="accent5" w:themeFillTint="33"/>
          </w:tcPr>
          <w:p w14:paraId="7F8F0B7E" w14:textId="39ED8FF3"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p>
        </w:tc>
        <w:tc>
          <w:tcPr>
            <w:tcW w:w="1533" w:type="dxa"/>
            <w:shd w:val="clear" w:color="auto" w:fill="DEEAF6" w:themeFill="accent5" w:themeFillTint="33"/>
          </w:tcPr>
          <w:p w14:paraId="2DB8D104" w14:textId="77777777"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p>
        </w:tc>
        <w:tc>
          <w:tcPr>
            <w:tcW w:w="1913" w:type="dxa"/>
            <w:shd w:val="clear" w:color="auto" w:fill="DEEAF6" w:themeFill="accent5" w:themeFillTint="33"/>
          </w:tcPr>
          <w:p w14:paraId="66C45688" w14:textId="77777777"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p>
        </w:tc>
        <w:tc>
          <w:tcPr>
            <w:tcW w:w="2383" w:type="dxa"/>
            <w:shd w:val="clear" w:color="auto" w:fill="DEEAF6" w:themeFill="accent5" w:themeFillTint="33"/>
          </w:tcPr>
          <w:p w14:paraId="26376431" w14:textId="5FC369F2" w:rsidR="00A4225F" w:rsidRPr="00E717F5" w:rsidRDefault="00A4225F" w:rsidP="00A4225F">
            <w:pPr>
              <w:spacing w:line="259" w:lineRule="auto"/>
              <w:jc w:val="both"/>
              <w:rPr>
                <w:rFonts w:asciiTheme="minorHAnsi" w:eastAsia="Calibri" w:hAnsiTheme="minorHAnsi" w:cstheme="minorHAnsi"/>
                <w:color w:val="000000" w:themeColor="text1"/>
                <w:sz w:val="20"/>
                <w:szCs w:val="20"/>
                <w:lang w:val="en-GB" w:eastAsia="en-US"/>
              </w:rPr>
            </w:pPr>
          </w:p>
        </w:tc>
      </w:tr>
      <w:tr w:rsidR="00BE7A93" w:rsidRPr="00E717F5" w14:paraId="65CDFF9B" w14:textId="77777777" w:rsidTr="00850A5A">
        <w:tc>
          <w:tcPr>
            <w:tcW w:w="9634" w:type="dxa"/>
            <w:gridSpan w:val="5"/>
            <w:shd w:val="clear" w:color="auto" w:fill="DEEAF6" w:themeFill="accent5" w:themeFillTint="33"/>
          </w:tcPr>
          <w:p w14:paraId="6EA90913" w14:textId="05D4F784" w:rsidR="00A4225F" w:rsidRPr="00E717F5" w:rsidRDefault="00E7012F" w:rsidP="00A4225F">
            <w:pPr>
              <w:spacing w:line="259" w:lineRule="auto"/>
              <w:jc w:val="both"/>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rPr>
              <w:t>Signed training and workshop reports, attendance sheets (sex-disaggregated), evaluation forms, meeting minutes, adopted policies, district planning documents, revenue records, and monitoring reports</w:t>
            </w:r>
            <w:r w:rsidRPr="00E717F5" w:rsidDel="00584D0B">
              <w:rPr>
                <w:rFonts w:asciiTheme="minorHAnsi" w:eastAsia="Calibri" w:hAnsiTheme="minorHAnsi" w:cstheme="minorHAnsi"/>
                <w:color w:val="000000" w:themeColor="text1"/>
                <w:sz w:val="20"/>
                <w:szCs w:val="20"/>
                <w:lang w:val="en-GB" w:eastAsia="en-US"/>
              </w:rPr>
              <w:t xml:space="preserve"> </w:t>
            </w:r>
          </w:p>
        </w:tc>
      </w:tr>
      <w:tr w:rsidR="00BE7A93" w:rsidRPr="00E717F5" w14:paraId="1C16C593" w14:textId="77777777" w:rsidTr="00850A5A">
        <w:tc>
          <w:tcPr>
            <w:tcW w:w="9634" w:type="dxa"/>
            <w:gridSpan w:val="5"/>
            <w:shd w:val="clear" w:color="auto" w:fill="DEEAF6" w:themeFill="accent5" w:themeFillTint="33"/>
          </w:tcPr>
          <w:p w14:paraId="2AD3D81E" w14:textId="71860563"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b/>
                <w:bCs/>
                <w:color w:val="000000" w:themeColor="text1"/>
                <w:sz w:val="20"/>
                <w:szCs w:val="20"/>
                <w:lang w:val="en-GB" w:eastAsia="en-US"/>
              </w:rPr>
              <w:t>Output 2.2:</w:t>
            </w:r>
            <w:r w:rsidRPr="00E717F5">
              <w:rPr>
                <w:rFonts w:asciiTheme="minorHAnsi" w:eastAsia="Calibri" w:hAnsiTheme="minorHAnsi" w:cstheme="minorHAnsi"/>
                <w:color w:val="000000" w:themeColor="text1"/>
                <w:sz w:val="20"/>
                <w:szCs w:val="20"/>
                <w:lang w:val="en-GB" w:eastAsia="en-US"/>
              </w:rPr>
              <w:t xml:space="preserve"> Developed robust public finance management systems established by local governments to manage local taxation, expenditure, and auditing and to attract intergovernmental fiscal transfers and external funding.</w:t>
            </w:r>
          </w:p>
        </w:tc>
      </w:tr>
      <w:tr w:rsidR="00BE7A93" w:rsidRPr="00E717F5" w14:paraId="7715F3B1" w14:textId="77777777" w:rsidTr="00850A5A">
        <w:tc>
          <w:tcPr>
            <w:tcW w:w="2222" w:type="dxa"/>
            <w:shd w:val="clear" w:color="auto" w:fill="DEEAF6" w:themeFill="accent5" w:themeFillTint="33"/>
          </w:tcPr>
          <w:p w14:paraId="7430FDF0" w14:textId="32A9253B"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2.2.1. % local government with established and operational public finance management systems </w:t>
            </w:r>
          </w:p>
        </w:tc>
        <w:tc>
          <w:tcPr>
            <w:tcW w:w="1583" w:type="dxa"/>
            <w:shd w:val="clear" w:color="auto" w:fill="DEEAF6" w:themeFill="accent5" w:themeFillTint="33"/>
          </w:tcPr>
          <w:p w14:paraId="168AD60D" w14:textId="5345B6D3"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2.2.1: All target districts </w:t>
            </w:r>
          </w:p>
        </w:tc>
        <w:tc>
          <w:tcPr>
            <w:tcW w:w="1533" w:type="dxa"/>
            <w:shd w:val="clear" w:color="auto" w:fill="DEEAF6" w:themeFill="accent5" w:themeFillTint="33"/>
          </w:tcPr>
          <w:p w14:paraId="67427FEB" w14:textId="4A50B4A9" w:rsidR="00A4225F" w:rsidRPr="00E717F5" w:rsidRDefault="304EF978" w:rsidP="00972D0A">
            <w:pPr>
              <w:spacing w:line="259" w:lineRule="auto"/>
              <w:rPr>
                <w:rFonts w:asciiTheme="minorHAnsi" w:hAnsiTheme="minorHAnsi" w:cstheme="minorHAnsi"/>
                <w:color w:val="000000" w:themeColor="text1"/>
                <w:sz w:val="20"/>
                <w:szCs w:val="20"/>
                <w:lang w:val="en-GB" w:eastAsia="en-US"/>
              </w:rPr>
            </w:pPr>
            <w:r w:rsidRPr="00E717F5">
              <w:rPr>
                <w:rFonts w:asciiTheme="minorHAnsi" w:hAnsiTheme="minorHAnsi" w:cstheme="minorHAnsi"/>
                <w:color w:val="000000" w:themeColor="text1"/>
                <w:sz w:val="20"/>
                <w:szCs w:val="20"/>
                <w:lang w:val="en-GB" w:eastAsia="en-US"/>
              </w:rPr>
              <w:t xml:space="preserve">100% </w:t>
            </w:r>
          </w:p>
        </w:tc>
        <w:tc>
          <w:tcPr>
            <w:tcW w:w="1913" w:type="dxa"/>
            <w:shd w:val="clear" w:color="auto" w:fill="DEEAF6" w:themeFill="accent5" w:themeFillTint="33"/>
          </w:tcPr>
          <w:p w14:paraId="7D325A58" w14:textId="540EFFD0" w:rsidR="00A4225F" w:rsidRPr="00E717F5" w:rsidRDefault="00A4225F" w:rsidP="00A85727">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2.2.1 District revenue mobilization plans </w:t>
            </w:r>
          </w:p>
        </w:tc>
        <w:tc>
          <w:tcPr>
            <w:tcW w:w="2383" w:type="dxa"/>
            <w:shd w:val="clear" w:color="auto" w:fill="DEEAF6" w:themeFill="accent5" w:themeFillTint="33"/>
          </w:tcPr>
          <w:p w14:paraId="0667EF0F" w14:textId="3C0A728C" w:rsidR="00A4225F" w:rsidRPr="00E717F5" w:rsidRDefault="00A85727" w:rsidP="00167BE5">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100% </w:t>
            </w:r>
            <w:r w:rsidR="2806BDA7" w:rsidRPr="00E717F5">
              <w:rPr>
                <w:rFonts w:asciiTheme="minorHAnsi" w:eastAsia="Calibri" w:hAnsiTheme="minorHAnsi" w:cstheme="minorHAnsi"/>
                <w:color w:val="000000" w:themeColor="text1"/>
                <w:sz w:val="20"/>
                <w:szCs w:val="20"/>
                <w:lang w:val="en-GB" w:eastAsia="en-US"/>
              </w:rPr>
              <w:t xml:space="preserve">Revenue mobilization plan for the districts is set. </w:t>
            </w:r>
          </w:p>
          <w:p w14:paraId="0FC0EB77" w14:textId="1C81E0E9" w:rsidR="00A4225F" w:rsidRPr="00E717F5" w:rsidRDefault="00A4225F" w:rsidP="00167BE5">
            <w:pPr>
              <w:spacing w:line="259" w:lineRule="auto"/>
              <w:rPr>
                <w:rFonts w:asciiTheme="minorHAnsi" w:eastAsia="Calibri" w:hAnsiTheme="minorHAnsi" w:cstheme="minorHAnsi"/>
                <w:color w:val="000000" w:themeColor="text1"/>
                <w:sz w:val="20"/>
                <w:szCs w:val="20"/>
                <w:lang w:val="en-GB" w:eastAsia="en-US"/>
              </w:rPr>
            </w:pPr>
          </w:p>
        </w:tc>
      </w:tr>
      <w:tr w:rsidR="00BE7A93" w:rsidRPr="00E717F5" w14:paraId="233AD1A3" w14:textId="77777777" w:rsidTr="00850A5A">
        <w:tc>
          <w:tcPr>
            <w:tcW w:w="2222" w:type="dxa"/>
            <w:shd w:val="clear" w:color="auto" w:fill="DEEAF6" w:themeFill="accent5" w:themeFillTint="33"/>
          </w:tcPr>
          <w:p w14:paraId="2032C7BC" w14:textId="3843BB02"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2.2.2. % increase of district expenditure/allocation to basic services </w:t>
            </w:r>
          </w:p>
        </w:tc>
        <w:tc>
          <w:tcPr>
            <w:tcW w:w="1583" w:type="dxa"/>
            <w:shd w:val="clear" w:color="auto" w:fill="DEEAF6" w:themeFill="accent5" w:themeFillTint="33"/>
          </w:tcPr>
          <w:p w14:paraId="5725497E" w14:textId="09453219"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2.2.2: 80% Somaliland, 50% Puntland, 20% FMS </w:t>
            </w:r>
          </w:p>
        </w:tc>
        <w:tc>
          <w:tcPr>
            <w:tcW w:w="1533" w:type="dxa"/>
            <w:shd w:val="clear" w:color="auto" w:fill="DEEAF6" w:themeFill="accent5" w:themeFillTint="33"/>
          </w:tcPr>
          <w:p w14:paraId="4C814A94" w14:textId="77777777" w:rsidR="00A4225F" w:rsidRPr="00E717F5" w:rsidRDefault="00A4225F" w:rsidP="00A4225F">
            <w:pPr>
              <w:spacing w:line="259" w:lineRule="auto"/>
              <w:jc w:val="both"/>
              <w:rPr>
                <w:rFonts w:asciiTheme="minorHAnsi" w:eastAsia="Calibri" w:hAnsiTheme="minorHAnsi" w:cstheme="minorHAnsi"/>
                <w:color w:val="000000" w:themeColor="text1"/>
                <w:sz w:val="20"/>
                <w:szCs w:val="20"/>
                <w:lang w:val="en-GB" w:eastAsia="en-US"/>
              </w:rPr>
            </w:pPr>
          </w:p>
        </w:tc>
        <w:tc>
          <w:tcPr>
            <w:tcW w:w="1913" w:type="dxa"/>
            <w:shd w:val="clear" w:color="auto" w:fill="DEEAF6" w:themeFill="accent5" w:themeFillTint="33"/>
          </w:tcPr>
          <w:p w14:paraId="1716E782" w14:textId="6A2DAD21"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2.2.2 District budgets </w:t>
            </w:r>
          </w:p>
        </w:tc>
        <w:tc>
          <w:tcPr>
            <w:tcW w:w="2383" w:type="dxa"/>
            <w:shd w:val="clear" w:color="auto" w:fill="DEEAF6" w:themeFill="accent5" w:themeFillTint="33"/>
          </w:tcPr>
          <w:p w14:paraId="64BC349A" w14:textId="77777777" w:rsidR="00A4225F" w:rsidRPr="00E717F5" w:rsidRDefault="00A4225F" w:rsidP="00A4225F">
            <w:pPr>
              <w:spacing w:line="259" w:lineRule="auto"/>
              <w:jc w:val="both"/>
              <w:rPr>
                <w:rFonts w:asciiTheme="minorHAnsi" w:eastAsia="Calibri" w:hAnsiTheme="minorHAnsi" w:cstheme="minorHAnsi"/>
                <w:color w:val="000000" w:themeColor="text1"/>
                <w:sz w:val="20"/>
                <w:szCs w:val="20"/>
                <w:lang w:val="en-GB" w:eastAsia="en-US"/>
              </w:rPr>
            </w:pPr>
          </w:p>
        </w:tc>
      </w:tr>
      <w:tr w:rsidR="00BE7A93" w:rsidRPr="00E717F5" w14:paraId="1C0020DB" w14:textId="77777777" w:rsidTr="00850A5A">
        <w:tc>
          <w:tcPr>
            <w:tcW w:w="2222" w:type="dxa"/>
            <w:shd w:val="clear" w:color="auto" w:fill="DEEAF6" w:themeFill="accent5" w:themeFillTint="33"/>
          </w:tcPr>
          <w:p w14:paraId="22891DF4" w14:textId="04BC5E03"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2.2.3. # of districts with increased domestic revenues </w:t>
            </w:r>
          </w:p>
        </w:tc>
        <w:tc>
          <w:tcPr>
            <w:tcW w:w="1583" w:type="dxa"/>
            <w:shd w:val="clear" w:color="auto" w:fill="DEEAF6" w:themeFill="accent5" w:themeFillTint="33"/>
          </w:tcPr>
          <w:p w14:paraId="48C2AF30" w14:textId="77777777"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2.2.3: 20% Somaliland, 50% Puntland, 80% FMS</w:t>
            </w:r>
          </w:p>
          <w:p w14:paraId="50DAAD45" w14:textId="77777777"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p>
          <w:p w14:paraId="014ED4EA" w14:textId="5126997A"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2.2.3 % increase of own source revenue to total district revenues </w:t>
            </w:r>
          </w:p>
        </w:tc>
        <w:tc>
          <w:tcPr>
            <w:tcW w:w="1533" w:type="dxa"/>
            <w:shd w:val="clear" w:color="auto" w:fill="DEEAF6" w:themeFill="accent5" w:themeFillTint="33"/>
          </w:tcPr>
          <w:p w14:paraId="484ABC1F" w14:textId="134AB405" w:rsidR="00A4225F" w:rsidRPr="00E717F5" w:rsidRDefault="65F4A0A7" w:rsidP="000B2D81">
            <w:pPr>
              <w:spacing w:line="259" w:lineRule="auto"/>
              <w:jc w:val="both"/>
              <w:rPr>
                <w:rFonts w:asciiTheme="minorHAnsi" w:eastAsia="Calibri" w:hAnsiTheme="minorHAnsi" w:cstheme="minorHAnsi"/>
                <w:color w:val="000000" w:themeColor="text1"/>
                <w:sz w:val="20"/>
                <w:szCs w:val="20"/>
                <w:lang w:val="en-GB"/>
              </w:rPr>
            </w:pPr>
            <w:r w:rsidRPr="00E717F5">
              <w:rPr>
                <w:rFonts w:asciiTheme="minorHAnsi" w:eastAsia="Calibri" w:hAnsiTheme="minorHAnsi" w:cstheme="minorHAnsi"/>
                <w:color w:val="000000" w:themeColor="text1"/>
                <w:sz w:val="20"/>
                <w:szCs w:val="20"/>
                <w:lang w:val="en-GB"/>
              </w:rPr>
              <w:t xml:space="preserve">20% </w:t>
            </w:r>
          </w:p>
        </w:tc>
        <w:tc>
          <w:tcPr>
            <w:tcW w:w="1913" w:type="dxa"/>
            <w:shd w:val="clear" w:color="auto" w:fill="DEEAF6" w:themeFill="accent5" w:themeFillTint="33"/>
          </w:tcPr>
          <w:p w14:paraId="761FC40E" w14:textId="75D5FC68"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2.2.1 financial management system reports </w:t>
            </w:r>
          </w:p>
        </w:tc>
        <w:tc>
          <w:tcPr>
            <w:tcW w:w="2383" w:type="dxa"/>
            <w:shd w:val="clear" w:color="auto" w:fill="DEEAF6" w:themeFill="accent5" w:themeFillTint="33"/>
          </w:tcPr>
          <w:p w14:paraId="2A35E186" w14:textId="5C4A584A" w:rsidR="00A4225F" w:rsidRPr="00E717F5" w:rsidRDefault="00A85727" w:rsidP="00167BE5">
            <w:pPr>
              <w:spacing w:line="259" w:lineRule="auto"/>
              <w:rPr>
                <w:rFonts w:asciiTheme="minorHAnsi" w:eastAsia="Calibri" w:hAnsiTheme="minorHAnsi" w:cstheme="minorHAnsi"/>
                <w:color w:val="000000" w:themeColor="text1"/>
                <w:sz w:val="20"/>
                <w:szCs w:val="20"/>
                <w:lang w:val="en-GB"/>
              </w:rPr>
            </w:pPr>
            <w:r w:rsidRPr="00E717F5">
              <w:rPr>
                <w:rFonts w:asciiTheme="minorHAnsi" w:eastAsia="Calibri" w:hAnsiTheme="minorHAnsi" w:cstheme="minorHAnsi"/>
                <w:color w:val="000000" w:themeColor="text1"/>
                <w:sz w:val="20"/>
                <w:szCs w:val="20"/>
                <w:lang w:val="it-IT"/>
              </w:rPr>
              <w:t xml:space="preserve">20% </w:t>
            </w:r>
            <w:r w:rsidR="4C0482FE" w:rsidRPr="00E717F5">
              <w:rPr>
                <w:rFonts w:asciiTheme="minorHAnsi" w:eastAsia="Calibri" w:hAnsiTheme="minorHAnsi" w:cstheme="minorHAnsi"/>
                <w:color w:val="000000" w:themeColor="text1"/>
                <w:sz w:val="20"/>
                <w:szCs w:val="20"/>
                <w:lang w:val="it-IT"/>
              </w:rPr>
              <w:t>Bara</w:t>
            </w:r>
            <w:r w:rsidR="00EC4D82" w:rsidRPr="00E717F5">
              <w:rPr>
                <w:rFonts w:asciiTheme="minorHAnsi" w:eastAsia="Calibri" w:hAnsiTheme="minorHAnsi" w:cstheme="minorHAnsi"/>
                <w:color w:val="000000" w:themeColor="text1"/>
                <w:sz w:val="20"/>
                <w:szCs w:val="20"/>
                <w:lang w:val="it-IT"/>
              </w:rPr>
              <w:t>a</w:t>
            </w:r>
            <w:r w:rsidR="4C0482FE" w:rsidRPr="00E717F5">
              <w:rPr>
                <w:rFonts w:asciiTheme="minorHAnsi" w:eastAsia="Calibri" w:hAnsiTheme="minorHAnsi" w:cstheme="minorHAnsi"/>
                <w:color w:val="000000" w:themeColor="text1"/>
                <w:sz w:val="20"/>
                <w:szCs w:val="20"/>
                <w:lang w:val="it-IT"/>
              </w:rPr>
              <w:t xml:space="preserve">we: No baseline data in 2024.  </w:t>
            </w:r>
            <w:r w:rsidR="4C0482FE" w:rsidRPr="00E717F5">
              <w:rPr>
                <w:rFonts w:asciiTheme="minorHAnsi" w:eastAsia="Calibri" w:hAnsiTheme="minorHAnsi" w:cstheme="minorHAnsi"/>
                <w:color w:val="000000" w:themeColor="text1"/>
                <w:sz w:val="20"/>
                <w:szCs w:val="20"/>
                <w:lang w:val="en-GB"/>
              </w:rPr>
              <w:t>In 2025, districts annual revenue was USD 143,980.</w:t>
            </w:r>
          </w:p>
          <w:p w14:paraId="75EAC60A" w14:textId="27D9B9F4" w:rsidR="00A4225F" w:rsidRPr="00E717F5" w:rsidRDefault="4C0482FE" w:rsidP="00167BE5">
            <w:pPr>
              <w:spacing w:line="259" w:lineRule="auto"/>
              <w:rPr>
                <w:rFonts w:asciiTheme="minorHAnsi" w:eastAsia="Calibri" w:hAnsiTheme="minorHAnsi" w:cstheme="minorHAnsi"/>
                <w:color w:val="000000" w:themeColor="text1"/>
                <w:sz w:val="20"/>
                <w:szCs w:val="20"/>
                <w:lang w:val="en-GB"/>
              </w:rPr>
            </w:pPr>
            <w:r w:rsidRPr="00E717F5">
              <w:rPr>
                <w:rFonts w:asciiTheme="minorHAnsi" w:eastAsia="Calibri" w:hAnsiTheme="minorHAnsi" w:cstheme="minorHAnsi"/>
                <w:color w:val="000000" w:themeColor="text1"/>
                <w:sz w:val="20"/>
                <w:szCs w:val="20"/>
                <w:lang w:val="it-IT"/>
              </w:rPr>
              <w:t>Jawhar: No baseline data in 202</w:t>
            </w:r>
            <w:r w:rsidR="26C324BC" w:rsidRPr="00E717F5">
              <w:rPr>
                <w:rFonts w:asciiTheme="minorHAnsi" w:eastAsia="Calibri" w:hAnsiTheme="minorHAnsi" w:cstheme="minorHAnsi"/>
                <w:color w:val="000000" w:themeColor="text1"/>
                <w:sz w:val="20"/>
                <w:szCs w:val="20"/>
                <w:lang w:val="it-IT"/>
              </w:rPr>
              <w:t>4</w:t>
            </w:r>
            <w:r w:rsidRPr="00E717F5">
              <w:rPr>
                <w:rFonts w:asciiTheme="minorHAnsi" w:eastAsia="Calibri" w:hAnsiTheme="minorHAnsi" w:cstheme="minorHAnsi"/>
                <w:color w:val="000000" w:themeColor="text1"/>
                <w:sz w:val="20"/>
                <w:szCs w:val="20"/>
                <w:lang w:val="it-IT"/>
              </w:rPr>
              <w:t xml:space="preserve">. </w:t>
            </w:r>
            <w:r w:rsidRPr="00E717F5">
              <w:rPr>
                <w:rFonts w:asciiTheme="minorHAnsi" w:eastAsia="Calibri" w:hAnsiTheme="minorHAnsi" w:cstheme="minorHAnsi"/>
                <w:color w:val="000000" w:themeColor="text1"/>
                <w:sz w:val="20"/>
                <w:szCs w:val="20"/>
                <w:lang w:val="en-GB"/>
              </w:rPr>
              <w:t xml:space="preserve">In 2025 (November to December 2025 which is the </w:t>
            </w:r>
            <w:r w:rsidR="235BECAF" w:rsidRPr="00E717F5">
              <w:rPr>
                <w:rFonts w:asciiTheme="minorHAnsi" w:eastAsia="Calibri" w:hAnsiTheme="minorHAnsi" w:cstheme="minorHAnsi"/>
                <w:color w:val="000000" w:themeColor="text1"/>
                <w:sz w:val="20"/>
                <w:szCs w:val="20"/>
                <w:lang w:val="en-GB"/>
              </w:rPr>
              <w:t xml:space="preserve">period </w:t>
            </w:r>
            <w:r w:rsidRPr="00E717F5">
              <w:rPr>
                <w:rFonts w:asciiTheme="minorHAnsi" w:eastAsia="Calibri" w:hAnsiTheme="minorHAnsi" w:cstheme="minorHAnsi"/>
                <w:color w:val="000000" w:themeColor="text1"/>
                <w:sz w:val="20"/>
                <w:szCs w:val="20"/>
                <w:lang w:val="en-GB"/>
              </w:rPr>
              <w:t>upon which the local government was granted revenue raising authorities), it collected USD $</w:t>
            </w:r>
            <w:r w:rsidR="0F90869B" w:rsidRPr="00E717F5">
              <w:rPr>
                <w:rFonts w:asciiTheme="minorHAnsi" w:eastAsia="Calibri" w:hAnsiTheme="minorHAnsi" w:cstheme="minorHAnsi"/>
                <w:color w:val="000000" w:themeColor="text1"/>
                <w:sz w:val="20"/>
                <w:szCs w:val="20"/>
                <w:lang w:val="en-GB"/>
              </w:rPr>
              <w:t xml:space="preserve"> </w:t>
            </w:r>
            <w:r w:rsidRPr="00E717F5">
              <w:rPr>
                <w:rFonts w:asciiTheme="minorHAnsi" w:eastAsia="Calibri" w:hAnsiTheme="minorHAnsi" w:cstheme="minorHAnsi"/>
                <w:color w:val="000000" w:themeColor="text1"/>
                <w:sz w:val="20"/>
                <w:szCs w:val="20"/>
                <w:lang w:val="en-GB"/>
              </w:rPr>
              <w:t>28,387</w:t>
            </w:r>
          </w:p>
          <w:p w14:paraId="292A4ACE" w14:textId="6905A063" w:rsidR="00A4225F" w:rsidRPr="00E717F5" w:rsidRDefault="4C0482FE" w:rsidP="00167BE5">
            <w:pPr>
              <w:spacing w:line="259" w:lineRule="auto"/>
              <w:rPr>
                <w:rFonts w:asciiTheme="minorHAnsi" w:eastAsia="Calibri" w:hAnsiTheme="minorHAnsi" w:cstheme="minorHAnsi"/>
                <w:color w:val="000000" w:themeColor="text1"/>
                <w:sz w:val="20"/>
                <w:szCs w:val="20"/>
                <w:lang w:val="en-GB"/>
              </w:rPr>
            </w:pPr>
            <w:r w:rsidRPr="00E717F5">
              <w:rPr>
                <w:rFonts w:asciiTheme="minorHAnsi" w:eastAsia="Calibri" w:hAnsiTheme="minorHAnsi" w:cstheme="minorHAnsi"/>
                <w:color w:val="000000" w:themeColor="text1"/>
                <w:sz w:val="20"/>
                <w:szCs w:val="20"/>
                <w:lang w:val="en-GB"/>
              </w:rPr>
              <w:t>Kismayo: 14%</w:t>
            </w:r>
          </w:p>
          <w:p w14:paraId="20CA9A7D" w14:textId="004D1AE8" w:rsidR="00A4225F" w:rsidRPr="00E717F5" w:rsidRDefault="4C0482FE" w:rsidP="00167BE5">
            <w:pPr>
              <w:spacing w:line="259" w:lineRule="auto"/>
              <w:rPr>
                <w:rFonts w:asciiTheme="minorHAnsi" w:eastAsia="Calibri" w:hAnsiTheme="minorHAnsi" w:cstheme="minorHAnsi"/>
                <w:color w:val="000000" w:themeColor="text1"/>
                <w:sz w:val="20"/>
                <w:szCs w:val="20"/>
                <w:lang w:val="en-GB"/>
              </w:rPr>
            </w:pPr>
            <w:proofErr w:type="spellStart"/>
            <w:r w:rsidRPr="00E717F5">
              <w:rPr>
                <w:rFonts w:asciiTheme="minorHAnsi" w:eastAsia="Calibri" w:hAnsiTheme="minorHAnsi" w:cstheme="minorHAnsi"/>
                <w:color w:val="000000" w:themeColor="text1"/>
                <w:sz w:val="20"/>
                <w:szCs w:val="20"/>
                <w:lang w:val="en-GB"/>
              </w:rPr>
              <w:t>Ada</w:t>
            </w:r>
            <w:r w:rsidR="000B3CB4" w:rsidRPr="00E717F5">
              <w:rPr>
                <w:rFonts w:asciiTheme="minorHAnsi" w:eastAsia="Calibri" w:hAnsiTheme="minorHAnsi" w:cstheme="minorHAnsi"/>
                <w:color w:val="000000" w:themeColor="text1"/>
                <w:sz w:val="20"/>
                <w:szCs w:val="20"/>
                <w:lang w:val="en-GB"/>
              </w:rPr>
              <w:t>a</w:t>
            </w:r>
            <w:r w:rsidRPr="00E717F5">
              <w:rPr>
                <w:rFonts w:asciiTheme="minorHAnsi" w:eastAsia="Calibri" w:hAnsiTheme="minorHAnsi" w:cstheme="minorHAnsi"/>
                <w:color w:val="000000" w:themeColor="text1"/>
                <w:sz w:val="20"/>
                <w:szCs w:val="20"/>
                <w:lang w:val="en-GB"/>
              </w:rPr>
              <w:t>do</w:t>
            </w:r>
            <w:proofErr w:type="spellEnd"/>
            <w:r w:rsidRPr="00E717F5">
              <w:rPr>
                <w:rFonts w:asciiTheme="minorHAnsi" w:eastAsia="Calibri" w:hAnsiTheme="minorHAnsi" w:cstheme="minorHAnsi"/>
                <w:color w:val="000000" w:themeColor="text1"/>
                <w:sz w:val="20"/>
                <w:szCs w:val="20"/>
                <w:lang w:val="en-GB"/>
              </w:rPr>
              <w:t>: 2</w:t>
            </w:r>
            <w:r w:rsidR="56A34E5B" w:rsidRPr="00E717F5">
              <w:rPr>
                <w:rFonts w:asciiTheme="minorHAnsi" w:eastAsia="Calibri" w:hAnsiTheme="minorHAnsi" w:cstheme="minorHAnsi"/>
                <w:color w:val="000000" w:themeColor="text1"/>
                <w:sz w:val="20"/>
                <w:szCs w:val="20"/>
                <w:lang w:val="en-GB"/>
              </w:rPr>
              <w:t>7</w:t>
            </w:r>
            <w:r w:rsidRPr="00E717F5">
              <w:rPr>
                <w:rFonts w:asciiTheme="minorHAnsi" w:eastAsia="Calibri" w:hAnsiTheme="minorHAnsi" w:cstheme="minorHAnsi"/>
                <w:color w:val="000000" w:themeColor="text1"/>
                <w:sz w:val="20"/>
                <w:szCs w:val="20"/>
                <w:lang w:val="en-GB"/>
              </w:rPr>
              <w:t>%</w:t>
            </w:r>
            <w:r w:rsidR="4E88911F" w:rsidRPr="00E717F5">
              <w:rPr>
                <w:rFonts w:asciiTheme="minorHAnsi" w:eastAsia="Calibri" w:hAnsiTheme="minorHAnsi" w:cstheme="minorHAnsi"/>
                <w:color w:val="000000" w:themeColor="text1"/>
                <w:sz w:val="20"/>
                <w:szCs w:val="20"/>
                <w:lang w:val="en-GB"/>
              </w:rPr>
              <w:t xml:space="preserve">. </w:t>
            </w:r>
          </w:p>
          <w:p w14:paraId="5427B87F" w14:textId="0D219D74" w:rsidR="00A4225F" w:rsidRPr="00E717F5" w:rsidRDefault="00A4225F" w:rsidP="00167BE5">
            <w:pPr>
              <w:spacing w:line="259" w:lineRule="auto"/>
              <w:rPr>
                <w:rFonts w:asciiTheme="minorHAnsi" w:eastAsia="Calibri" w:hAnsiTheme="minorHAnsi" w:cstheme="minorHAnsi"/>
                <w:color w:val="000000" w:themeColor="text1"/>
                <w:sz w:val="20"/>
                <w:szCs w:val="20"/>
                <w:lang w:val="en-GB"/>
              </w:rPr>
            </w:pPr>
          </w:p>
          <w:p w14:paraId="3BB14DBD" w14:textId="629E9D21" w:rsidR="00A4225F" w:rsidRPr="00E717F5" w:rsidRDefault="000B3CB4" w:rsidP="00167BE5">
            <w:pPr>
              <w:spacing w:line="259" w:lineRule="auto"/>
              <w:rPr>
                <w:rFonts w:asciiTheme="minorHAnsi" w:eastAsia="Calibri" w:hAnsiTheme="minorHAnsi" w:cstheme="minorHAnsi"/>
                <w:color w:val="000000" w:themeColor="text1"/>
                <w:sz w:val="20"/>
                <w:szCs w:val="20"/>
                <w:lang w:val="en-GB"/>
              </w:rPr>
            </w:pPr>
            <w:r w:rsidRPr="00E717F5">
              <w:rPr>
                <w:rFonts w:asciiTheme="minorHAnsi" w:eastAsia="Calibri" w:hAnsiTheme="minorHAnsi" w:cstheme="minorHAnsi"/>
                <w:color w:val="000000" w:themeColor="text1"/>
                <w:sz w:val="20"/>
                <w:szCs w:val="20"/>
                <w:lang w:val="en-GB"/>
              </w:rPr>
              <w:lastRenderedPageBreak/>
              <w:t>A</w:t>
            </w:r>
            <w:r w:rsidR="4E88911F" w:rsidRPr="00E717F5">
              <w:rPr>
                <w:rFonts w:asciiTheme="minorHAnsi" w:eastAsia="Calibri" w:hAnsiTheme="minorHAnsi" w:cstheme="minorHAnsi"/>
                <w:color w:val="000000" w:themeColor="text1"/>
                <w:sz w:val="20"/>
                <w:szCs w:val="20"/>
                <w:lang w:val="en-GB"/>
              </w:rPr>
              <w:t xml:space="preserve">verage increase, of Kismayo and </w:t>
            </w:r>
            <w:proofErr w:type="spellStart"/>
            <w:r w:rsidR="4E88911F" w:rsidRPr="00E717F5">
              <w:rPr>
                <w:rFonts w:asciiTheme="minorHAnsi" w:eastAsia="Calibri" w:hAnsiTheme="minorHAnsi" w:cstheme="minorHAnsi"/>
                <w:color w:val="000000" w:themeColor="text1"/>
                <w:sz w:val="20"/>
                <w:szCs w:val="20"/>
                <w:lang w:val="en-GB"/>
              </w:rPr>
              <w:t>Ada</w:t>
            </w:r>
            <w:r w:rsidRPr="00E717F5">
              <w:rPr>
                <w:rFonts w:asciiTheme="minorHAnsi" w:eastAsia="Calibri" w:hAnsiTheme="minorHAnsi" w:cstheme="minorHAnsi"/>
                <w:color w:val="000000" w:themeColor="text1"/>
                <w:sz w:val="20"/>
                <w:szCs w:val="20"/>
                <w:lang w:val="en-GB"/>
              </w:rPr>
              <w:t>a</w:t>
            </w:r>
            <w:r w:rsidR="4E88911F" w:rsidRPr="00E717F5">
              <w:rPr>
                <w:rFonts w:asciiTheme="minorHAnsi" w:eastAsia="Calibri" w:hAnsiTheme="minorHAnsi" w:cstheme="minorHAnsi"/>
                <w:color w:val="000000" w:themeColor="text1"/>
                <w:sz w:val="20"/>
                <w:szCs w:val="20"/>
                <w:lang w:val="en-GB"/>
              </w:rPr>
              <w:t>do</w:t>
            </w:r>
            <w:proofErr w:type="spellEnd"/>
            <w:r w:rsidR="4E88911F" w:rsidRPr="00E717F5">
              <w:rPr>
                <w:rFonts w:asciiTheme="minorHAnsi" w:eastAsia="Calibri" w:hAnsiTheme="minorHAnsi" w:cstheme="minorHAnsi"/>
                <w:color w:val="000000" w:themeColor="text1"/>
                <w:sz w:val="20"/>
                <w:szCs w:val="20"/>
                <w:lang w:val="en-GB"/>
              </w:rPr>
              <w:t xml:space="preserve"> is 20%</w:t>
            </w:r>
          </w:p>
        </w:tc>
      </w:tr>
      <w:tr w:rsidR="00BE7A93" w:rsidRPr="00E717F5" w14:paraId="59B9EEC9" w14:textId="77777777" w:rsidTr="00850A5A">
        <w:tc>
          <w:tcPr>
            <w:tcW w:w="2222" w:type="dxa"/>
            <w:shd w:val="clear" w:color="auto" w:fill="DEEAF6" w:themeFill="accent5" w:themeFillTint="33"/>
          </w:tcPr>
          <w:p w14:paraId="1B2B427B" w14:textId="77777777"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lastRenderedPageBreak/>
              <w:t xml:space="preserve">2.2.4. % increase of intergovernmental funding (transfers to local governments) </w:t>
            </w:r>
          </w:p>
          <w:p w14:paraId="766CBB63" w14:textId="77777777" w:rsidR="001B2405" w:rsidRPr="00E717F5" w:rsidRDefault="001B2405" w:rsidP="00A4225F">
            <w:pPr>
              <w:spacing w:line="259" w:lineRule="auto"/>
              <w:rPr>
                <w:rFonts w:asciiTheme="minorHAnsi" w:eastAsia="Calibri" w:hAnsiTheme="minorHAnsi" w:cstheme="minorHAnsi"/>
                <w:color w:val="000000" w:themeColor="text1"/>
                <w:sz w:val="20"/>
                <w:szCs w:val="20"/>
                <w:highlight w:val="yellow"/>
                <w:lang w:val="en-GB" w:eastAsia="en-US"/>
              </w:rPr>
            </w:pPr>
          </w:p>
          <w:p w14:paraId="30A6679A" w14:textId="6DFCE628" w:rsidR="001B2405" w:rsidRPr="00E717F5" w:rsidRDefault="001B2405" w:rsidP="00A4225F">
            <w:pPr>
              <w:spacing w:line="259" w:lineRule="auto"/>
              <w:rPr>
                <w:rFonts w:asciiTheme="minorHAnsi" w:eastAsia="Calibri" w:hAnsiTheme="minorHAnsi" w:cstheme="minorHAnsi"/>
                <w:color w:val="000000" w:themeColor="text1"/>
                <w:sz w:val="20"/>
                <w:szCs w:val="20"/>
                <w:highlight w:val="yellow"/>
                <w:lang w:val="en-GB" w:eastAsia="en-US"/>
              </w:rPr>
            </w:pPr>
            <w:r w:rsidRPr="00E717F5">
              <w:rPr>
                <w:rFonts w:asciiTheme="minorHAnsi" w:eastAsia="Calibri" w:hAnsiTheme="minorHAnsi" w:cstheme="minorHAnsi"/>
                <w:color w:val="000000" w:themeColor="text1"/>
                <w:sz w:val="20"/>
                <w:szCs w:val="20"/>
                <w:lang w:val="en-GB" w:eastAsia="en-US"/>
              </w:rPr>
              <w:t>(Note this result will be amended in March 2026 to ensure proper reflection of work in DK)</w:t>
            </w:r>
          </w:p>
        </w:tc>
        <w:tc>
          <w:tcPr>
            <w:tcW w:w="1583" w:type="dxa"/>
            <w:shd w:val="clear" w:color="auto" w:fill="DEEAF6" w:themeFill="accent5" w:themeFillTint="33"/>
          </w:tcPr>
          <w:p w14:paraId="7AE1588E" w14:textId="4CB14B56"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 2.2.4 Two forums conducted per state aligned with State and Federal level forums on fiscal decentralization. </w:t>
            </w:r>
          </w:p>
        </w:tc>
        <w:tc>
          <w:tcPr>
            <w:tcW w:w="1533" w:type="dxa"/>
            <w:shd w:val="clear" w:color="auto" w:fill="DEEAF6" w:themeFill="accent5" w:themeFillTint="33"/>
          </w:tcPr>
          <w:p w14:paraId="320F4915" w14:textId="146FC0DE" w:rsidR="00A4225F" w:rsidRPr="00E717F5" w:rsidRDefault="284B25BC" w:rsidP="00A4225F">
            <w:pPr>
              <w:spacing w:line="259" w:lineRule="auto"/>
              <w:jc w:val="both"/>
              <w:rPr>
                <w:rFonts w:asciiTheme="minorHAnsi" w:eastAsia="Calibri" w:hAnsiTheme="minorHAnsi" w:cstheme="minorHAnsi"/>
                <w:color w:val="000000" w:themeColor="text1"/>
                <w:sz w:val="20"/>
                <w:szCs w:val="20"/>
                <w:lang w:val="en-GB"/>
              </w:rPr>
            </w:pPr>
            <w:r w:rsidRPr="00E717F5">
              <w:rPr>
                <w:rFonts w:asciiTheme="minorHAnsi" w:eastAsia="Calibri" w:hAnsiTheme="minorHAnsi" w:cstheme="minorHAnsi"/>
                <w:color w:val="000000" w:themeColor="text1"/>
                <w:sz w:val="20"/>
                <w:szCs w:val="20"/>
                <w:lang w:val="en-GB"/>
              </w:rPr>
              <w:t>1</w:t>
            </w:r>
          </w:p>
        </w:tc>
        <w:tc>
          <w:tcPr>
            <w:tcW w:w="1913" w:type="dxa"/>
            <w:shd w:val="clear" w:color="auto" w:fill="DEEAF6" w:themeFill="accent5" w:themeFillTint="33"/>
          </w:tcPr>
          <w:p w14:paraId="4F53A417" w14:textId="77777777"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2.2.2 Target districts have adapted trainings through LGIs </w:t>
            </w:r>
          </w:p>
          <w:p w14:paraId="3B0F73C7" w14:textId="77777777"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p>
          <w:p w14:paraId="12E585DF" w14:textId="1574C0A7"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2.2.2/3: District annual financial expenditure reports </w:t>
            </w:r>
          </w:p>
        </w:tc>
        <w:tc>
          <w:tcPr>
            <w:tcW w:w="2383" w:type="dxa"/>
            <w:shd w:val="clear" w:color="auto" w:fill="DEEAF6" w:themeFill="accent5" w:themeFillTint="33"/>
          </w:tcPr>
          <w:p w14:paraId="02962534" w14:textId="5301185E" w:rsidR="00A4225F" w:rsidRPr="00E717F5" w:rsidRDefault="00A85727" w:rsidP="00167BE5">
            <w:pPr>
              <w:spacing w:line="259" w:lineRule="auto"/>
              <w:rPr>
                <w:rFonts w:asciiTheme="minorHAnsi" w:eastAsia="Calibri" w:hAnsiTheme="minorHAnsi" w:cstheme="minorHAnsi"/>
                <w:color w:val="000000" w:themeColor="text1"/>
                <w:sz w:val="20"/>
                <w:szCs w:val="20"/>
                <w:lang w:val="en-GB"/>
              </w:rPr>
            </w:pPr>
            <w:r w:rsidRPr="00E717F5">
              <w:rPr>
                <w:rFonts w:asciiTheme="minorHAnsi" w:eastAsia="Calibri" w:hAnsiTheme="minorHAnsi" w:cstheme="minorHAnsi"/>
                <w:color w:val="000000" w:themeColor="text1"/>
                <w:sz w:val="20"/>
                <w:szCs w:val="20"/>
                <w:lang w:val="en-GB"/>
              </w:rPr>
              <w:t xml:space="preserve">1 </w:t>
            </w:r>
            <w:r w:rsidR="6C2AB0A5" w:rsidRPr="00E717F5">
              <w:rPr>
                <w:rFonts w:asciiTheme="minorHAnsi" w:eastAsia="Calibri" w:hAnsiTheme="minorHAnsi" w:cstheme="minorHAnsi"/>
                <w:color w:val="000000" w:themeColor="text1"/>
                <w:sz w:val="20"/>
                <w:szCs w:val="20"/>
                <w:lang w:val="en-GB"/>
              </w:rPr>
              <w:t>High-level forum and technical experience sharing convened to align federal government efforts on fiscal decentralization strategy</w:t>
            </w:r>
          </w:p>
          <w:p w14:paraId="0F736A19" w14:textId="40EBFCC6" w:rsidR="00A4225F" w:rsidRPr="00E717F5" w:rsidRDefault="00A4225F" w:rsidP="00167BE5">
            <w:pPr>
              <w:spacing w:line="259" w:lineRule="auto"/>
              <w:rPr>
                <w:rFonts w:asciiTheme="minorHAnsi" w:eastAsia="Calibri" w:hAnsiTheme="minorHAnsi" w:cstheme="minorHAnsi"/>
                <w:color w:val="000000" w:themeColor="text1"/>
                <w:sz w:val="20"/>
                <w:szCs w:val="20"/>
                <w:lang w:val="en-GB" w:eastAsia="en-US"/>
              </w:rPr>
            </w:pPr>
          </w:p>
        </w:tc>
      </w:tr>
      <w:tr w:rsidR="00BE7A93" w:rsidRPr="00E717F5" w14:paraId="3F8C4199" w14:textId="77777777" w:rsidTr="00850A5A">
        <w:tc>
          <w:tcPr>
            <w:tcW w:w="2222" w:type="dxa"/>
            <w:shd w:val="clear" w:color="auto" w:fill="DEEAF6" w:themeFill="accent5" w:themeFillTint="33"/>
          </w:tcPr>
          <w:p w14:paraId="4D0A8D94" w14:textId="1473560B"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2.2.5. # of local governments with internal audit manual. </w:t>
            </w:r>
          </w:p>
        </w:tc>
        <w:tc>
          <w:tcPr>
            <w:tcW w:w="1583" w:type="dxa"/>
            <w:shd w:val="clear" w:color="auto" w:fill="DEEAF6" w:themeFill="accent5" w:themeFillTint="33"/>
          </w:tcPr>
          <w:p w14:paraId="28E64A92" w14:textId="6F8F4E9D"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2.2.5 Develop an internal audit manual for one district per state. </w:t>
            </w:r>
          </w:p>
        </w:tc>
        <w:tc>
          <w:tcPr>
            <w:tcW w:w="1533" w:type="dxa"/>
            <w:shd w:val="clear" w:color="auto" w:fill="DEEAF6" w:themeFill="accent5" w:themeFillTint="33"/>
          </w:tcPr>
          <w:p w14:paraId="25C79AC8" w14:textId="5670E7CC" w:rsidR="00A4225F" w:rsidRPr="00E717F5" w:rsidRDefault="5FB46A86" w:rsidP="00972D0A">
            <w:pPr>
              <w:spacing w:line="259" w:lineRule="auto"/>
              <w:rPr>
                <w:rFonts w:asciiTheme="minorHAnsi" w:hAnsiTheme="minorHAnsi" w:cstheme="minorHAnsi"/>
                <w:color w:val="000000" w:themeColor="text1"/>
                <w:sz w:val="20"/>
                <w:szCs w:val="20"/>
                <w:lang w:val="en-GB"/>
              </w:rPr>
            </w:pPr>
            <w:r w:rsidRPr="00E717F5">
              <w:rPr>
                <w:rFonts w:asciiTheme="minorHAnsi" w:hAnsiTheme="minorHAnsi" w:cstheme="minorHAnsi"/>
                <w:color w:val="000000" w:themeColor="text1"/>
                <w:sz w:val="20"/>
                <w:szCs w:val="20"/>
                <w:lang w:val="en-GB"/>
              </w:rPr>
              <w:t>4</w:t>
            </w:r>
          </w:p>
        </w:tc>
        <w:tc>
          <w:tcPr>
            <w:tcW w:w="1913" w:type="dxa"/>
            <w:shd w:val="clear" w:color="auto" w:fill="DEEAF6" w:themeFill="accent5" w:themeFillTint="33"/>
          </w:tcPr>
          <w:p w14:paraId="5BB1926E" w14:textId="77777777"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p>
        </w:tc>
        <w:tc>
          <w:tcPr>
            <w:tcW w:w="2383" w:type="dxa"/>
            <w:shd w:val="clear" w:color="auto" w:fill="DEEAF6" w:themeFill="accent5" w:themeFillTint="33"/>
          </w:tcPr>
          <w:p w14:paraId="7589B907" w14:textId="6A3C697D" w:rsidR="00A4225F" w:rsidRPr="00E717F5" w:rsidRDefault="00A4225F" w:rsidP="00167BE5">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4</w:t>
            </w:r>
          </w:p>
        </w:tc>
      </w:tr>
      <w:tr w:rsidR="00BE7A93" w:rsidRPr="00E717F5" w14:paraId="5A95E0AE" w14:textId="77777777" w:rsidTr="00850A5A">
        <w:tc>
          <w:tcPr>
            <w:tcW w:w="2222" w:type="dxa"/>
            <w:shd w:val="clear" w:color="auto" w:fill="DEEAF6" w:themeFill="accent5" w:themeFillTint="33"/>
          </w:tcPr>
          <w:p w14:paraId="02BD4E65" w14:textId="241C556E"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2.2.6. # of digital tools and technologies used to develop and manage finance and taxation systems  </w:t>
            </w:r>
          </w:p>
        </w:tc>
        <w:tc>
          <w:tcPr>
            <w:tcW w:w="1583" w:type="dxa"/>
            <w:shd w:val="clear" w:color="auto" w:fill="DEEAF6" w:themeFill="accent5" w:themeFillTint="33"/>
          </w:tcPr>
          <w:p w14:paraId="33753AEE" w14:textId="77777777"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p>
        </w:tc>
        <w:tc>
          <w:tcPr>
            <w:tcW w:w="1533" w:type="dxa"/>
            <w:shd w:val="clear" w:color="auto" w:fill="DEEAF6" w:themeFill="accent5" w:themeFillTint="33"/>
          </w:tcPr>
          <w:p w14:paraId="336285D2" w14:textId="2128C5D5" w:rsidR="00A4225F" w:rsidRPr="00E717F5" w:rsidRDefault="4E4CC700" w:rsidP="00972D0A">
            <w:pPr>
              <w:spacing w:line="259" w:lineRule="auto"/>
              <w:rPr>
                <w:rFonts w:asciiTheme="minorHAnsi" w:hAnsiTheme="minorHAnsi" w:cstheme="minorHAnsi"/>
                <w:color w:val="000000" w:themeColor="text1"/>
                <w:sz w:val="20"/>
                <w:szCs w:val="20"/>
                <w:lang w:val="en-GB"/>
              </w:rPr>
            </w:pPr>
            <w:r w:rsidRPr="00E717F5">
              <w:rPr>
                <w:rFonts w:asciiTheme="minorHAnsi" w:hAnsiTheme="minorHAnsi" w:cstheme="minorHAnsi"/>
                <w:color w:val="000000" w:themeColor="text1"/>
                <w:sz w:val="20"/>
                <w:szCs w:val="20"/>
                <w:lang w:val="en-GB"/>
              </w:rPr>
              <w:t>2</w:t>
            </w:r>
          </w:p>
        </w:tc>
        <w:tc>
          <w:tcPr>
            <w:tcW w:w="1913" w:type="dxa"/>
            <w:shd w:val="clear" w:color="auto" w:fill="DEEAF6" w:themeFill="accent5" w:themeFillTint="33"/>
          </w:tcPr>
          <w:p w14:paraId="550BA89E" w14:textId="77777777" w:rsidR="00A4225F" w:rsidRPr="00E717F5" w:rsidRDefault="00A4225F" w:rsidP="00A4225F">
            <w:pPr>
              <w:spacing w:line="259" w:lineRule="auto"/>
              <w:jc w:val="both"/>
              <w:rPr>
                <w:rFonts w:asciiTheme="minorHAnsi" w:eastAsia="Calibri" w:hAnsiTheme="minorHAnsi" w:cstheme="minorHAnsi"/>
                <w:color w:val="000000" w:themeColor="text1"/>
                <w:sz w:val="20"/>
                <w:szCs w:val="20"/>
                <w:lang w:val="en-GB" w:eastAsia="en-US"/>
              </w:rPr>
            </w:pPr>
          </w:p>
        </w:tc>
        <w:tc>
          <w:tcPr>
            <w:tcW w:w="2383" w:type="dxa"/>
            <w:shd w:val="clear" w:color="auto" w:fill="DEEAF6" w:themeFill="accent5" w:themeFillTint="33"/>
          </w:tcPr>
          <w:p w14:paraId="65B48D19" w14:textId="3A18A2BD" w:rsidR="00A4225F" w:rsidRPr="00E717F5" w:rsidRDefault="38E0CCBD" w:rsidP="00167BE5">
            <w:pPr>
              <w:spacing w:line="259" w:lineRule="auto"/>
              <w:rPr>
                <w:rFonts w:asciiTheme="minorHAnsi" w:hAnsiTheme="minorHAnsi" w:cstheme="minorHAnsi"/>
                <w:color w:val="000000" w:themeColor="text1"/>
                <w:sz w:val="20"/>
                <w:szCs w:val="20"/>
                <w:lang w:val="en-GB"/>
              </w:rPr>
            </w:pPr>
            <w:r w:rsidRPr="00E717F5">
              <w:rPr>
                <w:rFonts w:asciiTheme="minorHAnsi" w:eastAsia="Calibri" w:hAnsiTheme="minorHAnsi" w:cstheme="minorHAnsi"/>
                <w:color w:val="000000" w:themeColor="text1"/>
                <w:sz w:val="20"/>
                <w:szCs w:val="20"/>
                <w:lang w:val="en-GB" w:eastAsia="en-US"/>
              </w:rPr>
              <w:t>2</w:t>
            </w:r>
            <w:r w:rsidR="5E73BBC8" w:rsidRPr="00E717F5">
              <w:rPr>
                <w:rFonts w:asciiTheme="minorHAnsi" w:eastAsia="Calibri" w:hAnsiTheme="minorHAnsi" w:cstheme="minorHAnsi"/>
                <w:color w:val="000000" w:themeColor="text1"/>
                <w:sz w:val="20"/>
                <w:szCs w:val="20"/>
                <w:lang w:val="en-GB" w:eastAsia="en-US"/>
              </w:rPr>
              <w:t xml:space="preserve"> </w:t>
            </w:r>
            <w:proofErr w:type="spellStart"/>
            <w:r w:rsidR="5E73BBC8" w:rsidRPr="00E717F5">
              <w:rPr>
                <w:rFonts w:asciiTheme="minorHAnsi" w:hAnsiTheme="minorHAnsi" w:cstheme="minorHAnsi"/>
                <w:color w:val="000000" w:themeColor="text1"/>
                <w:sz w:val="20"/>
                <w:szCs w:val="20"/>
                <w:lang w:val="en-GB"/>
              </w:rPr>
              <w:t>Adado</w:t>
            </w:r>
            <w:proofErr w:type="spellEnd"/>
            <w:r w:rsidR="5E73BBC8" w:rsidRPr="00E717F5">
              <w:rPr>
                <w:rFonts w:asciiTheme="minorHAnsi" w:hAnsiTheme="minorHAnsi" w:cstheme="minorHAnsi"/>
                <w:color w:val="000000" w:themeColor="text1"/>
                <w:sz w:val="20"/>
                <w:szCs w:val="20"/>
                <w:lang w:val="en-GB"/>
              </w:rPr>
              <w:t xml:space="preserve"> and Jowhar are prioritized to have </w:t>
            </w:r>
            <w:r w:rsidR="5E73BBC8" w:rsidRPr="00E717F5">
              <w:rPr>
                <w:rFonts w:asciiTheme="minorHAnsi" w:eastAsia="Calibri" w:hAnsiTheme="minorHAnsi" w:cstheme="minorHAnsi"/>
                <w:color w:val="000000" w:themeColor="text1"/>
                <w:sz w:val="20"/>
                <w:szCs w:val="20"/>
                <w:lang w:val="en-GB"/>
              </w:rPr>
              <w:t>a municipal</w:t>
            </w:r>
            <w:r w:rsidR="5E73BBC8" w:rsidRPr="00E717F5">
              <w:rPr>
                <w:rFonts w:asciiTheme="minorHAnsi" w:hAnsiTheme="minorHAnsi" w:cstheme="minorHAnsi"/>
                <w:color w:val="000000" w:themeColor="text1"/>
                <w:sz w:val="20"/>
                <w:szCs w:val="20"/>
                <w:lang w:val="en-GB"/>
              </w:rPr>
              <w:t xml:space="preserve"> financial information management system.</w:t>
            </w:r>
          </w:p>
        </w:tc>
      </w:tr>
      <w:tr w:rsidR="00BE7A93" w:rsidRPr="00E717F5" w14:paraId="5D6FC60F" w14:textId="77777777" w:rsidTr="00850A5A">
        <w:tc>
          <w:tcPr>
            <w:tcW w:w="2222" w:type="dxa"/>
            <w:shd w:val="clear" w:color="auto" w:fill="DEEAF6" w:themeFill="accent5" w:themeFillTint="33"/>
          </w:tcPr>
          <w:p w14:paraId="7169D355" w14:textId="10F94B32"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2.2.7. % of LGs infrastructure projects with feasibility studies</w:t>
            </w:r>
          </w:p>
        </w:tc>
        <w:tc>
          <w:tcPr>
            <w:tcW w:w="1583" w:type="dxa"/>
            <w:shd w:val="clear" w:color="auto" w:fill="DEEAF6" w:themeFill="accent5" w:themeFillTint="33"/>
          </w:tcPr>
          <w:p w14:paraId="03DD5134" w14:textId="157EF2A3"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p>
        </w:tc>
        <w:tc>
          <w:tcPr>
            <w:tcW w:w="1533" w:type="dxa"/>
            <w:shd w:val="clear" w:color="auto" w:fill="DEEAF6" w:themeFill="accent5" w:themeFillTint="33"/>
          </w:tcPr>
          <w:p w14:paraId="5C80EBF7" w14:textId="72165CB4" w:rsidR="00A4225F" w:rsidRPr="00E717F5" w:rsidRDefault="4E4CC700" w:rsidP="00972D0A">
            <w:pPr>
              <w:spacing w:line="259" w:lineRule="auto"/>
              <w:rPr>
                <w:rFonts w:asciiTheme="minorHAnsi" w:hAnsiTheme="minorHAnsi" w:cstheme="minorHAnsi"/>
                <w:color w:val="000000" w:themeColor="text1"/>
                <w:sz w:val="20"/>
                <w:szCs w:val="20"/>
                <w:lang w:val="en-GB"/>
              </w:rPr>
            </w:pPr>
            <w:r w:rsidRPr="00E717F5">
              <w:rPr>
                <w:rFonts w:asciiTheme="minorHAnsi" w:hAnsiTheme="minorHAnsi" w:cstheme="minorHAnsi"/>
                <w:color w:val="000000" w:themeColor="text1"/>
                <w:sz w:val="20"/>
                <w:szCs w:val="20"/>
                <w:lang w:val="en-GB"/>
              </w:rPr>
              <w:t xml:space="preserve">100% </w:t>
            </w:r>
          </w:p>
        </w:tc>
        <w:tc>
          <w:tcPr>
            <w:tcW w:w="1913" w:type="dxa"/>
            <w:shd w:val="clear" w:color="auto" w:fill="DEEAF6" w:themeFill="accent5" w:themeFillTint="33"/>
          </w:tcPr>
          <w:p w14:paraId="58E945C9" w14:textId="77777777" w:rsidR="00A4225F" w:rsidRPr="00E717F5" w:rsidRDefault="00A4225F" w:rsidP="00A4225F">
            <w:pPr>
              <w:spacing w:line="259" w:lineRule="auto"/>
              <w:jc w:val="both"/>
              <w:rPr>
                <w:rFonts w:asciiTheme="minorHAnsi" w:eastAsia="Calibri" w:hAnsiTheme="minorHAnsi" w:cstheme="minorHAnsi"/>
                <w:color w:val="000000" w:themeColor="text1"/>
                <w:sz w:val="20"/>
                <w:szCs w:val="20"/>
                <w:lang w:val="en-GB" w:eastAsia="en-US"/>
              </w:rPr>
            </w:pPr>
          </w:p>
        </w:tc>
        <w:tc>
          <w:tcPr>
            <w:tcW w:w="2383" w:type="dxa"/>
            <w:shd w:val="clear" w:color="auto" w:fill="DEEAF6" w:themeFill="accent5" w:themeFillTint="33"/>
          </w:tcPr>
          <w:p w14:paraId="08270ECF" w14:textId="1BB1BCBB" w:rsidR="00A4225F" w:rsidRPr="00E717F5" w:rsidRDefault="00770CAC" w:rsidP="00A4225F">
            <w:pPr>
              <w:spacing w:line="259" w:lineRule="auto"/>
              <w:jc w:val="both"/>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100%</w:t>
            </w:r>
          </w:p>
        </w:tc>
      </w:tr>
      <w:tr w:rsidR="00BE7A93" w:rsidRPr="00E717F5" w14:paraId="53224B2B" w14:textId="77777777" w:rsidTr="00850A5A">
        <w:tc>
          <w:tcPr>
            <w:tcW w:w="9634" w:type="dxa"/>
            <w:gridSpan w:val="5"/>
            <w:shd w:val="clear" w:color="auto" w:fill="DEEAF6" w:themeFill="accent5" w:themeFillTint="33"/>
          </w:tcPr>
          <w:p w14:paraId="5CF58CAA" w14:textId="164D1717" w:rsidR="00A4225F" w:rsidRPr="00E717F5" w:rsidRDefault="00E7012F" w:rsidP="00A4225F">
            <w:pPr>
              <w:spacing w:line="259" w:lineRule="auto"/>
              <w:jc w:val="both"/>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rPr>
              <w:t>Signed training and workshop reports, attendance sheets (sex-disaggregated), evaluation forms, meeting minutes, adopted policies, district planning documents, revenue records, and monitoring reports</w:t>
            </w:r>
            <w:r w:rsidRPr="00E717F5" w:rsidDel="00584D0B">
              <w:rPr>
                <w:rFonts w:asciiTheme="minorHAnsi" w:eastAsia="Calibri" w:hAnsiTheme="minorHAnsi" w:cstheme="minorHAnsi"/>
                <w:color w:val="000000" w:themeColor="text1"/>
                <w:sz w:val="20"/>
                <w:szCs w:val="20"/>
                <w:lang w:val="en-GB" w:eastAsia="fr-CA"/>
              </w:rPr>
              <w:t xml:space="preserve"> </w:t>
            </w:r>
          </w:p>
        </w:tc>
      </w:tr>
      <w:tr w:rsidR="00BE7A93" w:rsidRPr="00E717F5" w14:paraId="3D7B81BB" w14:textId="77777777" w:rsidTr="00850A5A">
        <w:tc>
          <w:tcPr>
            <w:tcW w:w="9634" w:type="dxa"/>
            <w:gridSpan w:val="5"/>
            <w:shd w:val="clear" w:color="auto" w:fill="DEEAF6" w:themeFill="accent5" w:themeFillTint="33"/>
          </w:tcPr>
          <w:p w14:paraId="23102581" w14:textId="0663C2A8"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Output 2.3 Empowered local governments to have inclusive, transparent, and accountable systems to deliver decentralized basic services through LGI-led capacity- building.</w:t>
            </w:r>
          </w:p>
        </w:tc>
      </w:tr>
      <w:tr w:rsidR="00BE7A93" w:rsidRPr="00E717F5" w14:paraId="2D2456DE" w14:textId="77777777" w:rsidTr="00850A5A">
        <w:tc>
          <w:tcPr>
            <w:tcW w:w="2222" w:type="dxa"/>
            <w:shd w:val="clear" w:color="auto" w:fill="DEEAF6" w:themeFill="accent5" w:themeFillTint="33"/>
          </w:tcPr>
          <w:p w14:paraId="3E4FACA8" w14:textId="77777777"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2.3.1. % of local government staff participating in LGI-led capacity building programmes with gender disaggregation </w:t>
            </w:r>
          </w:p>
          <w:p w14:paraId="0287D7DC" w14:textId="77777777" w:rsidR="001B2405" w:rsidRPr="00E717F5" w:rsidRDefault="001B2405" w:rsidP="00A4225F">
            <w:pPr>
              <w:spacing w:line="259" w:lineRule="auto"/>
              <w:rPr>
                <w:rFonts w:asciiTheme="minorHAnsi" w:eastAsia="Calibri" w:hAnsiTheme="minorHAnsi" w:cstheme="minorHAnsi"/>
                <w:color w:val="000000" w:themeColor="text1"/>
                <w:sz w:val="20"/>
                <w:szCs w:val="20"/>
                <w:lang w:val="en-GB" w:eastAsia="en-US"/>
              </w:rPr>
            </w:pPr>
          </w:p>
          <w:p w14:paraId="2DCC7200" w14:textId="198C79D3" w:rsidR="001B2405" w:rsidRPr="00E717F5" w:rsidRDefault="001B2405"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(Note this result will be amended in March 2026 to ensure proper reflection of work in DK</w:t>
            </w:r>
            <w:r w:rsidR="00381069" w:rsidRPr="00E717F5">
              <w:rPr>
                <w:rFonts w:asciiTheme="minorHAnsi" w:eastAsia="Calibri" w:hAnsiTheme="minorHAnsi" w:cstheme="minorHAnsi"/>
                <w:color w:val="000000" w:themeColor="text1"/>
                <w:sz w:val="20"/>
                <w:szCs w:val="20"/>
                <w:lang w:val="en-GB" w:eastAsia="en-US"/>
              </w:rPr>
              <w:t>)</w:t>
            </w:r>
          </w:p>
        </w:tc>
        <w:tc>
          <w:tcPr>
            <w:tcW w:w="1583" w:type="dxa"/>
            <w:shd w:val="clear" w:color="auto" w:fill="DEEAF6" w:themeFill="accent5" w:themeFillTint="33"/>
          </w:tcPr>
          <w:p w14:paraId="173E4531" w14:textId="0335600B"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2.3.1: 70% of local government staff responsible of planning, budgeting, procurement and service delivery </w:t>
            </w:r>
          </w:p>
        </w:tc>
        <w:tc>
          <w:tcPr>
            <w:tcW w:w="1533" w:type="dxa"/>
            <w:shd w:val="clear" w:color="auto" w:fill="DEEAF6" w:themeFill="accent5" w:themeFillTint="33"/>
          </w:tcPr>
          <w:p w14:paraId="4AF11E73" w14:textId="0328ABAC" w:rsidR="00A4225F" w:rsidRPr="00E717F5" w:rsidRDefault="00381069" w:rsidP="00A4225F">
            <w:pPr>
              <w:spacing w:line="257" w:lineRule="auto"/>
              <w:jc w:val="both"/>
              <w:rPr>
                <w:rFonts w:asciiTheme="minorHAnsi" w:hAnsiTheme="minorHAnsi" w:cstheme="minorHAnsi"/>
                <w:color w:val="000000" w:themeColor="text1"/>
                <w:sz w:val="20"/>
                <w:szCs w:val="20"/>
                <w:lang w:val="en-GB"/>
              </w:rPr>
            </w:pPr>
            <w:r w:rsidRPr="00E717F5">
              <w:rPr>
                <w:rFonts w:asciiTheme="minorHAnsi" w:hAnsiTheme="minorHAnsi" w:cstheme="minorHAnsi"/>
                <w:color w:val="000000" w:themeColor="text1"/>
                <w:sz w:val="20"/>
                <w:szCs w:val="20"/>
                <w:lang w:val="en-GB"/>
              </w:rPr>
              <w:t>627</w:t>
            </w:r>
          </w:p>
        </w:tc>
        <w:tc>
          <w:tcPr>
            <w:tcW w:w="1913" w:type="dxa"/>
            <w:shd w:val="clear" w:color="auto" w:fill="DEEAF6" w:themeFill="accent5" w:themeFillTint="33"/>
          </w:tcPr>
          <w:p w14:paraId="1F29FDB7" w14:textId="2FDCFC98" w:rsidR="00A4225F" w:rsidRPr="00E717F5" w:rsidRDefault="00A4225F" w:rsidP="00260097">
            <w:pPr>
              <w:spacing w:line="259" w:lineRule="auto"/>
              <w:rPr>
                <w:rFonts w:asciiTheme="minorHAnsi" w:hAnsiTheme="minorHAnsi" w:cstheme="minorHAnsi"/>
                <w:color w:val="000000" w:themeColor="text1"/>
                <w:sz w:val="20"/>
                <w:szCs w:val="20"/>
                <w:lang w:val="en-GB"/>
              </w:rPr>
            </w:pPr>
            <w:r w:rsidRPr="00E717F5">
              <w:rPr>
                <w:rFonts w:asciiTheme="minorHAnsi" w:hAnsiTheme="minorHAnsi" w:cstheme="minorHAnsi"/>
                <w:color w:val="000000" w:themeColor="text1"/>
                <w:sz w:val="20"/>
                <w:szCs w:val="20"/>
                <w:lang w:val="en-GB"/>
              </w:rPr>
              <w:t xml:space="preserve">2.3.1 Training reports with pre and post evaluations and attendance records Reinforces LGI to develop local Government entities. </w:t>
            </w:r>
          </w:p>
        </w:tc>
        <w:tc>
          <w:tcPr>
            <w:tcW w:w="2383" w:type="dxa"/>
            <w:shd w:val="clear" w:color="auto" w:fill="DEEAF6" w:themeFill="accent5" w:themeFillTint="33"/>
          </w:tcPr>
          <w:p w14:paraId="7AF67895" w14:textId="2F54EAF0" w:rsidR="00A036EA" w:rsidRPr="00E717F5" w:rsidRDefault="00381069" w:rsidP="097CE055">
            <w:pPr>
              <w:spacing w:line="259" w:lineRule="auto"/>
              <w:rPr>
                <w:rFonts w:asciiTheme="minorHAnsi" w:hAnsiTheme="minorHAnsi" w:cstheme="minorHAnsi"/>
                <w:color w:val="000000" w:themeColor="text1"/>
                <w:sz w:val="20"/>
                <w:szCs w:val="20"/>
                <w:lang w:val="en-GB"/>
              </w:rPr>
            </w:pPr>
            <w:r w:rsidRPr="00E717F5">
              <w:rPr>
                <w:rFonts w:asciiTheme="minorHAnsi" w:hAnsiTheme="minorHAnsi" w:cstheme="minorHAnsi"/>
                <w:color w:val="000000" w:themeColor="text1"/>
                <w:sz w:val="22"/>
                <w:szCs w:val="22"/>
                <w:lang w:val="en-GB"/>
              </w:rPr>
              <w:t xml:space="preserve">627: </w:t>
            </w:r>
            <w:r w:rsidR="001D5A6E" w:rsidRPr="00E717F5">
              <w:rPr>
                <w:rFonts w:asciiTheme="minorHAnsi" w:hAnsiTheme="minorHAnsi" w:cstheme="minorHAnsi"/>
                <w:color w:val="000000" w:themeColor="text1"/>
                <w:sz w:val="22"/>
                <w:szCs w:val="22"/>
                <w:lang w:val="en-GB"/>
              </w:rPr>
              <w:t>144 district and sector officials (</w:t>
            </w:r>
            <w:r w:rsidR="00220FA0" w:rsidRPr="00E717F5">
              <w:rPr>
                <w:rFonts w:asciiTheme="minorHAnsi" w:hAnsiTheme="minorHAnsi" w:cstheme="minorHAnsi"/>
                <w:color w:val="000000" w:themeColor="text1"/>
                <w:sz w:val="22"/>
                <w:szCs w:val="22"/>
                <w:lang w:val="en-GB"/>
              </w:rPr>
              <w:t>96 male, 48 female)</w:t>
            </w:r>
            <w:r w:rsidR="001D5A6E" w:rsidRPr="00E717F5">
              <w:rPr>
                <w:rFonts w:asciiTheme="minorHAnsi" w:hAnsiTheme="minorHAnsi" w:cstheme="minorHAnsi"/>
                <w:color w:val="000000" w:themeColor="text1"/>
                <w:sz w:val="22"/>
                <w:szCs w:val="22"/>
                <w:lang w:val="en-GB"/>
              </w:rPr>
              <w:t xml:space="preserve"> trained on decentralized service delivery planning, coordination, and monitoring, demonstrating improved understanding of their roles and responsibilities in service delivery.</w:t>
            </w:r>
          </w:p>
          <w:p w14:paraId="049EF18E" w14:textId="48FA8050" w:rsidR="00A4225F" w:rsidRPr="00E717F5" w:rsidRDefault="00A4225F" w:rsidP="097CE055">
            <w:pPr>
              <w:spacing w:line="259" w:lineRule="auto"/>
              <w:rPr>
                <w:rFonts w:asciiTheme="minorHAnsi" w:eastAsia="Calibri" w:hAnsiTheme="minorHAnsi" w:cstheme="minorHAnsi"/>
                <w:b/>
                <w:bCs/>
                <w:color w:val="000000" w:themeColor="text1"/>
                <w:sz w:val="30"/>
                <w:szCs w:val="30"/>
                <w:lang w:val="en-GB"/>
              </w:rPr>
            </w:pPr>
          </w:p>
          <w:p w14:paraId="28F72A73" w14:textId="0333FFD9" w:rsidR="00A4225F" w:rsidRPr="00E717F5" w:rsidRDefault="289C6D55" w:rsidP="00167BE5">
            <w:pPr>
              <w:spacing w:line="257" w:lineRule="auto"/>
              <w:jc w:val="both"/>
              <w:rPr>
                <w:rFonts w:asciiTheme="minorHAnsi" w:hAnsiTheme="minorHAnsi" w:cstheme="minorHAnsi"/>
                <w:color w:val="000000" w:themeColor="text1"/>
                <w:sz w:val="22"/>
                <w:szCs w:val="22"/>
                <w:lang w:val="en-GB"/>
              </w:rPr>
            </w:pPr>
            <w:r w:rsidRPr="00E717F5">
              <w:rPr>
                <w:rFonts w:asciiTheme="minorHAnsi" w:hAnsiTheme="minorHAnsi" w:cstheme="minorHAnsi"/>
                <w:color w:val="000000" w:themeColor="text1"/>
                <w:sz w:val="20"/>
                <w:szCs w:val="20"/>
                <w:lang w:val="en-GB"/>
              </w:rPr>
              <w:t>280 (30%</w:t>
            </w:r>
            <w:r w:rsidR="753577A3" w:rsidRPr="00E717F5">
              <w:rPr>
                <w:rFonts w:asciiTheme="minorHAnsi" w:hAnsiTheme="minorHAnsi" w:cstheme="minorHAnsi"/>
                <w:color w:val="000000" w:themeColor="text1"/>
                <w:sz w:val="20"/>
                <w:szCs w:val="20"/>
                <w:lang w:val="en-GB"/>
              </w:rPr>
              <w:t xml:space="preserve"> female</w:t>
            </w:r>
            <w:r w:rsidRPr="00E717F5">
              <w:rPr>
                <w:rFonts w:asciiTheme="minorHAnsi" w:hAnsiTheme="minorHAnsi" w:cstheme="minorHAnsi"/>
                <w:color w:val="000000" w:themeColor="text1"/>
                <w:sz w:val="20"/>
                <w:szCs w:val="20"/>
                <w:lang w:val="en-GB"/>
              </w:rPr>
              <w:t>) of s</w:t>
            </w:r>
            <w:r w:rsidR="5A87225D" w:rsidRPr="00E717F5">
              <w:rPr>
                <w:rFonts w:asciiTheme="minorHAnsi" w:hAnsiTheme="minorHAnsi" w:cstheme="minorHAnsi"/>
                <w:color w:val="000000" w:themeColor="text1"/>
                <w:sz w:val="20"/>
                <w:szCs w:val="20"/>
                <w:lang w:val="en-GB"/>
              </w:rPr>
              <w:t xml:space="preserve">taff of all Jowhar, Kismayo, </w:t>
            </w:r>
            <w:proofErr w:type="spellStart"/>
            <w:r w:rsidR="5A87225D" w:rsidRPr="00E717F5">
              <w:rPr>
                <w:rFonts w:asciiTheme="minorHAnsi" w:hAnsiTheme="minorHAnsi" w:cstheme="minorHAnsi"/>
                <w:color w:val="000000" w:themeColor="text1"/>
                <w:sz w:val="20"/>
                <w:szCs w:val="20"/>
                <w:lang w:val="en-GB"/>
              </w:rPr>
              <w:t>Adado</w:t>
            </w:r>
            <w:proofErr w:type="spellEnd"/>
            <w:r w:rsidR="5A87225D" w:rsidRPr="00E717F5">
              <w:rPr>
                <w:rFonts w:asciiTheme="minorHAnsi" w:hAnsiTheme="minorHAnsi" w:cstheme="minorHAnsi"/>
                <w:color w:val="000000" w:themeColor="text1"/>
                <w:sz w:val="20"/>
                <w:szCs w:val="20"/>
                <w:lang w:val="en-GB"/>
              </w:rPr>
              <w:t xml:space="preserve"> and </w:t>
            </w:r>
            <w:proofErr w:type="spellStart"/>
            <w:r w:rsidR="5A87225D" w:rsidRPr="00E717F5">
              <w:rPr>
                <w:rFonts w:asciiTheme="minorHAnsi" w:hAnsiTheme="minorHAnsi" w:cstheme="minorHAnsi"/>
                <w:color w:val="000000" w:themeColor="text1"/>
                <w:sz w:val="20"/>
                <w:szCs w:val="20"/>
                <w:lang w:val="en-GB"/>
              </w:rPr>
              <w:t>Baraawe</w:t>
            </w:r>
            <w:proofErr w:type="spellEnd"/>
            <w:r w:rsidR="5A87225D" w:rsidRPr="00E717F5">
              <w:rPr>
                <w:rFonts w:asciiTheme="minorHAnsi" w:hAnsiTheme="minorHAnsi" w:cstheme="minorHAnsi"/>
                <w:color w:val="000000" w:themeColor="text1"/>
                <w:sz w:val="20"/>
                <w:szCs w:val="20"/>
                <w:lang w:val="en-GB"/>
              </w:rPr>
              <w:t xml:space="preserve"> have received trainings on various aspects of local governance functions. </w:t>
            </w:r>
            <w:r w:rsidR="5A87225D" w:rsidRPr="00E717F5">
              <w:rPr>
                <w:rFonts w:asciiTheme="minorHAnsi" w:hAnsiTheme="minorHAnsi" w:cstheme="minorHAnsi"/>
                <w:color w:val="000000" w:themeColor="text1"/>
                <w:sz w:val="20"/>
                <w:szCs w:val="20"/>
                <w:lang w:val="en-GB"/>
              </w:rPr>
              <w:lastRenderedPageBreak/>
              <w:t>These include trainings on harmonized chart of accounts, internal audit charter</w:t>
            </w:r>
            <w:r w:rsidR="0236A99D" w:rsidRPr="00E717F5">
              <w:rPr>
                <w:rFonts w:asciiTheme="minorHAnsi" w:hAnsiTheme="minorHAnsi" w:cstheme="minorHAnsi"/>
                <w:color w:val="000000" w:themeColor="text1"/>
                <w:sz w:val="20"/>
                <w:szCs w:val="20"/>
                <w:lang w:val="en-GB"/>
              </w:rPr>
              <w:t xml:space="preserve"> </w:t>
            </w:r>
            <w:r w:rsidR="7EF6C7DB" w:rsidRPr="00E717F5">
              <w:rPr>
                <w:rFonts w:asciiTheme="minorHAnsi" w:hAnsiTheme="minorHAnsi" w:cstheme="minorHAnsi"/>
                <w:color w:val="000000" w:themeColor="text1"/>
                <w:sz w:val="20"/>
                <w:szCs w:val="20"/>
                <w:lang w:val="en-GB"/>
              </w:rPr>
              <w:t>303 (22%</w:t>
            </w:r>
            <w:r w:rsidR="0966EF96" w:rsidRPr="00E717F5">
              <w:rPr>
                <w:rFonts w:asciiTheme="minorHAnsi" w:hAnsiTheme="minorHAnsi" w:cstheme="minorHAnsi"/>
                <w:color w:val="000000" w:themeColor="text1"/>
                <w:sz w:val="20"/>
                <w:szCs w:val="20"/>
                <w:lang w:val="en-GB"/>
              </w:rPr>
              <w:t xml:space="preserve"> female</w:t>
            </w:r>
            <w:r w:rsidR="7EF6C7DB" w:rsidRPr="00E717F5">
              <w:rPr>
                <w:rFonts w:asciiTheme="minorHAnsi" w:hAnsiTheme="minorHAnsi" w:cstheme="minorHAnsi"/>
                <w:color w:val="000000" w:themeColor="text1"/>
                <w:sz w:val="20"/>
                <w:szCs w:val="20"/>
                <w:lang w:val="en-GB"/>
              </w:rPr>
              <w:t>)</w:t>
            </w:r>
            <w:r w:rsidR="5A87225D" w:rsidRPr="00E717F5">
              <w:rPr>
                <w:rFonts w:asciiTheme="minorHAnsi" w:hAnsiTheme="minorHAnsi" w:cstheme="minorHAnsi"/>
                <w:color w:val="000000" w:themeColor="text1"/>
                <w:sz w:val="20"/>
                <w:szCs w:val="20"/>
                <w:lang w:val="en-GB"/>
              </w:rPr>
              <w:t xml:space="preserve"> technical engineering at district and State levels using infrastructure prioritization framework, GPS and GIS, area-based plans sensitive to climate change and resilience building, construction management manual</w:t>
            </w:r>
          </w:p>
        </w:tc>
      </w:tr>
      <w:tr w:rsidR="00BE7A93" w:rsidRPr="00E717F5" w14:paraId="7A0BE24D" w14:textId="77777777" w:rsidTr="00850A5A">
        <w:tc>
          <w:tcPr>
            <w:tcW w:w="2222" w:type="dxa"/>
            <w:shd w:val="clear" w:color="auto" w:fill="DEEAF6" w:themeFill="accent5" w:themeFillTint="33"/>
          </w:tcPr>
          <w:p w14:paraId="16D153C8" w14:textId="22AF74CB"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lastRenderedPageBreak/>
              <w:t xml:space="preserve">2.3.2. # functional LGIs with standard curriculum and comprehensive training package </w:t>
            </w:r>
          </w:p>
        </w:tc>
        <w:tc>
          <w:tcPr>
            <w:tcW w:w="1583" w:type="dxa"/>
            <w:shd w:val="clear" w:color="auto" w:fill="DEEAF6" w:themeFill="accent5" w:themeFillTint="33"/>
          </w:tcPr>
          <w:p w14:paraId="7787E184" w14:textId="1D5B1F07"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2.3.2: 3 functional LGIs (Somaliland, Puntland and FGS) </w:t>
            </w:r>
          </w:p>
        </w:tc>
        <w:tc>
          <w:tcPr>
            <w:tcW w:w="1533" w:type="dxa"/>
            <w:shd w:val="clear" w:color="auto" w:fill="DEEAF6" w:themeFill="accent5" w:themeFillTint="33"/>
          </w:tcPr>
          <w:p w14:paraId="32E37832" w14:textId="77777777"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p>
        </w:tc>
        <w:tc>
          <w:tcPr>
            <w:tcW w:w="1913" w:type="dxa"/>
            <w:shd w:val="clear" w:color="auto" w:fill="DEEAF6" w:themeFill="accent5" w:themeFillTint="33"/>
          </w:tcPr>
          <w:p w14:paraId="5B86D793" w14:textId="7DAED5EE"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2.3.2 LGI institutional strategy, capacity building plan and operational framework, training curriculums and materials </w:t>
            </w:r>
          </w:p>
        </w:tc>
        <w:tc>
          <w:tcPr>
            <w:tcW w:w="2383" w:type="dxa"/>
            <w:shd w:val="clear" w:color="auto" w:fill="DEEAF6" w:themeFill="accent5" w:themeFillTint="33"/>
          </w:tcPr>
          <w:p w14:paraId="5F091232" w14:textId="77777777" w:rsidR="00A4225F" w:rsidRPr="00E717F5" w:rsidRDefault="00A4225F" w:rsidP="00A4225F">
            <w:pPr>
              <w:spacing w:line="259" w:lineRule="auto"/>
              <w:jc w:val="both"/>
              <w:rPr>
                <w:rFonts w:asciiTheme="minorHAnsi" w:eastAsia="Calibri" w:hAnsiTheme="minorHAnsi" w:cstheme="minorHAnsi"/>
                <w:color w:val="000000" w:themeColor="text1"/>
                <w:sz w:val="20"/>
                <w:szCs w:val="20"/>
                <w:lang w:val="en-GB" w:eastAsia="en-US"/>
              </w:rPr>
            </w:pPr>
          </w:p>
        </w:tc>
      </w:tr>
      <w:tr w:rsidR="00BE7A93" w:rsidRPr="00E717F5" w14:paraId="14DC79CC" w14:textId="77777777" w:rsidTr="00850A5A">
        <w:tc>
          <w:tcPr>
            <w:tcW w:w="2222" w:type="dxa"/>
            <w:shd w:val="clear" w:color="auto" w:fill="DEEAF6" w:themeFill="accent5" w:themeFillTint="33"/>
          </w:tcPr>
          <w:p w14:paraId="2F024E17" w14:textId="3C919783"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2.3.3. % districts that are implementing SDM and LDF with minimum 30% contribution from own resource revenue </w:t>
            </w:r>
          </w:p>
        </w:tc>
        <w:tc>
          <w:tcPr>
            <w:tcW w:w="1583" w:type="dxa"/>
            <w:shd w:val="clear" w:color="auto" w:fill="DEEAF6" w:themeFill="accent5" w:themeFillTint="33"/>
          </w:tcPr>
          <w:p w14:paraId="067A9D2E" w14:textId="2B982BB7"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2.3.3: All target districts </w:t>
            </w:r>
          </w:p>
        </w:tc>
        <w:tc>
          <w:tcPr>
            <w:tcW w:w="1533" w:type="dxa"/>
            <w:shd w:val="clear" w:color="auto" w:fill="DEEAF6" w:themeFill="accent5" w:themeFillTint="33"/>
          </w:tcPr>
          <w:p w14:paraId="28EC9281" w14:textId="66B0B3CA" w:rsidR="00A4225F" w:rsidRPr="00E717F5" w:rsidRDefault="00D9641B"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100%</w:t>
            </w:r>
          </w:p>
        </w:tc>
        <w:tc>
          <w:tcPr>
            <w:tcW w:w="1913" w:type="dxa"/>
            <w:shd w:val="clear" w:color="auto" w:fill="DEEAF6" w:themeFill="accent5" w:themeFillTint="33"/>
          </w:tcPr>
          <w:p w14:paraId="16BD1976" w14:textId="63712E47" w:rsidR="00A4225F" w:rsidRPr="00E717F5" w:rsidRDefault="00A4225F" w:rsidP="005629F7">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2.3.3 Project implementation monitoring reports, list of projects, project completion certification, and financial reports of district contribution </w:t>
            </w:r>
          </w:p>
        </w:tc>
        <w:tc>
          <w:tcPr>
            <w:tcW w:w="2383" w:type="dxa"/>
            <w:shd w:val="clear" w:color="auto" w:fill="DEEAF6" w:themeFill="accent5" w:themeFillTint="33"/>
          </w:tcPr>
          <w:p w14:paraId="6F8678FD" w14:textId="360C4C16" w:rsidR="00A4225F" w:rsidRPr="00E717F5" w:rsidRDefault="00A036EA" w:rsidP="00972D0A">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100% </w:t>
            </w:r>
            <w:r w:rsidR="00B4715B" w:rsidRPr="00E717F5">
              <w:rPr>
                <w:rFonts w:asciiTheme="minorHAnsi" w:eastAsia="Calibri" w:hAnsiTheme="minorHAnsi" w:cstheme="minorHAnsi"/>
                <w:color w:val="000000" w:themeColor="text1"/>
                <w:sz w:val="20"/>
                <w:szCs w:val="20"/>
                <w:lang w:val="en-GB" w:eastAsia="en-US"/>
              </w:rPr>
              <w:t>All target districts contributed 5% from their own-source revenues to the 2025 SDM and LDF.</w:t>
            </w:r>
          </w:p>
        </w:tc>
      </w:tr>
      <w:tr w:rsidR="00BE7A93" w:rsidRPr="00E717F5" w14:paraId="3624FBEF" w14:textId="77777777" w:rsidTr="00850A5A">
        <w:tc>
          <w:tcPr>
            <w:tcW w:w="2222" w:type="dxa"/>
            <w:shd w:val="clear" w:color="auto" w:fill="DEEAF6" w:themeFill="accent5" w:themeFillTint="33"/>
          </w:tcPr>
          <w:p w14:paraId="6939528F" w14:textId="7CECF8C1"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2.3.4. % of districts with procurement system conform to district procurement guidelines and audited </w:t>
            </w:r>
          </w:p>
        </w:tc>
        <w:tc>
          <w:tcPr>
            <w:tcW w:w="1583" w:type="dxa"/>
            <w:shd w:val="clear" w:color="auto" w:fill="DEEAF6" w:themeFill="accent5" w:themeFillTint="33"/>
          </w:tcPr>
          <w:p w14:paraId="572134C7" w14:textId="18572F38"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2.3.4: All target districts </w:t>
            </w:r>
          </w:p>
        </w:tc>
        <w:tc>
          <w:tcPr>
            <w:tcW w:w="1533" w:type="dxa"/>
            <w:shd w:val="clear" w:color="auto" w:fill="DEEAF6" w:themeFill="accent5" w:themeFillTint="33"/>
          </w:tcPr>
          <w:p w14:paraId="2FF2A7A9" w14:textId="4FE8D20A"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p>
        </w:tc>
        <w:tc>
          <w:tcPr>
            <w:tcW w:w="1913" w:type="dxa"/>
            <w:shd w:val="clear" w:color="auto" w:fill="DEEAF6" w:themeFill="accent5" w:themeFillTint="33"/>
          </w:tcPr>
          <w:p w14:paraId="0B16D16B" w14:textId="30DDA1B7" w:rsidR="00A4225F" w:rsidRPr="00E717F5" w:rsidRDefault="00A4225F" w:rsidP="005629F7">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2.3.4 District procurement guidelines and plans, and procurement audits </w:t>
            </w:r>
          </w:p>
        </w:tc>
        <w:tc>
          <w:tcPr>
            <w:tcW w:w="2383" w:type="dxa"/>
            <w:shd w:val="clear" w:color="auto" w:fill="DEEAF6" w:themeFill="accent5" w:themeFillTint="33"/>
          </w:tcPr>
          <w:p w14:paraId="056CB33E" w14:textId="77777777" w:rsidR="00A4225F" w:rsidRPr="00E717F5" w:rsidRDefault="00A4225F" w:rsidP="00972D0A">
            <w:pPr>
              <w:spacing w:line="259" w:lineRule="auto"/>
              <w:rPr>
                <w:rFonts w:asciiTheme="minorHAnsi" w:eastAsia="Calibri" w:hAnsiTheme="minorHAnsi" w:cstheme="minorHAnsi"/>
                <w:color w:val="000000" w:themeColor="text1"/>
                <w:sz w:val="20"/>
                <w:szCs w:val="20"/>
                <w:lang w:val="en-GB" w:eastAsia="en-US"/>
              </w:rPr>
            </w:pPr>
          </w:p>
        </w:tc>
      </w:tr>
      <w:tr w:rsidR="00BE7A93" w:rsidRPr="00E717F5" w14:paraId="12FC40BE" w14:textId="77777777" w:rsidTr="00850A5A">
        <w:tc>
          <w:tcPr>
            <w:tcW w:w="2222" w:type="dxa"/>
            <w:shd w:val="clear" w:color="auto" w:fill="DEEAF6" w:themeFill="accent5" w:themeFillTint="33"/>
          </w:tcPr>
          <w:p w14:paraId="1808200D" w14:textId="0E528EDC"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2.3.5. % of citizens that report satisfaction with core functions of their local government </w:t>
            </w:r>
          </w:p>
        </w:tc>
        <w:tc>
          <w:tcPr>
            <w:tcW w:w="1583" w:type="dxa"/>
            <w:shd w:val="clear" w:color="auto" w:fill="DEEAF6" w:themeFill="accent5" w:themeFillTint="33"/>
          </w:tcPr>
          <w:p w14:paraId="0AC2588F" w14:textId="41B2F245"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2.3.5: 20% yearly increase in satisfaction rate </w:t>
            </w:r>
          </w:p>
        </w:tc>
        <w:tc>
          <w:tcPr>
            <w:tcW w:w="1533" w:type="dxa"/>
            <w:shd w:val="clear" w:color="auto" w:fill="DEEAF6" w:themeFill="accent5" w:themeFillTint="33"/>
          </w:tcPr>
          <w:p w14:paraId="5CCC2483" w14:textId="0727120E"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p>
        </w:tc>
        <w:tc>
          <w:tcPr>
            <w:tcW w:w="1913" w:type="dxa"/>
            <w:shd w:val="clear" w:color="auto" w:fill="DEEAF6" w:themeFill="accent5" w:themeFillTint="33"/>
          </w:tcPr>
          <w:p w14:paraId="1EA1A922" w14:textId="09CA89E0" w:rsidR="00A4225F" w:rsidRPr="00E717F5" w:rsidRDefault="00A4225F" w:rsidP="005629F7">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2.3.4 Local government performance barometer (public perception survey) </w:t>
            </w:r>
          </w:p>
        </w:tc>
        <w:tc>
          <w:tcPr>
            <w:tcW w:w="2383" w:type="dxa"/>
            <w:shd w:val="clear" w:color="auto" w:fill="DEEAF6" w:themeFill="accent5" w:themeFillTint="33"/>
          </w:tcPr>
          <w:p w14:paraId="3AE23446" w14:textId="3F628BBD" w:rsidR="00A4225F" w:rsidRPr="00E717F5" w:rsidRDefault="324173D2" w:rsidP="00972D0A">
            <w:pPr>
              <w:spacing w:line="259" w:lineRule="auto"/>
              <w:rPr>
                <w:rFonts w:asciiTheme="minorHAnsi" w:eastAsia="Calibri" w:hAnsiTheme="minorHAnsi" w:cstheme="minorHAnsi"/>
                <w:color w:val="000000" w:themeColor="text1"/>
                <w:sz w:val="20"/>
                <w:szCs w:val="20"/>
                <w:lang w:val="en-GB"/>
              </w:rPr>
            </w:pPr>
            <w:r w:rsidRPr="00E717F5">
              <w:rPr>
                <w:rFonts w:asciiTheme="minorHAnsi" w:eastAsia="Calibri" w:hAnsiTheme="minorHAnsi" w:cstheme="minorHAnsi"/>
                <w:color w:val="000000" w:themeColor="text1"/>
                <w:sz w:val="20"/>
                <w:szCs w:val="20"/>
                <w:lang w:val="en-GB"/>
              </w:rPr>
              <w:t>A framework for local governance performance assessment, including a citizen satisfaction model, will be developed and rolled out in 2026.</w:t>
            </w:r>
          </w:p>
        </w:tc>
      </w:tr>
      <w:tr w:rsidR="00BE7A93" w:rsidRPr="00E717F5" w14:paraId="44A71727" w14:textId="77777777" w:rsidTr="00850A5A">
        <w:tc>
          <w:tcPr>
            <w:tcW w:w="9634" w:type="dxa"/>
            <w:gridSpan w:val="5"/>
            <w:shd w:val="clear" w:color="auto" w:fill="DEEAF6" w:themeFill="accent5" w:themeFillTint="33"/>
          </w:tcPr>
          <w:p w14:paraId="1F7773ED" w14:textId="01C67715" w:rsidR="00A4225F" w:rsidRPr="00E717F5" w:rsidRDefault="00E7012F" w:rsidP="00117F47">
            <w:pPr>
              <w:spacing w:line="259" w:lineRule="auto"/>
              <w:rPr>
                <w:rFonts w:asciiTheme="minorHAnsi" w:eastAsia="Calibri" w:hAnsiTheme="minorHAnsi" w:cstheme="minorHAnsi"/>
                <w:color w:val="000000" w:themeColor="text1"/>
                <w:sz w:val="20"/>
                <w:szCs w:val="20"/>
                <w:lang w:val="en-GB"/>
              </w:rPr>
            </w:pPr>
            <w:r w:rsidRPr="00E717F5">
              <w:rPr>
                <w:rFonts w:asciiTheme="minorHAnsi" w:eastAsia="Calibri" w:hAnsiTheme="minorHAnsi" w:cstheme="minorHAnsi"/>
                <w:color w:val="000000" w:themeColor="text1"/>
                <w:sz w:val="20"/>
                <w:szCs w:val="20"/>
                <w:lang w:val="en-GB"/>
              </w:rPr>
              <w:t>Signed training and workshop reports, attendance sheets (sex-disaggregated), evaluation forms, meeting minutes, adopted policies, district planning documents, revenue records, and monitoring reports</w:t>
            </w:r>
            <w:r w:rsidRPr="00E717F5" w:rsidDel="00584D0B">
              <w:rPr>
                <w:rFonts w:asciiTheme="minorHAnsi" w:eastAsia="Calibri" w:hAnsiTheme="minorHAnsi" w:cstheme="minorHAnsi"/>
                <w:color w:val="000000" w:themeColor="text1"/>
                <w:sz w:val="20"/>
                <w:szCs w:val="20"/>
                <w:lang w:val="en-GB" w:eastAsia="fr-CA"/>
              </w:rPr>
              <w:t xml:space="preserve"> </w:t>
            </w:r>
          </w:p>
        </w:tc>
      </w:tr>
      <w:tr w:rsidR="00BE7A93" w:rsidRPr="00E717F5" w14:paraId="0006B3B1" w14:textId="77777777" w:rsidTr="00850A5A">
        <w:tc>
          <w:tcPr>
            <w:tcW w:w="9634" w:type="dxa"/>
            <w:gridSpan w:val="5"/>
            <w:shd w:val="clear" w:color="auto" w:fill="DEEAF6" w:themeFill="accent5" w:themeFillTint="33"/>
          </w:tcPr>
          <w:p w14:paraId="6FABE55D" w14:textId="0C6DA1B9" w:rsidR="00A4225F" w:rsidRPr="00E717F5" w:rsidRDefault="00A4225F" w:rsidP="00A4225F">
            <w:pPr>
              <w:spacing w:line="259" w:lineRule="auto"/>
              <w:contextualSpacing/>
              <w:jc w:val="center"/>
              <w:rPr>
                <w:rFonts w:asciiTheme="minorHAnsi" w:eastAsia="Calibri" w:hAnsiTheme="minorHAnsi" w:cstheme="minorHAnsi"/>
                <w:b/>
                <w:color w:val="000000" w:themeColor="text1"/>
                <w:sz w:val="20"/>
                <w:szCs w:val="20"/>
                <w:lang w:val="en-GB" w:eastAsia="fr-CA"/>
              </w:rPr>
            </w:pPr>
            <w:r w:rsidRPr="00E717F5">
              <w:rPr>
                <w:rFonts w:asciiTheme="minorHAnsi" w:eastAsia="Calibri" w:hAnsiTheme="minorHAnsi" w:cstheme="minorHAnsi"/>
                <w:b/>
                <w:color w:val="000000" w:themeColor="text1"/>
                <w:sz w:val="20"/>
                <w:szCs w:val="20"/>
                <w:lang w:val="en-GB" w:eastAsia="fr-CA"/>
              </w:rPr>
              <w:t>SUB-OUTCOME 3 STATEMENT</w:t>
            </w:r>
          </w:p>
          <w:p w14:paraId="1FF11D88" w14:textId="36643DBD"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Empowered citizens to actively engage in local governance processes, benefitting from accessible social accountability mechanisms and efficient redressal systems, ensuring their concerns are promptly addressed.</w:t>
            </w:r>
          </w:p>
        </w:tc>
      </w:tr>
      <w:tr w:rsidR="00BE7A93" w:rsidRPr="00E717F5" w14:paraId="6C01852A" w14:textId="77777777" w:rsidTr="00850A5A">
        <w:tc>
          <w:tcPr>
            <w:tcW w:w="9634" w:type="dxa"/>
            <w:gridSpan w:val="5"/>
            <w:shd w:val="clear" w:color="auto" w:fill="DEEAF6" w:themeFill="accent5" w:themeFillTint="33"/>
          </w:tcPr>
          <w:p w14:paraId="23576D1C" w14:textId="71917C7C" w:rsidR="00A4225F" w:rsidRPr="00E717F5" w:rsidRDefault="00A4225F" w:rsidP="00BB2996">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b/>
                <w:bCs/>
                <w:color w:val="000000" w:themeColor="text1"/>
                <w:sz w:val="20"/>
                <w:szCs w:val="20"/>
                <w:lang w:val="en-GB" w:eastAsia="en-US"/>
              </w:rPr>
              <w:t>Output 3.1</w:t>
            </w:r>
            <w:r w:rsidRPr="00E717F5">
              <w:rPr>
                <w:rFonts w:asciiTheme="minorHAnsi" w:eastAsia="Calibri" w:hAnsiTheme="minorHAnsi" w:cstheme="minorHAnsi"/>
                <w:color w:val="000000" w:themeColor="text1"/>
                <w:sz w:val="20"/>
                <w:szCs w:val="20"/>
                <w:lang w:val="en-GB" w:eastAsia="en-US"/>
              </w:rPr>
              <w:t xml:space="preserve"> Engaged citizens, with a focus on women and marginalized groups to practice their rights and perform their responsibilities as “right holders” vis-à-vis local government as “duty-bearers”</w:t>
            </w:r>
          </w:p>
        </w:tc>
      </w:tr>
      <w:tr w:rsidR="00BE7A93" w:rsidRPr="00E717F5" w14:paraId="5DCB6B43" w14:textId="77777777" w:rsidTr="00850A5A">
        <w:tc>
          <w:tcPr>
            <w:tcW w:w="2222" w:type="dxa"/>
            <w:shd w:val="clear" w:color="auto" w:fill="DEEAF6" w:themeFill="accent5" w:themeFillTint="33"/>
          </w:tcPr>
          <w:p w14:paraId="115E8CBA" w14:textId="55F1BD0B" w:rsidR="00A4225F" w:rsidRPr="00E717F5" w:rsidRDefault="00A4225F" w:rsidP="00BB2996">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3.1.1. # </w:t>
            </w:r>
            <w:proofErr w:type="gramStart"/>
            <w:r w:rsidRPr="00E717F5">
              <w:rPr>
                <w:rFonts w:asciiTheme="minorHAnsi" w:eastAsia="Calibri" w:hAnsiTheme="minorHAnsi" w:cstheme="minorHAnsi"/>
                <w:color w:val="000000" w:themeColor="text1"/>
                <w:sz w:val="20"/>
                <w:szCs w:val="20"/>
                <w:lang w:val="en-GB" w:eastAsia="en-US"/>
              </w:rPr>
              <w:t>number</w:t>
            </w:r>
            <w:proofErr w:type="gramEnd"/>
            <w:r w:rsidRPr="00E717F5">
              <w:rPr>
                <w:rFonts w:asciiTheme="minorHAnsi" w:eastAsia="Calibri" w:hAnsiTheme="minorHAnsi" w:cstheme="minorHAnsi"/>
                <w:color w:val="000000" w:themeColor="text1"/>
                <w:sz w:val="20"/>
                <w:szCs w:val="20"/>
                <w:lang w:val="en-GB" w:eastAsia="en-US"/>
              </w:rPr>
              <w:t xml:space="preserve"> of citizens benefitting from civic education and sensitized about their </w:t>
            </w:r>
            <w:r w:rsidRPr="00E717F5">
              <w:rPr>
                <w:rFonts w:asciiTheme="minorHAnsi" w:eastAsia="Calibri" w:hAnsiTheme="minorHAnsi" w:cstheme="minorHAnsi"/>
                <w:color w:val="000000" w:themeColor="text1"/>
                <w:sz w:val="20"/>
                <w:szCs w:val="20"/>
                <w:lang w:val="en-GB" w:eastAsia="en-US"/>
              </w:rPr>
              <w:lastRenderedPageBreak/>
              <w:t xml:space="preserve">civic roles and responsibilities  </w:t>
            </w:r>
          </w:p>
        </w:tc>
        <w:tc>
          <w:tcPr>
            <w:tcW w:w="1583" w:type="dxa"/>
            <w:shd w:val="clear" w:color="auto" w:fill="DEEAF6" w:themeFill="accent5" w:themeFillTint="33"/>
          </w:tcPr>
          <w:p w14:paraId="734987C5" w14:textId="637BD417" w:rsidR="00A4225F" w:rsidRPr="00E717F5" w:rsidRDefault="00A4225F" w:rsidP="00BB2996">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lastRenderedPageBreak/>
              <w:t>3.1.1: T</w:t>
            </w:r>
            <w:r w:rsidR="004E2E8B" w:rsidRPr="00E717F5">
              <w:rPr>
                <w:rFonts w:asciiTheme="minorHAnsi" w:eastAsia="Calibri" w:hAnsiTheme="minorHAnsi" w:cstheme="minorHAnsi"/>
                <w:color w:val="000000" w:themeColor="text1"/>
                <w:sz w:val="20"/>
                <w:szCs w:val="20"/>
                <w:lang w:val="en-GB" w:eastAsia="en-US"/>
              </w:rPr>
              <w:t>B</w:t>
            </w:r>
            <w:r w:rsidRPr="00E717F5">
              <w:rPr>
                <w:rFonts w:asciiTheme="minorHAnsi" w:eastAsia="Calibri" w:hAnsiTheme="minorHAnsi" w:cstheme="minorHAnsi"/>
                <w:color w:val="000000" w:themeColor="text1"/>
                <w:sz w:val="20"/>
                <w:szCs w:val="20"/>
                <w:lang w:val="en-GB" w:eastAsia="en-US"/>
              </w:rPr>
              <w:t xml:space="preserve">C (50% women, 30% marginalized) </w:t>
            </w:r>
          </w:p>
        </w:tc>
        <w:tc>
          <w:tcPr>
            <w:tcW w:w="1533" w:type="dxa"/>
            <w:shd w:val="clear" w:color="auto" w:fill="DEEAF6" w:themeFill="accent5" w:themeFillTint="33"/>
          </w:tcPr>
          <w:p w14:paraId="1DE5214E" w14:textId="77777777" w:rsidR="00A4225F" w:rsidRPr="00E717F5" w:rsidRDefault="00297AB0" w:rsidP="00BB2996">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3,100 (direct outreach)</w:t>
            </w:r>
          </w:p>
          <w:p w14:paraId="0E068038" w14:textId="77777777" w:rsidR="00297AB0" w:rsidRPr="00E717F5" w:rsidRDefault="00297AB0" w:rsidP="00BB2996">
            <w:pPr>
              <w:spacing w:line="259" w:lineRule="auto"/>
              <w:rPr>
                <w:rFonts w:asciiTheme="minorHAnsi" w:eastAsia="Calibri" w:hAnsiTheme="minorHAnsi" w:cstheme="minorHAnsi"/>
                <w:color w:val="000000" w:themeColor="text1"/>
                <w:sz w:val="20"/>
                <w:szCs w:val="20"/>
                <w:lang w:val="en-GB" w:eastAsia="en-US"/>
              </w:rPr>
            </w:pPr>
          </w:p>
          <w:p w14:paraId="66EA865A" w14:textId="49174F5F" w:rsidR="00297AB0" w:rsidRPr="00E717F5" w:rsidRDefault="00297AB0" w:rsidP="00BB2996">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lastRenderedPageBreak/>
              <w:t>112,000 (indirect outreach)</w:t>
            </w:r>
          </w:p>
        </w:tc>
        <w:tc>
          <w:tcPr>
            <w:tcW w:w="1913" w:type="dxa"/>
            <w:shd w:val="clear" w:color="auto" w:fill="DEEAF6" w:themeFill="accent5" w:themeFillTint="33"/>
          </w:tcPr>
          <w:p w14:paraId="4E311937" w14:textId="6ED484D8" w:rsidR="00A4225F" w:rsidRPr="00E717F5" w:rsidRDefault="00A4225F" w:rsidP="00BB2996">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lastRenderedPageBreak/>
              <w:t xml:space="preserve">3.1.1 Campaign reports including outreach numbers, disaggregated, attendance </w:t>
            </w:r>
            <w:r w:rsidRPr="00E717F5">
              <w:rPr>
                <w:rFonts w:asciiTheme="minorHAnsi" w:eastAsia="Calibri" w:hAnsiTheme="minorHAnsi" w:cstheme="minorHAnsi"/>
                <w:color w:val="000000" w:themeColor="text1"/>
                <w:sz w:val="20"/>
                <w:szCs w:val="20"/>
                <w:lang w:val="en-GB" w:eastAsia="en-US"/>
              </w:rPr>
              <w:lastRenderedPageBreak/>
              <w:t xml:space="preserve">records/audio and visual recordings/social media content  </w:t>
            </w:r>
          </w:p>
        </w:tc>
        <w:tc>
          <w:tcPr>
            <w:tcW w:w="2383" w:type="dxa"/>
            <w:shd w:val="clear" w:color="auto" w:fill="DEEAF6" w:themeFill="accent5" w:themeFillTint="33"/>
          </w:tcPr>
          <w:p w14:paraId="4CA129BF" w14:textId="552F08D0" w:rsidR="00A4225F" w:rsidRPr="00E717F5" w:rsidRDefault="00F2789A" w:rsidP="00972D0A">
            <w:pPr>
              <w:spacing w:before="100" w:beforeAutospacing="1" w:after="100" w:afterAutospacing="1"/>
              <w:rPr>
                <w:rFonts w:asciiTheme="minorHAnsi" w:hAnsiTheme="minorHAnsi" w:cstheme="minorHAnsi"/>
                <w:color w:val="000000" w:themeColor="text1"/>
                <w:sz w:val="20"/>
                <w:szCs w:val="20"/>
                <w:lang w:val="en-GB"/>
              </w:rPr>
            </w:pPr>
            <w:r w:rsidRPr="00E717F5">
              <w:rPr>
                <w:rFonts w:asciiTheme="minorHAnsi" w:hAnsiTheme="minorHAnsi" w:cstheme="minorHAnsi"/>
                <w:color w:val="000000" w:themeColor="text1"/>
                <w:sz w:val="20"/>
                <w:szCs w:val="20"/>
                <w:lang w:val="en-GB"/>
              </w:rPr>
              <w:lastRenderedPageBreak/>
              <w:t xml:space="preserve">3,100 citizens (44% female) directly engaged through public outreach, civic forums and community-council meetings; 112,000+ </w:t>
            </w:r>
            <w:r w:rsidRPr="00E717F5">
              <w:rPr>
                <w:rFonts w:asciiTheme="minorHAnsi" w:hAnsiTheme="minorHAnsi" w:cstheme="minorHAnsi"/>
                <w:color w:val="000000" w:themeColor="text1"/>
                <w:sz w:val="20"/>
                <w:szCs w:val="20"/>
                <w:lang w:val="en-GB"/>
              </w:rPr>
              <w:lastRenderedPageBreak/>
              <w:t>people reached via local media, resulting in increased citizen awareness and participation, and enhanced ability to engage constructively with local authorities and accountability mechanisms</w:t>
            </w:r>
            <w:r w:rsidR="00297AB0" w:rsidRPr="00E717F5">
              <w:rPr>
                <w:rFonts w:asciiTheme="minorHAnsi" w:hAnsiTheme="minorHAnsi" w:cstheme="minorHAnsi"/>
                <w:color w:val="000000" w:themeColor="text1"/>
                <w:sz w:val="20"/>
                <w:szCs w:val="20"/>
                <w:lang w:val="en-GB"/>
              </w:rPr>
              <w:t>.</w:t>
            </w:r>
          </w:p>
        </w:tc>
      </w:tr>
      <w:tr w:rsidR="00BE7A93" w:rsidRPr="00E717F5" w14:paraId="68ED6F14" w14:textId="77777777" w:rsidTr="00850A5A">
        <w:tc>
          <w:tcPr>
            <w:tcW w:w="2222" w:type="dxa"/>
            <w:shd w:val="clear" w:color="auto" w:fill="DEEAF6" w:themeFill="accent5" w:themeFillTint="33"/>
          </w:tcPr>
          <w:p w14:paraId="5FDED23D" w14:textId="67EC8D30"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lastRenderedPageBreak/>
              <w:t xml:space="preserve">3.1.2. % increase in knowledge about rights and responsibilities </w:t>
            </w:r>
          </w:p>
        </w:tc>
        <w:tc>
          <w:tcPr>
            <w:tcW w:w="1583" w:type="dxa"/>
            <w:shd w:val="clear" w:color="auto" w:fill="DEEAF6" w:themeFill="accent5" w:themeFillTint="33"/>
          </w:tcPr>
          <w:p w14:paraId="02345364" w14:textId="5ADDAD3B"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3.1.2: 20% yearly increase in knowledge </w:t>
            </w:r>
          </w:p>
        </w:tc>
        <w:tc>
          <w:tcPr>
            <w:tcW w:w="1533" w:type="dxa"/>
            <w:shd w:val="clear" w:color="auto" w:fill="DEEAF6" w:themeFill="accent5" w:themeFillTint="33"/>
          </w:tcPr>
          <w:p w14:paraId="2C6FE604" w14:textId="160C075D" w:rsidR="00A4225F" w:rsidRPr="00E717F5" w:rsidRDefault="00297AB0"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N/A</w:t>
            </w:r>
          </w:p>
        </w:tc>
        <w:tc>
          <w:tcPr>
            <w:tcW w:w="1913" w:type="dxa"/>
            <w:shd w:val="clear" w:color="auto" w:fill="DEEAF6" w:themeFill="accent5" w:themeFillTint="33"/>
          </w:tcPr>
          <w:p w14:paraId="5BD7F441" w14:textId="7E9ABE5C" w:rsidR="00A4225F" w:rsidRPr="00E717F5" w:rsidRDefault="00A4225F" w:rsidP="00BB2996">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3.2.2 knowledge assessment/pre and post campaign survey reports </w:t>
            </w:r>
          </w:p>
        </w:tc>
        <w:tc>
          <w:tcPr>
            <w:tcW w:w="2383" w:type="dxa"/>
            <w:shd w:val="clear" w:color="auto" w:fill="DEEAF6" w:themeFill="accent5" w:themeFillTint="33"/>
          </w:tcPr>
          <w:p w14:paraId="06C2596D" w14:textId="673E6EA7" w:rsidR="00A4225F" w:rsidRPr="00E717F5" w:rsidRDefault="001F55E0" w:rsidP="00972D0A">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Participants in the civic education forums and trainings reported an improved understanding of their rights and responsibilities vis-à-vis local government; however, formal tools for assessing knowledge gains will be rolled out in 2026.</w:t>
            </w:r>
          </w:p>
        </w:tc>
      </w:tr>
      <w:tr w:rsidR="00BE7A93" w:rsidRPr="00E717F5" w14:paraId="6EB60B29" w14:textId="77777777" w:rsidTr="00850A5A">
        <w:tc>
          <w:tcPr>
            <w:tcW w:w="2222" w:type="dxa"/>
            <w:shd w:val="clear" w:color="auto" w:fill="DEEAF6" w:themeFill="accent5" w:themeFillTint="33"/>
          </w:tcPr>
          <w:p w14:paraId="77CB5337" w14:textId="253BDB7F"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3.1.3. % Increase in number of people engaging in social accountability mechanisms that express satisfaction with local government responsiveness to their concerns </w:t>
            </w:r>
          </w:p>
        </w:tc>
        <w:tc>
          <w:tcPr>
            <w:tcW w:w="1583" w:type="dxa"/>
            <w:shd w:val="clear" w:color="auto" w:fill="DEEAF6" w:themeFill="accent5" w:themeFillTint="33"/>
          </w:tcPr>
          <w:p w14:paraId="4E4455F9" w14:textId="15FFCEBE"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3.2.1 50% of respondents disaggregated satisfaction services on district. </w:t>
            </w:r>
          </w:p>
        </w:tc>
        <w:tc>
          <w:tcPr>
            <w:tcW w:w="1533" w:type="dxa"/>
            <w:shd w:val="clear" w:color="auto" w:fill="DEEAF6" w:themeFill="accent5" w:themeFillTint="33"/>
          </w:tcPr>
          <w:p w14:paraId="2EA30800" w14:textId="33D83A4D" w:rsidR="00A4225F" w:rsidRPr="00E717F5" w:rsidRDefault="00EE2CF7"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N/A </w:t>
            </w:r>
          </w:p>
        </w:tc>
        <w:tc>
          <w:tcPr>
            <w:tcW w:w="1913" w:type="dxa"/>
            <w:shd w:val="clear" w:color="auto" w:fill="DEEAF6" w:themeFill="accent5" w:themeFillTint="33"/>
          </w:tcPr>
          <w:p w14:paraId="3F76B9F9" w14:textId="7E48EE94" w:rsidR="00A4225F" w:rsidRPr="00E717F5" w:rsidRDefault="00A4225F" w:rsidP="00BB2996">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3.2.1 Number of respondents (disaggregated by gender, type of service, district, state) </w:t>
            </w:r>
          </w:p>
        </w:tc>
        <w:tc>
          <w:tcPr>
            <w:tcW w:w="2383" w:type="dxa"/>
            <w:shd w:val="clear" w:color="auto" w:fill="DEEAF6" w:themeFill="accent5" w:themeFillTint="33"/>
          </w:tcPr>
          <w:p w14:paraId="48C9545B" w14:textId="6378A73F" w:rsidR="00A4225F" w:rsidRPr="00E717F5" w:rsidRDefault="006E1039" w:rsidP="00972D0A">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Community-council meetings and public hearings were conducted in the target districts</w:t>
            </w:r>
            <w:r w:rsidR="00F144FA" w:rsidRPr="00E717F5">
              <w:rPr>
                <w:rFonts w:asciiTheme="minorHAnsi" w:eastAsia="Calibri" w:hAnsiTheme="minorHAnsi" w:cstheme="minorHAnsi"/>
                <w:color w:val="000000" w:themeColor="text1"/>
                <w:sz w:val="20"/>
                <w:szCs w:val="20"/>
                <w:lang w:val="en-GB" w:eastAsia="en-US"/>
              </w:rPr>
              <w:t xml:space="preserve">, engaging </w:t>
            </w:r>
            <w:r w:rsidR="00F144FA" w:rsidRPr="00E717F5">
              <w:rPr>
                <w:rFonts w:asciiTheme="minorHAnsi" w:hAnsiTheme="minorHAnsi" w:cstheme="minorHAnsi"/>
                <w:color w:val="000000" w:themeColor="text1"/>
                <w:sz w:val="22"/>
                <w:szCs w:val="22"/>
                <w:lang w:val="en-GB"/>
              </w:rPr>
              <w:t xml:space="preserve">100 community representatives (68 male, 32 female), </w:t>
            </w:r>
            <w:r w:rsidRPr="00E717F5">
              <w:rPr>
                <w:rFonts w:asciiTheme="minorHAnsi" w:eastAsia="Calibri" w:hAnsiTheme="minorHAnsi" w:cstheme="minorHAnsi"/>
                <w:color w:val="000000" w:themeColor="text1"/>
                <w:sz w:val="20"/>
                <w:szCs w:val="20"/>
                <w:lang w:val="en-GB" w:eastAsia="en-US"/>
              </w:rPr>
              <w:t>to discuss the 2026 annual work plan and budget; however, formal mechanisms for community feedback are planned to be rolled out in 2026.</w:t>
            </w:r>
          </w:p>
        </w:tc>
      </w:tr>
      <w:tr w:rsidR="00BE7A93" w:rsidRPr="00E717F5" w14:paraId="00908B1C" w14:textId="77777777" w:rsidTr="00850A5A">
        <w:tc>
          <w:tcPr>
            <w:tcW w:w="2222" w:type="dxa"/>
            <w:shd w:val="clear" w:color="auto" w:fill="DEEAF6" w:themeFill="accent5" w:themeFillTint="33"/>
          </w:tcPr>
          <w:p w14:paraId="58D71782" w14:textId="15346FEA"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3.1.3 % of citizens satisfaction in their planning disaggregated by gender and age </w:t>
            </w:r>
          </w:p>
        </w:tc>
        <w:tc>
          <w:tcPr>
            <w:tcW w:w="1583" w:type="dxa"/>
            <w:shd w:val="clear" w:color="auto" w:fill="DEEAF6" w:themeFill="accent5" w:themeFillTint="33"/>
          </w:tcPr>
          <w:p w14:paraId="4EADBA8E" w14:textId="77777777"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p>
        </w:tc>
        <w:tc>
          <w:tcPr>
            <w:tcW w:w="1533" w:type="dxa"/>
            <w:shd w:val="clear" w:color="auto" w:fill="DEEAF6" w:themeFill="accent5" w:themeFillTint="33"/>
          </w:tcPr>
          <w:p w14:paraId="79DABBBD" w14:textId="678A542F" w:rsidR="00A4225F" w:rsidRPr="00E717F5" w:rsidRDefault="00210C98"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100%</w:t>
            </w:r>
          </w:p>
        </w:tc>
        <w:tc>
          <w:tcPr>
            <w:tcW w:w="1913" w:type="dxa"/>
            <w:shd w:val="clear" w:color="auto" w:fill="DEEAF6" w:themeFill="accent5" w:themeFillTint="33"/>
          </w:tcPr>
          <w:p w14:paraId="57613FEA" w14:textId="77777777" w:rsidR="00A4225F" w:rsidRPr="00E717F5" w:rsidRDefault="00A4225F" w:rsidP="00BB2996">
            <w:pPr>
              <w:spacing w:line="259" w:lineRule="auto"/>
              <w:rPr>
                <w:rFonts w:asciiTheme="minorHAnsi" w:eastAsia="Calibri" w:hAnsiTheme="minorHAnsi" w:cstheme="minorHAnsi"/>
                <w:color w:val="000000" w:themeColor="text1"/>
                <w:sz w:val="20"/>
                <w:szCs w:val="20"/>
                <w:lang w:val="en-GB" w:eastAsia="en-US"/>
              </w:rPr>
            </w:pPr>
          </w:p>
        </w:tc>
        <w:tc>
          <w:tcPr>
            <w:tcW w:w="2383" w:type="dxa"/>
            <w:shd w:val="clear" w:color="auto" w:fill="DEEAF6" w:themeFill="accent5" w:themeFillTint="33"/>
          </w:tcPr>
          <w:p w14:paraId="48DDD065" w14:textId="0FDE68AD" w:rsidR="00A4225F" w:rsidRPr="00E717F5" w:rsidRDefault="00BB2996" w:rsidP="00972D0A">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100%. </w:t>
            </w:r>
            <w:r w:rsidR="009E6958" w:rsidRPr="00E717F5">
              <w:rPr>
                <w:rFonts w:asciiTheme="minorHAnsi" w:eastAsia="Calibri" w:hAnsiTheme="minorHAnsi" w:cstheme="minorHAnsi"/>
                <w:color w:val="000000" w:themeColor="text1"/>
                <w:sz w:val="20"/>
                <w:szCs w:val="20"/>
                <w:lang w:val="en-GB" w:eastAsia="en-US"/>
              </w:rPr>
              <w:t>Surveyed participants in the DDF consultations expressed appreciation for their participation in the process and reported satisfaction with how the consultations were conducted.</w:t>
            </w:r>
          </w:p>
        </w:tc>
      </w:tr>
      <w:tr w:rsidR="00BE7A93" w:rsidRPr="00E717F5" w14:paraId="7A90C389" w14:textId="77777777" w:rsidTr="00850A5A">
        <w:tc>
          <w:tcPr>
            <w:tcW w:w="9634" w:type="dxa"/>
            <w:gridSpan w:val="5"/>
            <w:shd w:val="clear" w:color="auto" w:fill="DEEAF6" w:themeFill="accent5" w:themeFillTint="33"/>
          </w:tcPr>
          <w:p w14:paraId="1FBB96B1" w14:textId="461A9BDC" w:rsidR="00A4225F" w:rsidRPr="00E717F5" w:rsidRDefault="007C3B39" w:rsidP="00A4225F">
            <w:pPr>
              <w:spacing w:line="259" w:lineRule="auto"/>
              <w:jc w:val="both"/>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rPr>
              <w:t>Signed training and workshop reports, attendance sheets (sex-disaggregated), evaluation forms, meeting minutes, adopted policies, district planning documents, revenue records, and monitoring reports</w:t>
            </w:r>
          </w:p>
        </w:tc>
      </w:tr>
      <w:tr w:rsidR="00BE7A93" w:rsidRPr="00E717F5" w14:paraId="4A045A4C" w14:textId="77777777" w:rsidTr="00850A5A">
        <w:tc>
          <w:tcPr>
            <w:tcW w:w="9634" w:type="dxa"/>
            <w:gridSpan w:val="5"/>
            <w:shd w:val="clear" w:color="auto" w:fill="DEEAF6" w:themeFill="accent5" w:themeFillTint="33"/>
          </w:tcPr>
          <w:p w14:paraId="769194BF" w14:textId="4462A1F3"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Output 3.2 Developed inclusive mechanisms for social accountability and grievance redressal to be accessible and useable by citizens. </w:t>
            </w:r>
          </w:p>
        </w:tc>
      </w:tr>
      <w:tr w:rsidR="00BE7A93" w:rsidRPr="00E717F5" w14:paraId="20950614" w14:textId="77777777" w:rsidTr="00850A5A">
        <w:tc>
          <w:tcPr>
            <w:tcW w:w="2222" w:type="dxa"/>
            <w:shd w:val="clear" w:color="auto" w:fill="DEEAF6" w:themeFill="accent5" w:themeFillTint="33"/>
          </w:tcPr>
          <w:p w14:paraId="57BAF00C" w14:textId="3DD0605D"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3.2.1. # districts with functional social accountability/grievance redressal mechanism </w:t>
            </w:r>
          </w:p>
        </w:tc>
        <w:tc>
          <w:tcPr>
            <w:tcW w:w="1583" w:type="dxa"/>
            <w:shd w:val="clear" w:color="auto" w:fill="DEEAF6" w:themeFill="accent5" w:themeFillTint="33"/>
          </w:tcPr>
          <w:p w14:paraId="3997F25F" w14:textId="6F4D987B"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3.2.1: All target districts </w:t>
            </w:r>
          </w:p>
        </w:tc>
        <w:tc>
          <w:tcPr>
            <w:tcW w:w="1533" w:type="dxa"/>
            <w:shd w:val="clear" w:color="auto" w:fill="DEEAF6" w:themeFill="accent5" w:themeFillTint="33"/>
          </w:tcPr>
          <w:p w14:paraId="153A0393" w14:textId="2AAC2FD7" w:rsidR="00A4225F" w:rsidRPr="00E717F5" w:rsidRDefault="003E427B"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4</w:t>
            </w:r>
          </w:p>
        </w:tc>
        <w:tc>
          <w:tcPr>
            <w:tcW w:w="1913" w:type="dxa"/>
            <w:shd w:val="clear" w:color="auto" w:fill="DEEAF6" w:themeFill="accent5" w:themeFillTint="33"/>
          </w:tcPr>
          <w:p w14:paraId="6DA7E8CE" w14:textId="2E461D5A"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3.2.1 channels established and accessible to the public (i.e. Community </w:t>
            </w:r>
            <w:r w:rsidRPr="00E717F5">
              <w:rPr>
                <w:rFonts w:asciiTheme="minorHAnsi" w:eastAsia="Calibri" w:hAnsiTheme="minorHAnsi" w:cstheme="minorHAnsi"/>
                <w:color w:val="000000" w:themeColor="text1"/>
                <w:sz w:val="20"/>
                <w:szCs w:val="20"/>
                <w:lang w:val="en-GB" w:eastAsia="en-US"/>
              </w:rPr>
              <w:lastRenderedPageBreak/>
              <w:t xml:space="preserve">scorecards, toll-free numbers, suggestion box, log sheets U-report, citizen charter) </w:t>
            </w:r>
          </w:p>
        </w:tc>
        <w:tc>
          <w:tcPr>
            <w:tcW w:w="2383" w:type="dxa"/>
            <w:shd w:val="clear" w:color="auto" w:fill="DEEAF6" w:themeFill="accent5" w:themeFillTint="33"/>
          </w:tcPr>
          <w:p w14:paraId="5D9B0ED6" w14:textId="07335B37" w:rsidR="00A4225F" w:rsidRPr="00E717F5" w:rsidRDefault="00BB2996"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lastRenderedPageBreak/>
              <w:t xml:space="preserve">4. </w:t>
            </w:r>
            <w:r w:rsidR="00391038" w:rsidRPr="00E717F5">
              <w:rPr>
                <w:rFonts w:asciiTheme="minorHAnsi" w:eastAsia="Calibri" w:hAnsiTheme="minorHAnsi" w:cstheme="minorHAnsi"/>
                <w:color w:val="000000" w:themeColor="text1"/>
                <w:sz w:val="20"/>
                <w:szCs w:val="20"/>
                <w:lang w:val="en-GB" w:eastAsia="en-US"/>
              </w:rPr>
              <w:t xml:space="preserve">Consultations on the design and operationalization of sustainable, accessible, and context-appropriate </w:t>
            </w:r>
            <w:r w:rsidR="00391038" w:rsidRPr="00E717F5">
              <w:rPr>
                <w:rFonts w:asciiTheme="minorHAnsi" w:eastAsia="Calibri" w:hAnsiTheme="minorHAnsi" w:cstheme="minorHAnsi"/>
                <w:color w:val="000000" w:themeColor="text1"/>
                <w:sz w:val="20"/>
                <w:szCs w:val="20"/>
                <w:lang w:val="en-GB" w:eastAsia="en-US"/>
              </w:rPr>
              <w:lastRenderedPageBreak/>
              <w:t>social accountability and community feedback mechanisms were completed following a full cycle of civic education and awareness activities. The system is planned to be rolled out in 2026.</w:t>
            </w:r>
          </w:p>
        </w:tc>
      </w:tr>
      <w:tr w:rsidR="00BE7A93" w:rsidRPr="00E717F5" w14:paraId="52F228EF" w14:textId="77777777" w:rsidTr="00850A5A">
        <w:tc>
          <w:tcPr>
            <w:tcW w:w="2222" w:type="dxa"/>
            <w:shd w:val="clear" w:color="auto" w:fill="DEEAF6" w:themeFill="accent5" w:themeFillTint="33"/>
          </w:tcPr>
          <w:p w14:paraId="1016FB0B" w14:textId="17C53271"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lastRenderedPageBreak/>
              <w:t xml:space="preserve">3.2.2. % grievances /concerns raised to local government that have been resolved satisfactorily </w:t>
            </w:r>
          </w:p>
        </w:tc>
        <w:tc>
          <w:tcPr>
            <w:tcW w:w="1583" w:type="dxa"/>
            <w:shd w:val="clear" w:color="auto" w:fill="DEEAF6" w:themeFill="accent5" w:themeFillTint="33"/>
          </w:tcPr>
          <w:p w14:paraId="5CA99D4D" w14:textId="3BFE0052"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3.2.2: 10% yearly increase of resolution rate </w:t>
            </w:r>
          </w:p>
        </w:tc>
        <w:tc>
          <w:tcPr>
            <w:tcW w:w="1533" w:type="dxa"/>
            <w:shd w:val="clear" w:color="auto" w:fill="DEEAF6" w:themeFill="accent5" w:themeFillTint="33"/>
          </w:tcPr>
          <w:p w14:paraId="720477AC" w14:textId="50C769B8" w:rsidR="00A4225F" w:rsidRPr="00E717F5" w:rsidRDefault="0049002A"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N/A</w:t>
            </w:r>
          </w:p>
        </w:tc>
        <w:tc>
          <w:tcPr>
            <w:tcW w:w="1913" w:type="dxa"/>
            <w:shd w:val="clear" w:color="auto" w:fill="DEEAF6" w:themeFill="accent5" w:themeFillTint="33"/>
          </w:tcPr>
          <w:p w14:paraId="3070067C" w14:textId="74A0911A"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3.2.2 Log sheets of all concerns/grievances and resolution records </w:t>
            </w:r>
          </w:p>
        </w:tc>
        <w:tc>
          <w:tcPr>
            <w:tcW w:w="2383" w:type="dxa"/>
            <w:shd w:val="clear" w:color="auto" w:fill="DEEAF6" w:themeFill="accent5" w:themeFillTint="33"/>
          </w:tcPr>
          <w:p w14:paraId="54B58668" w14:textId="00C31CC2" w:rsidR="00A4225F" w:rsidRPr="00E717F5" w:rsidRDefault="00234E10" w:rsidP="00BB2996">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The rollout of the social accountability mechanism is planned for 2026.</w:t>
            </w:r>
          </w:p>
        </w:tc>
      </w:tr>
      <w:tr w:rsidR="00BE7A93" w:rsidRPr="00E717F5" w14:paraId="1CAABDDC" w14:textId="77777777" w:rsidTr="00850A5A">
        <w:tc>
          <w:tcPr>
            <w:tcW w:w="2222" w:type="dxa"/>
            <w:shd w:val="clear" w:color="auto" w:fill="DEEAF6" w:themeFill="accent5" w:themeFillTint="33"/>
          </w:tcPr>
          <w:p w14:paraId="2F193AE8" w14:textId="26616C1D"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3.2.3. # of digital user accounts created by citizens to engage disaggregated by gender, location and age. </w:t>
            </w:r>
          </w:p>
        </w:tc>
        <w:tc>
          <w:tcPr>
            <w:tcW w:w="1583" w:type="dxa"/>
            <w:shd w:val="clear" w:color="auto" w:fill="DEEAF6" w:themeFill="accent5" w:themeFillTint="33"/>
          </w:tcPr>
          <w:p w14:paraId="75F5A733" w14:textId="59AA53F6"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3.2.3. 40% of population in all districts </w:t>
            </w:r>
          </w:p>
        </w:tc>
        <w:tc>
          <w:tcPr>
            <w:tcW w:w="1533" w:type="dxa"/>
            <w:shd w:val="clear" w:color="auto" w:fill="DEEAF6" w:themeFill="accent5" w:themeFillTint="33"/>
          </w:tcPr>
          <w:p w14:paraId="6C1C5652" w14:textId="3E61BEE4" w:rsidR="00A4225F" w:rsidRPr="00E717F5" w:rsidRDefault="007D4BAA"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N/A</w:t>
            </w:r>
          </w:p>
        </w:tc>
        <w:tc>
          <w:tcPr>
            <w:tcW w:w="1913" w:type="dxa"/>
            <w:shd w:val="clear" w:color="auto" w:fill="DEEAF6" w:themeFill="accent5" w:themeFillTint="33"/>
          </w:tcPr>
          <w:p w14:paraId="16287F4D" w14:textId="77777777"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p>
        </w:tc>
        <w:tc>
          <w:tcPr>
            <w:tcW w:w="2383" w:type="dxa"/>
            <w:shd w:val="clear" w:color="auto" w:fill="DEEAF6" w:themeFill="accent5" w:themeFillTint="33"/>
          </w:tcPr>
          <w:p w14:paraId="2AA87C06" w14:textId="7DE5F3D6" w:rsidR="00A4225F" w:rsidRPr="00E717F5" w:rsidRDefault="00234E10" w:rsidP="00BB2996">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The rollout of the social accountability mechanism is planned for 2026.</w:t>
            </w:r>
          </w:p>
        </w:tc>
      </w:tr>
      <w:tr w:rsidR="00BE7A93" w:rsidRPr="00E717F5" w14:paraId="5A8C278A" w14:textId="77777777" w:rsidTr="00850A5A">
        <w:tc>
          <w:tcPr>
            <w:tcW w:w="9634" w:type="dxa"/>
            <w:gridSpan w:val="5"/>
            <w:shd w:val="clear" w:color="auto" w:fill="DEEAF6" w:themeFill="accent5" w:themeFillTint="33"/>
          </w:tcPr>
          <w:p w14:paraId="52351C51" w14:textId="3EC0E178" w:rsidR="00A4225F" w:rsidRPr="00E717F5" w:rsidRDefault="00E7012F" w:rsidP="00972D0A">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rPr>
              <w:t>Signed training and workshop reports, attendance sheets (sex-disaggregated), evaluation forms, meeting minutes, adopted policies, district planning documents, revenue records, and monitoring reports</w:t>
            </w:r>
          </w:p>
        </w:tc>
      </w:tr>
      <w:tr w:rsidR="00BE7A93" w:rsidRPr="00E717F5" w14:paraId="76812354" w14:textId="77777777" w:rsidTr="00850A5A">
        <w:tc>
          <w:tcPr>
            <w:tcW w:w="9634" w:type="dxa"/>
            <w:gridSpan w:val="5"/>
            <w:shd w:val="clear" w:color="auto" w:fill="DEEAF6" w:themeFill="accent5" w:themeFillTint="33"/>
          </w:tcPr>
          <w:p w14:paraId="6E74161C" w14:textId="3EEFDFFC" w:rsidR="00A4225F" w:rsidRPr="00E717F5" w:rsidRDefault="00A4225F" w:rsidP="00BB2996">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b/>
                <w:bCs/>
                <w:color w:val="000000" w:themeColor="text1"/>
                <w:sz w:val="20"/>
                <w:szCs w:val="20"/>
                <w:lang w:val="en-GB" w:eastAsia="en-US"/>
              </w:rPr>
              <w:t>Output 3.3</w:t>
            </w:r>
            <w:r w:rsidRPr="00E717F5">
              <w:rPr>
                <w:rFonts w:asciiTheme="minorHAnsi" w:eastAsia="Calibri" w:hAnsiTheme="minorHAnsi" w:cstheme="minorHAnsi"/>
                <w:color w:val="000000" w:themeColor="text1"/>
                <w:sz w:val="20"/>
                <w:szCs w:val="20"/>
                <w:lang w:val="en-GB" w:eastAsia="en-US"/>
              </w:rPr>
              <w:t xml:space="preserve"> Citizens are aware of how resources are utilized, and </w:t>
            </w:r>
            <w:proofErr w:type="gramStart"/>
            <w:r w:rsidRPr="00E717F5">
              <w:rPr>
                <w:rFonts w:asciiTheme="minorHAnsi" w:eastAsia="Calibri" w:hAnsiTheme="minorHAnsi" w:cstheme="minorHAnsi"/>
                <w:color w:val="000000" w:themeColor="text1"/>
                <w:sz w:val="20"/>
                <w:szCs w:val="20"/>
                <w:lang w:val="en-GB" w:eastAsia="en-US"/>
              </w:rPr>
              <w:t>are able to</w:t>
            </w:r>
            <w:proofErr w:type="gramEnd"/>
            <w:r w:rsidRPr="00E717F5">
              <w:rPr>
                <w:rFonts w:asciiTheme="minorHAnsi" w:eastAsia="Calibri" w:hAnsiTheme="minorHAnsi" w:cstheme="minorHAnsi"/>
                <w:color w:val="000000" w:themeColor="text1"/>
                <w:sz w:val="20"/>
                <w:szCs w:val="20"/>
                <w:lang w:val="en-GB" w:eastAsia="en-US"/>
              </w:rPr>
              <w:t xml:space="preserve"> advocate for equitable allocation and effective utilization of public funds  </w:t>
            </w:r>
          </w:p>
        </w:tc>
      </w:tr>
      <w:tr w:rsidR="00BE7A93" w:rsidRPr="00E717F5" w14:paraId="5946C877" w14:textId="77777777" w:rsidTr="00850A5A">
        <w:tc>
          <w:tcPr>
            <w:tcW w:w="2222" w:type="dxa"/>
            <w:shd w:val="clear" w:color="auto" w:fill="DEEAF6" w:themeFill="accent5" w:themeFillTint="33"/>
          </w:tcPr>
          <w:p w14:paraId="53354D1E" w14:textId="39378C2B"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3.3.1. % citizens engaged in district budget decisions, monitoring and oversight processes </w:t>
            </w:r>
          </w:p>
        </w:tc>
        <w:tc>
          <w:tcPr>
            <w:tcW w:w="1583" w:type="dxa"/>
            <w:shd w:val="clear" w:color="auto" w:fill="DEEAF6" w:themeFill="accent5" w:themeFillTint="33"/>
          </w:tcPr>
          <w:p w14:paraId="3EDC5EA0" w14:textId="104E883F"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3.3.1: T</w:t>
            </w:r>
            <w:r w:rsidR="004E2E8B" w:rsidRPr="00E717F5">
              <w:rPr>
                <w:rFonts w:asciiTheme="minorHAnsi" w:eastAsia="Calibri" w:hAnsiTheme="minorHAnsi" w:cstheme="minorHAnsi"/>
                <w:color w:val="000000" w:themeColor="text1"/>
                <w:sz w:val="20"/>
                <w:szCs w:val="20"/>
                <w:lang w:val="en-GB" w:eastAsia="en-US"/>
              </w:rPr>
              <w:t>B</w:t>
            </w:r>
            <w:r w:rsidRPr="00E717F5">
              <w:rPr>
                <w:rFonts w:asciiTheme="minorHAnsi" w:eastAsia="Calibri" w:hAnsiTheme="minorHAnsi" w:cstheme="minorHAnsi"/>
                <w:color w:val="000000" w:themeColor="text1"/>
                <w:sz w:val="20"/>
                <w:szCs w:val="20"/>
                <w:lang w:val="en-GB" w:eastAsia="en-US"/>
              </w:rPr>
              <w:t xml:space="preserve">C (50% women, 30% marginalized) </w:t>
            </w:r>
          </w:p>
        </w:tc>
        <w:tc>
          <w:tcPr>
            <w:tcW w:w="1533" w:type="dxa"/>
            <w:shd w:val="clear" w:color="auto" w:fill="DEEAF6" w:themeFill="accent5" w:themeFillTint="33"/>
          </w:tcPr>
          <w:p w14:paraId="2726FB17" w14:textId="0F9032C9" w:rsidR="00A4225F" w:rsidRPr="00E717F5" w:rsidRDefault="002F00B4"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100 </w:t>
            </w:r>
          </w:p>
        </w:tc>
        <w:tc>
          <w:tcPr>
            <w:tcW w:w="1913" w:type="dxa"/>
            <w:shd w:val="clear" w:color="auto" w:fill="DEEAF6" w:themeFill="accent5" w:themeFillTint="33"/>
          </w:tcPr>
          <w:p w14:paraId="1D7B6877" w14:textId="1AC15E07"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3.3.1 Budget consultation reports with # citizen participation, disaggregated: district budget document with citizen input  </w:t>
            </w:r>
          </w:p>
        </w:tc>
        <w:tc>
          <w:tcPr>
            <w:tcW w:w="2383" w:type="dxa"/>
            <w:shd w:val="clear" w:color="auto" w:fill="DEEAF6" w:themeFill="accent5" w:themeFillTint="33"/>
          </w:tcPr>
          <w:p w14:paraId="22635F2B" w14:textId="4098D18D" w:rsidR="00A4225F" w:rsidRPr="00E717F5" w:rsidRDefault="00A66688" w:rsidP="00972D0A">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A total of 100 community representatives (68 men, 32 women) participated in budgeting and planning consultations for the 2026 district annual work plan and budget.</w:t>
            </w:r>
          </w:p>
        </w:tc>
      </w:tr>
      <w:tr w:rsidR="00BE7A93" w:rsidRPr="00E717F5" w14:paraId="404F056A" w14:textId="77777777" w:rsidTr="00850A5A">
        <w:tc>
          <w:tcPr>
            <w:tcW w:w="2222" w:type="dxa"/>
            <w:shd w:val="clear" w:color="auto" w:fill="DEEAF6" w:themeFill="accent5" w:themeFillTint="33"/>
          </w:tcPr>
          <w:p w14:paraId="0B8560E3" w14:textId="328AAA83"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3.3.2. # districts with yearly publication of budget, financial expenditures and audit report  </w:t>
            </w:r>
          </w:p>
        </w:tc>
        <w:tc>
          <w:tcPr>
            <w:tcW w:w="1583" w:type="dxa"/>
            <w:shd w:val="clear" w:color="auto" w:fill="DEEAF6" w:themeFill="accent5" w:themeFillTint="33"/>
          </w:tcPr>
          <w:p w14:paraId="16E2AE46" w14:textId="59D42ED1"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3.3.2 All target districts </w:t>
            </w:r>
          </w:p>
        </w:tc>
        <w:tc>
          <w:tcPr>
            <w:tcW w:w="1533" w:type="dxa"/>
            <w:shd w:val="clear" w:color="auto" w:fill="DEEAF6" w:themeFill="accent5" w:themeFillTint="33"/>
          </w:tcPr>
          <w:p w14:paraId="114463B0" w14:textId="77777777"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p>
        </w:tc>
        <w:tc>
          <w:tcPr>
            <w:tcW w:w="1913" w:type="dxa"/>
            <w:shd w:val="clear" w:color="auto" w:fill="DEEAF6" w:themeFill="accent5" w:themeFillTint="33"/>
          </w:tcPr>
          <w:p w14:paraId="07B10985" w14:textId="7BB91FCE"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3.3.2 publication of budget, expenditure and audit report accessible to the public </w:t>
            </w:r>
          </w:p>
        </w:tc>
        <w:tc>
          <w:tcPr>
            <w:tcW w:w="2383" w:type="dxa"/>
            <w:shd w:val="clear" w:color="auto" w:fill="DEEAF6" w:themeFill="accent5" w:themeFillTint="33"/>
          </w:tcPr>
          <w:p w14:paraId="2DC6D7BC" w14:textId="77777777" w:rsidR="00A4225F" w:rsidRPr="00E717F5" w:rsidRDefault="00A4225F" w:rsidP="00A4225F">
            <w:pPr>
              <w:spacing w:line="259" w:lineRule="auto"/>
              <w:jc w:val="both"/>
              <w:rPr>
                <w:rFonts w:asciiTheme="minorHAnsi" w:eastAsia="Calibri" w:hAnsiTheme="minorHAnsi" w:cstheme="minorHAnsi"/>
                <w:color w:val="000000" w:themeColor="text1"/>
                <w:sz w:val="20"/>
                <w:szCs w:val="20"/>
                <w:lang w:val="en-GB" w:eastAsia="en-US"/>
              </w:rPr>
            </w:pPr>
          </w:p>
        </w:tc>
      </w:tr>
      <w:tr w:rsidR="00BE7A93" w:rsidRPr="00E717F5" w14:paraId="2DA72788" w14:textId="77777777" w:rsidTr="00850A5A">
        <w:tc>
          <w:tcPr>
            <w:tcW w:w="2222" w:type="dxa"/>
            <w:shd w:val="clear" w:color="auto" w:fill="DEEAF6" w:themeFill="accent5" w:themeFillTint="33"/>
          </w:tcPr>
          <w:p w14:paraId="4789D0FD" w14:textId="38A580D6"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3.3.3. % increase of social sector allocation as result of citizen-led advocacy</w:t>
            </w:r>
          </w:p>
        </w:tc>
        <w:tc>
          <w:tcPr>
            <w:tcW w:w="1583" w:type="dxa"/>
            <w:shd w:val="clear" w:color="auto" w:fill="DEEAF6" w:themeFill="accent5" w:themeFillTint="33"/>
          </w:tcPr>
          <w:p w14:paraId="0D23576D" w14:textId="5685D0FB"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3.3.3: 20% yearly increase of social sector budget (education, health, water, hygiene, sanitation) </w:t>
            </w:r>
          </w:p>
        </w:tc>
        <w:tc>
          <w:tcPr>
            <w:tcW w:w="1533" w:type="dxa"/>
            <w:shd w:val="clear" w:color="auto" w:fill="DEEAF6" w:themeFill="accent5" w:themeFillTint="33"/>
          </w:tcPr>
          <w:p w14:paraId="1FDD9816" w14:textId="77777777"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p>
        </w:tc>
        <w:tc>
          <w:tcPr>
            <w:tcW w:w="1913" w:type="dxa"/>
            <w:shd w:val="clear" w:color="auto" w:fill="DEEAF6" w:themeFill="accent5" w:themeFillTint="33"/>
          </w:tcPr>
          <w:p w14:paraId="13205345" w14:textId="2498DA7B" w:rsidR="00A4225F" w:rsidRPr="00E717F5" w:rsidRDefault="00A4225F" w:rsidP="00A4225F">
            <w:pPr>
              <w:spacing w:line="259" w:lineRule="auto"/>
              <w:rPr>
                <w:rFonts w:asciiTheme="minorHAnsi" w:eastAsia="Calibri" w:hAnsiTheme="minorHAnsi" w:cstheme="minorHAnsi"/>
                <w:color w:val="000000" w:themeColor="text1"/>
                <w:sz w:val="20"/>
                <w:szCs w:val="20"/>
                <w:lang w:val="en-GB" w:eastAsia="en-US"/>
              </w:rPr>
            </w:pPr>
            <w:r w:rsidRPr="00E717F5">
              <w:rPr>
                <w:rFonts w:asciiTheme="minorHAnsi" w:eastAsia="Calibri" w:hAnsiTheme="minorHAnsi" w:cstheme="minorHAnsi"/>
                <w:color w:val="000000" w:themeColor="text1"/>
                <w:sz w:val="20"/>
                <w:szCs w:val="20"/>
                <w:lang w:val="en-GB" w:eastAsia="en-US"/>
              </w:rPr>
              <w:t xml:space="preserve">3.3.3 District budget document showing increase in social sector budget </w:t>
            </w:r>
          </w:p>
        </w:tc>
        <w:tc>
          <w:tcPr>
            <w:tcW w:w="2383" w:type="dxa"/>
            <w:shd w:val="clear" w:color="auto" w:fill="DEEAF6" w:themeFill="accent5" w:themeFillTint="33"/>
          </w:tcPr>
          <w:p w14:paraId="5A273849" w14:textId="77777777" w:rsidR="00A4225F" w:rsidRPr="00E717F5" w:rsidRDefault="00A4225F" w:rsidP="00A4225F">
            <w:pPr>
              <w:spacing w:line="259" w:lineRule="auto"/>
              <w:jc w:val="both"/>
              <w:rPr>
                <w:rFonts w:asciiTheme="minorHAnsi" w:eastAsia="Calibri" w:hAnsiTheme="minorHAnsi" w:cstheme="minorHAnsi"/>
                <w:color w:val="000000" w:themeColor="text1"/>
                <w:sz w:val="20"/>
                <w:szCs w:val="20"/>
                <w:lang w:val="en-GB" w:eastAsia="en-US"/>
              </w:rPr>
            </w:pPr>
          </w:p>
        </w:tc>
      </w:tr>
      <w:tr w:rsidR="00BE7A93" w:rsidRPr="00E717F5" w14:paraId="28B517A2" w14:textId="77777777" w:rsidTr="00850A5A">
        <w:tc>
          <w:tcPr>
            <w:tcW w:w="9634" w:type="dxa"/>
            <w:gridSpan w:val="5"/>
            <w:shd w:val="clear" w:color="auto" w:fill="DEEAF6" w:themeFill="accent5" w:themeFillTint="33"/>
          </w:tcPr>
          <w:p w14:paraId="42D962EE" w14:textId="35535082" w:rsidR="00A4225F" w:rsidRPr="00E717F5" w:rsidRDefault="00E7012F" w:rsidP="00A4225F">
            <w:pPr>
              <w:spacing w:after="160" w:line="259" w:lineRule="auto"/>
              <w:rPr>
                <w:rFonts w:asciiTheme="minorHAnsi" w:eastAsia="Calibri" w:hAnsiTheme="minorHAnsi" w:cstheme="minorHAnsi"/>
                <w:color w:val="000000" w:themeColor="text1"/>
                <w:sz w:val="20"/>
                <w:szCs w:val="20"/>
                <w:lang w:val="en-GB" w:eastAsia="fr-CA"/>
              </w:rPr>
            </w:pPr>
            <w:r w:rsidRPr="00E717F5">
              <w:rPr>
                <w:rFonts w:asciiTheme="minorHAnsi" w:eastAsia="Calibri" w:hAnsiTheme="minorHAnsi" w:cstheme="minorHAnsi"/>
                <w:color w:val="000000" w:themeColor="text1"/>
                <w:sz w:val="20"/>
                <w:szCs w:val="20"/>
                <w:lang w:val="en-GB"/>
              </w:rPr>
              <w:t>Signed training and workshop reports, attendance sheets (sex-disaggregated), evaluation forms, meeting minutes, adopted policies, district planning documents, revenue records, and monitoring reports</w:t>
            </w:r>
          </w:p>
        </w:tc>
      </w:tr>
    </w:tbl>
    <w:p w14:paraId="34877DA0" w14:textId="77777777" w:rsidR="00BE66F9" w:rsidRPr="00E717F5" w:rsidRDefault="00BE66F9" w:rsidP="002A4064">
      <w:pPr>
        <w:rPr>
          <w:rFonts w:asciiTheme="minorHAnsi" w:hAnsiTheme="minorHAnsi" w:cstheme="minorHAnsi"/>
          <w:b/>
          <w:bCs/>
          <w:color w:val="009EDB"/>
          <w:sz w:val="20"/>
          <w:szCs w:val="20"/>
          <w:lang w:val="en-GB"/>
        </w:rPr>
      </w:pPr>
    </w:p>
    <w:p w14:paraId="262A269D" w14:textId="1AE22ABC" w:rsidR="000C57AA" w:rsidRPr="00E717F5" w:rsidRDefault="7A8094AA" w:rsidP="56D1593A">
      <w:pPr>
        <w:rPr>
          <w:rFonts w:asciiTheme="minorHAnsi" w:hAnsiTheme="minorHAnsi" w:cstheme="minorHAnsi"/>
          <w:b/>
          <w:bCs/>
          <w:color w:val="009EDB"/>
          <w:sz w:val="28"/>
          <w:szCs w:val="28"/>
          <w:lang w:val="en-GB"/>
        </w:rPr>
      </w:pPr>
      <w:r w:rsidRPr="00E717F5">
        <w:rPr>
          <w:rFonts w:asciiTheme="minorHAnsi" w:hAnsiTheme="minorHAnsi" w:cstheme="minorHAnsi"/>
          <w:b/>
          <w:bCs/>
          <w:color w:val="009EDB"/>
          <w:sz w:val="28"/>
          <w:szCs w:val="28"/>
          <w:lang w:val="en-GB"/>
        </w:rPr>
        <w:t>Section</w:t>
      </w:r>
      <w:r w:rsidR="4988C06C" w:rsidRPr="00E717F5">
        <w:rPr>
          <w:rFonts w:asciiTheme="minorHAnsi" w:hAnsiTheme="minorHAnsi" w:cstheme="minorHAnsi"/>
          <w:b/>
          <w:bCs/>
          <w:color w:val="009EDB"/>
          <w:sz w:val="28"/>
          <w:szCs w:val="28"/>
          <w:lang w:val="en-GB"/>
        </w:rPr>
        <w:t xml:space="preserve"> </w:t>
      </w:r>
      <w:r w:rsidR="6D3A2417" w:rsidRPr="00E717F5">
        <w:rPr>
          <w:rFonts w:asciiTheme="minorHAnsi" w:hAnsiTheme="minorHAnsi" w:cstheme="minorHAnsi"/>
          <w:b/>
          <w:bCs/>
          <w:color w:val="009EDB"/>
          <w:sz w:val="28"/>
          <w:szCs w:val="28"/>
          <w:lang w:val="en-GB"/>
        </w:rPr>
        <w:t>4</w:t>
      </w:r>
      <w:r w:rsidR="4988C06C" w:rsidRPr="00E717F5">
        <w:rPr>
          <w:rFonts w:asciiTheme="minorHAnsi" w:hAnsiTheme="minorHAnsi" w:cstheme="minorHAnsi"/>
          <w:b/>
          <w:bCs/>
          <w:color w:val="009EDB"/>
          <w:sz w:val="28"/>
          <w:szCs w:val="28"/>
          <w:lang w:val="en-GB"/>
        </w:rPr>
        <w:t xml:space="preserve">: Project </w:t>
      </w:r>
      <w:r w:rsidR="30BC931E" w:rsidRPr="00E717F5">
        <w:rPr>
          <w:rFonts w:asciiTheme="minorHAnsi" w:hAnsiTheme="minorHAnsi" w:cstheme="minorHAnsi"/>
          <w:b/>
          <w:bCs/>
          <w:color w:val="009EDB"/>
          <w:sz w:val="28"/>
          <w:szCs w:val="28"/>
          <w:lang w:val="en-GB"/>
        </w:rPr>
        <w:t>implementation</w:t>
      </w:r>
    </w:p>
    <w:tbl>
      <w:tblPr>
        <w:tblStyle w:val="TableGrid"/>
        <w:tblW w:w="9911" w:type="dxa"/>
        <w:tblLook w:val="04A0" w:firstRow="1" w:lastRow="0" w:firstColumn="1" w:lastColumn="0" w:noHBand="0" w:noVBand="1"/>
      </w:tblPr>
      <w:tblGrid>
        <w:gridCol w:w="9911"/>
      </w:tblGrid>
      <w:tr w:rsidR="0084439E" w:rsidRPr="00E717F5" w14:paraId="5AF1B05F" w14:textId="77777777" w:rsidTr="71BD8DCB">
        <w:tc>
          <w:tcPr>
            <w:tcW w:w="9911" w:type="dxa"/>
          </w:tcPr>
          <w:p w14:paraId="7855DE96" w14:textId="77777777" w:rsidR="007C1D10" w:rsidRPr="00E717F5" w:rsidRDefault="007C1D10" w:rsidP="007C1D10">
            <w:pPr>
              <w:jc w:val="center"/>
              <w:rPr>
                <w:rFonts w:asciiTheme="minorHAnsi" w:hAnsiTheme="minorHAnsi" w:cstheme="minorHAnsi"/>
                <w:b/>
                <w:bCs/>
                <w:lang w:val="en-GB"/>
              </w:rPr>
            </w:pPr>
            <w:bookmarkStart w:id="1" w:name="_Hlk197251055"/>
            <w:r w:rsidRPr="00E717F5">
              <w:rPr>
                <w:rFonts w:asciiTheme="minorHAnsi" w:hAnsiTheme="minorHAnsi" w:cstheme="minorHAnsi"/>
                <w:b/>
                <w:bCs/>
                <w:lang w:val="en-GB"/>
              </w:rPr>
              <w:t>Key constraints and challenges and associated corrective actions</w:t>
            </w:r>
          </w:p>
          <w:bookmarkEnd w:id="1"/>
          <w:p w14:paraId="758B5E73" w14:textId="77777777" w:rsidR="007C1D10" w:rsidRPr="00E717F5" w:rsidRDefault="007C1D10" w:rsidP="00FE0BED">
            <w:pPr>
              <w:spacing w:line="259" w:lineRule="auto"/>
              <w:rPr>
                <w:rFonts w:asciiTheme="minorHAnsi" w:eastAsia="Calibri" w:hAnsiTheme="minorHAnsi" w:cstheme="minorHAnsi"/>
                <w:sz w:val="20"/>
                <w:szCs w:val="20"/>
                <w:lang w:val="en-GB" w:eastAsia="en-US"/>
              </w:rPr>
            </w:pPr>
          </w:p>
          <w:p w14:paraId="71D54D71" w14:textId="77777777" w:rsidR="00CF0487" w:rsidRPr="00E717F5" w:rsidRDefault="00CF0487" w:rsidP="00972D0A">
            <w:pPr>
              <w:spacing w:line="259" w:lineRule="auto"/>
              <w:rPr>
                <w:rFonts w:asciiTheme="minorHAnsi" w:eastAsia="Calibri" w:hAnsiTheme="minorHAnsi" w:cstheme="minorHAnsi"/>
                <w:sz w:val="20"/>
                <w:szCs w:val="20"/>
                <w:lang w:val="en-GB" w:eastAsia="en-US"/>
              </w:rPr>
            </w:pPr>
            <w:r w:rsidRPr="00E717F5">
              <w:rPr>
                <w:rFonts w:asciiTheme="minorHAnsi" w:eastAsia="Calibri" w:hAnsiTheme="minorHAnsi" w:cstheme="minorHAnsi"/>
                <w:sz w:val="20"/>
                <w:szCs w:val="20"/>
                <w:lang w:val="en-GB" w:eastAsia="en-US"/>
              </w:rPr>
              <w:lastRenderedPageBreak/>
              <w:t xml:space="preserve">During the reporting period, implementation of the </w:t>
            </w:r>
            <w:proofErr w:type="spellStart"/>
            <w:r w:rsidRPr="00E717F5">
              <w:rPr>
                <w:rFonts w:asciiTheme="minorHAnsi" w:eastAsia="Calibri" w:hAnsiTheme="minorHAnsi" w:cstheme="minorHAnsi"/>
                <w:sz w:val="20"/>
                <w:szCs w:val="20"/>
                <w:lang w:val="en-GB" w:eastAsia="en-US"/>
              </w:rPr>
              <w:t>Dowlad</w:t>
            </w:r>
            <w:proofErr w:type="spellEnd"/>
            <w:r w:rsidRPr="00E717F5">
              <w:rPr>
                <w:rFonts w:asciiTheme="minorHAnsi" w:eastAsia="Calibri" w:hAnsiTheme="minorHAnsi" w:cstheme="minorHAnsi"/>
                <w:sz w:val="20"/>
                <w:szCs w:val="20"/>
                <w:lang w:val="en-GB" w:eastAsia="en-US"/>
              </w:rPr>
              <w:t>-Kaab Programme was affected by a combination of security, institutional, and resource-related constraints.</w:t>
            </w:r>
          </w:p>
          <w:p w14:paraId="1F08E6C2" w14:textId="77777777" w:rsidR="00CF0487" w:rsidRPr="00E717F5" w:rsidRDefault="00CF0487" w:rsidP="00972D0A">
            <w:pPr>
              <w:spacing w:line="259" w:lineRule="auto"/>
              <w:rPr>
                <w:rFonts w:asciiTheme="minorHAnsi" w:eastAsia="Calibri" w:hAnsiTheme="minorHAnsi" w:cstheme="minorHAnsi"/>
                <w:sz w:val="20"/>
                <w:szCs w:val="20"/>
                <w:lang w:val="en-GB" w:eastAsia="en-US"/>
              </w:rPr>
            </w:pPr>
          </w:p>
          <w:p w14:paraId="338959F3" w14:textId="77777777" w:rsidR="00CF0487" w:rsidRPr="00E717F5" w:rsidRDefault="00CF0487" w:rsidP="00972D0A">
            <w:pPr>
              <w:spacing w:line="259" w:lineRule="auto"/>
              <w:rPr>
                <w:rFonts w:asciiTheme="minorHAnsi" w:eastAsia="Calibri" w:hAnsiTheme="minorHAnsi" w:cstheme="minorHAnsi"/>
                <w:sz w:val="20"/>
                <w:szCs w:val="20"/>
                <w:lang w:val="en-GB" w:eastAsia="en-US"/>
              </w:rPr>
            </w:pPr>
            <w:r w:rsidRPr="00E717F5">
              <w:rPr>
                <w:rFonts w:asciiTheme="minorHAnsi" w:eastAsia="Calibri" w:hAnsiTheme="minorHAnsi" w:cstheme="minorHAnsi"/>
                <w:sz w:val="20"/>
                <w:szCs w:val="20"/>
                <w:lang w:val="en-GB" w:eastAsia="en-US"/>
              </w:rPr>
              <w:t xml:space="preserve">Security and access challenges remained significant. Somalia continues to operate in a conflict-affected environment, with increased clashes between government forces and non-state armed actors and the ongoing drawdown of ATMIS. Two target districts, Jowhar and </w:t>
            </w:r>
            <w:proofErr w:type="spellStart"/>
            <w:r w:rsidRPr="00E717F5">
              <w:rPr>
                <w:rFonts w:asciiTheme="minorHAnsi" w:eastAsia="Calibri" w:hAnsiTheme="minorHAnsi" w:cstheme="minorHAnsi"/>
                <w:sz w:val="20"/>
                <w:szCs w:val="20"/>
                <w:lang w:val="en-GB" w:eastAsia="en-US"/>
              </w:rPr>
              <w:t>Baraawe</w:t>
            </w:r>
            <w:proofErr w:type="spellEnd"/>
            <w:r w:rsidRPr="00E717F5">
              <w:rPr>
                <w:rFonts w:asciiTheme="minorHAnsi" w:eastAsia="Calibri" w:hAnsiTheme="minorHAnsi" w:cstheme="minorHAnsi"/>
                <w:sz w:val="20"/>
                <w:szCs w:val="20"/>
                <w:lang w:val="en-GB" w:eastAsia="en-US"/>
              </w:rPr>
              <w:t>, are located close to active frontlines, limiting physical access for UN staff and constraining regular field monitoring and supervision. To mitigate these challenges, implementation oversight increasingly relied on government counterparts, remote monitoring modalities, and contingency planning coordinated with the Federal Ministry of Interior.</w:t>
            </w:r>
          </w:p>
          <w:p w14:paraId="374C7EF8" w14:textId="77777777" w:rsidR="00CF0487" w:rsidRPr="00E717F5" w:rsidRDefault="00CF0487" w:rsidP="00972D0A">
            <w:pPr>
              <w:spacing w:line="259" w:lineRule="auto"/>
              <w:rPr>
                <w:rFonts w:asciiTheme="minorHAnsi" w:eastAsia="Calibri" w:hAnsiTheme="minorHAnsi" w:cstheme="minorHAnsi"/>
                <w:sz w:val="20"/>
                <w:szCs w:val="20"/>
                <w:lang w:val="en-GB" w:eastAsia="en-US"/>
              </w:rPr>
            </w:pPr>
          </w:p>
          <w:p w14:paraId="0CAFB2B5" w14:textId="77777777" w:rsidR="00CF0487" w:rsidRPr="00E717F5" w:rsidRDefault="00CF0487" w:rsidP="00972D0A">
            <w:pPr>
              <w:spacing w:line="259" w:lineRule="auto"/>
              <w:rPr>
                <w:rFonts w:asciiTheme="minorHAnsi" w:eastAsia="Calibri" w:hAnsiTheme="minorHAnsi" w:cstheme="minorHAnsi"/>
                <w:sz w:val="20"/>
                <w:szCs w:val="20"/>
                <w:lang w:val="en-GB" w:eastAsia="en-US"/>
              </w:rPr>
            </w:pPr>
            <w:r w:rsidRPr="00E717F5">
              <w:rPr>
                <w:rFonts w:asciiTheme="minorHAnsi" w:eastAsia="Calibri" w:hAnsiTheme="minorHAnsi" w:cstheme="minorHAnsi"/>
                <w:sz w:val="20"/>
                <w:szCs w:val="20"/>
                <w:lang w:val="en-GB" w:eastAsia="en-US"/>
              </w:rPr>
              <w:t>Institutional and capacity constraints at district level also affected implementation. District Capacity Assessments highlighted incomplete organisational structures and weak operational systems in several local governments. High staff turnover—largely driven by limited and irregular salary payments—resulted in loss of trained personnel and reduced continuity. In addition, gaps in public financial management, procurement, reporting, and administrative infrastructure constrained districts’ ability to absorb technical support and implement activities at the intended pace. Political dynamics surrounding local council formation, particularly in Kismayo, further affected the effectiveness of some governance processes, despite continued engagement with federal and state authorities.</w:t>
            </w:r>
          </w:p>
          <w:p w14:paraId="4B678F96" w14:textId="77777777" w:rsidR="00CF0487" w:rsidRPr="00E717F5" w:rsidRDefault="00CF0487" w:rsidP="00972D0A">
            <w:pPr>
              <w:spacing w:line="259" w:lineRule="auto"/>
              <w:rPr>
                <w:rFonts w:asciiTheme="minorHAnsi" w:eastAsia="Calibri" w:hAnsiTheme="minorHAnsi" w:cstheme="minorHAnsi"/>
                <w:sz w:val="20"/>
                <w:szCs w:val="20"/>
                <w:lang w:val="en-GB" w:eastAsia="en-US"/>
              </w:rPr>
            </w:pPr>
          </w:p>
          <w:p w14:paraId="5EFC526B" w14:textId="77777777" w:rsidR="00CF0487" w:rsidRPr="00E717F5" w:rsidRDefault="00CF0487" w:rsidP="00972D0A">
            <w:pPr>
              <w:spacing w:line="259" w:lineRule="auto"/>
              <w:rPr>
                <w:rFonts w:asciiTheme="minorHAnsi" w:eastAsia="Calibri" w:hAnsiTheme="minorHAnsi" w:cstheme="minorHAnsi"/>
                <w:sz w:val="20"/>
                <w:szCs w:val="20"/>
                <w:lang w:val="en-GB" w:eastAsia="en-US"/>
              </w:rPr>
            </w:pPr>
            <w:r w:rsidRPr="00E717F5">
              <w:rPr>
                <w:rFonts w:asciiTheme="minorHAnsi" w:eastAsia="Calibri" w:hAnsiTheme="minorHAnsi" w:cstheme="minorHAnsi"/>
                <w:sz w:val="20"/>
                <w:szCs w:val="20"/>
                <w:lang w:val="en-GB" w:eastAsia="en-US"/>
              </w:rPr>
              <w:t>Funding and resource constraints posed further challenges. While districts contributed 5% toward SDM and LDF implementation in 2025, anticipated state-level contributions of 10% were not realised due to limited fiscal space and the absence of effective intergovernmental transfer mechanisms. Delays in finalising Letters of Agreement and fund disbursements compressed implementation timelines and reduced flexibility in activity sequencing. More broadly, funding shortfalls and wider donor budget reductions increased pressure on the programme, requiring prioritisation of districts and interventions.</w:t>
            </w:r>
          </w:p>
          <w:p w14:paraId="3D63ECBE" w14:textId="77777777" w:rsidR="004B0F41" w:rsidRDefault="004B0F41" w:rsidP="00FE0BED">
            <w:pPr>
              <w:spacing w:line="259" w:lineRule="auto"/>
              <w:rPr>
                <w:rFonts w:asciiTheme="minorHAnsi" w:eastAsia="Calibri" w:hAnsiTheme="minorHAnsi" w:cstheme="minorHAnsi"/>
                <w:sz w:val="20"/>
                <w:szCs w:val="20"/>
                <w:lang w:val="en-GB" w:eastAsia="en-US"/>
              </w:rPr>
            </w:pPr>
          </w:p>
          <w:p w14:paraId="054C4B4E" w14:textId="52DCE04D" w:rsidR="004B0F41" w:rsidRPr="00E717F5" w:rsidRDefault="004B0F41" w:rsidP="004B0F41">
            <w:pPr>
              <w:spacing w:line="259" w:lineRule="auto"/>
              <w:rPr>
                <w:rFonts w:asciiTheme="minorHAnsi" w:eastAsia="Calibri" w:hAnsiTheme="minorHAnsi" w:cstheme="minorHAnsi"/>
                <w:sz w:val="20"/>
                <w:szCs w:val="20"/>
                <w:lang w:val="en-GB" w:eastAsia="en-US"/>
              </w:rPr>
            </w:pPr>
            <w:r>
              <w:rPr>
                <w:rFonts w:asciiTheme="minorHAnsi" w:eastAsia="Calibri" w:hAnsiTheme="minorHAnsi" w:cstheme="minorHAnsi"/>
                <w:sz w:val="20"/>
                <w:szCs w:val="20"/>
                <w:lang w:val="en-GB" w:eastAsia="en-US"/>
              </w:rPr>
              <w:t>I</w:t>
            </w:r>
            <w:r w:rsidRPr="004B0F41">
              <w:rPr>
                <w:rFonts w:asciiTheme="minorHAnsi" w:eastAsia="Calibri" w:hAnsiTheme="minorHAnsi" w:cstheme="minorHAnsi"/>
                <w:sz w:val="20"/>
                <w:szCs w:val="20"/>
                <w:lang w:val="en-GB" w:eastAsia="en-US"/>
              </w:rPr>
              <w:t xml:space="preserve">n response, the programme applied adaptive management measures, including strengthened coordination, revised capacity-building approaches, and scenario-based planning, to stabilise implementation and maintain progress toward programme objectives. The capacity-building approach was refined to strengthen institutional continuity by introducing clearer participant selection considerations for future training, with greater emphasis on staff occupying formal roles linked to core governance functions, leadership-endorsed nominations, and practical mechanisms to encourage internal knowledge transfer. </w:t>
            </w:r>
          </w:p>
        </w:tc>
      </w:tr>
      <w:tr w:rsidR="0084439E" w:rsidRPr="00E717F5" w14:paraId="056022A6" w14:textId="77777777" w:rsidTr="71BD8DCB">
        <w:tc>
          <w:tcPr>
            <w:tcW w:w="9911" w:type="dxa"/>
          </w:tcPr>
          <w:p w14:paraId="05081FD5" w14:textId="77777777" w:rsidR="000C57AA" w:rsidRPr="00E717F5" w:rsidRDefault="000C57AA" w:rsidP="00E2526F">
            <w:pPr>
              <w:jc w:val="center"/>
              <w:rPr>
                <w:rFonts w:asciiTheme="minorHAnsi" w:hAnsiTheme="minorHAnsi" w:cstheme="minorHAnsi"/>
                <w:b/>
                <w:bCs/>
                <w:sz w:val="20"/>
                <w:szCs w:val="20"/>
                <w:lang w:val="en-GB"/>
              </w:rPr>
            </w:pPr>
          </w:p>
          <w:p w14:paraId="23B9D066" w14:textId="2A510301" w:rsidR="000C57AA" w:rsidRPr="00E717F5" w:rsidRDefault="000C57AA" w:rsidP="00E2526F">
            <w:pPr>
              <w:jc w:val="center"/>
              <w:rPr>
                <w:rFonts w:asciiTheme="minorHAnsi" w:hAnsiTheme="minorHAnsi" w:cstheme="minorHAnsi"/>
                <w:b/>
                <w:bCs/>
                <w:lang w:val="en-GB"/>
              </w:rPr>
            </w:pPr>
            <w:bookmarkStart w:id="2" w:name="_Hlk197251066"/>
            <w:r w:rsidRPr="00E717F5">
              <w:rPr>
                <w:rFonts w:asciiTheme="minorHAnsi" w:hAnsiTheme="minorHAnsi" w:cstheme="minorHAnsi"/>
                <w:b/>
                <w:bCs/>
                <w:lang w:val="en-GB"/>
              </w:rPr>
              <w:t>Risk management</w:t>
            </w:r>
            <w:r w:rsidR="00ED5C6D" w:rsidRPr="00E717F5">
              <w:rPr>
                <w:rFonts w:asciiTheme="minorHAnsi" w:hAnsiTheme="minorHAnsi" w:cstheme="minorHAnsi"/>
                <w:b/>
                <w:bCs/>
                <w:lang w:val="en-GB"/>
              </w:rPr>
              <w:t xml:space="preserve"> </w:t>
            </w:r>
          </w:p>
          <w:bookmarkEnd w:id="2"/>
          <w:p w14:paraId="0670867D" w14:textId="3A9A1E67" w:rsidR="004733B4" w:rsidRPr="00E717F5" w:rsidRDefault="00142E08" w:rsidP="00167BE5">
            <w:pPr>
              <w:spacing w:line="259" w:lineRule="auto"/>
              <w:rPr>
                <w:rFonts w:asciiTheme="minorHAnsi" w:eastAsia="Calibri" w:hAnsiTheme="minorHAnsi" w:cstheme="minorHAnsi"/>
                <w:sz w:val="20"/>
                <w:szCs w:val="20"/>
                <w:lang w:val="en-GB" w:eastAsia="en-US"/>
              </w:rPr>
            </w:pPr>
            <w:r w:rsidRPr="00E717F5">
              <w:rPr>
                <w:rFonts w:asciiTheme="minorHAnsi" w:eastAsia="Calibri" w:hAnsiTheme="minorHAnsi" w:cstheme="minorHAnsi"/>
                <w:sz w:val="20"/>
                <w:szCs w:val="20"/>
                <w:lang w:val="en-GB" w:eastAsia="en-US"/>
              </w:rPr>
              <w:t>Risk management was embedded within programme implementation through a structured and systematic process of identifying, assessing, and reviewing risks on a periodic basis throughout 2025. Risks were monitored through regular internal reviews and management discussions, with attention to contextual, institutional, and operational factors that could affect implementation.</w:t>
            </w:r>
          </w:p>
          <w:p w14:paraId="0661933C" w14:textId="77777777" w:rsidR="00142E08" w:rsidRPr="00E717F5" w:rsidRDefault="00142E08" w:rsidP="00167BE5">
            <w:pPr>
              <w:spacing w:line="259" w:lineRule="auto"/>
              <w:rPr>
                <w:rFonts w:asciiTheme="minorHAnsi" w:eastAsia="Calibri" w:hAnsiTheme="minorHAnsi" w:cstheme="minorHAnsi"/>
                <w:sz w:val="20"/>
                <w:szCs w:val="20"/>
                <w:lang w:val="en-GB" w:eastAsia="en-US"/>
              </w:rPr>
            </w:pPr>
          </w:p>
          <w:p w14:paraId="685A09CF" w14:textId="77777777" w:rsidR="00142E08" w:rsidRPr="00E717F5" w:rsidRDefault="00142E08" w:rsidP="00167BE5">
            <w:pPr>
              <w:spacing w:line="259" w:lineRule="auto"/>
              <w:rPr>
                <w:rFonts w:asciiTheme="minorHAnsi" w:eastAsia="Calibri" w:hAnsiTheme="minorHAnsi" w:cstheme="minorHAnsi"/>
                <w:sz w:val="20"/>
                <w:szCs w:val="20"/>
                <w:lang w:val="en-GB" w:eastAsia="en-US"/>
              </w:rPr>
            </w:pPr>
            <w:r w:rsidRPr="00E717F5">
              <w:rPr>
                <w:rFonts w:asciiTheme="minorHAnsi" w:eastAsia="Calibri" w:hAnsiTheme="minorHAnsi" w:cstheme="minorHAnsi"/>
                <w:sz w:val="20"/>
                <w:szCs w:val="20"/>
                <w:lang w:val="en-GB" w:eastAsia="en-US"/>
              </w:rPr>
              <w:t>During the reporting period, no new significant risks were identified and there were no changes to the approved risk matrix. Assumptions and mitigation measures defined at programme inception remained valid, and existing controls were considered adequate to manage anticipated risks. Where minor operational challenges arose, these were addressed through routine management adjustments without requiring revisions to the overall risk profile.</w:t>
            </w:r>
          </w:p>
          <w:p w14:paraId="6137400F" w14:textId="77777777" w:rsidR="00142E08" w:rsidRPr="00E717F5" w:rsidRDefault="00142E08" w:rsidP="00167BE5">
            <w:pPr>
              <w:spacing w:line="259" w:lineRule="auto"/>
              <w:rPr>
                <w:rFonts w:asciiTheme="minorHAnsi" w:eastAsia="Calibri" w:hAnsiTheme="minorHAnsi" w:cstheme="minorHAnsi"/>
                <w:sz w:val="20"/>
                <w:szCs w:val="20"/>
                <w:lang w:val="en-GB" w:eastAsia="en-US"/>
              </w:rPr>
            </w:pPr>
          </w:p>
          <w:p w14:paraId="2B15FB8D" w14:textId="7E46B339" w:rsidR="00A168DE" w:rsidRPr="00E717F5" w:rsidRDefault="00142E08" w:rsidP="00135751">
            <w:pPr>
              <w:spacing w:line="259" w:lineRule="auto"/>
              <w:rPr>
                <w:rFonts w:asciiTheme="minorHAnsi" w:hAnsiTheme="minorHAnsi" w:cstheme="minorHAnsi"/>
                <w:i/>
                <w:iCs/>
                <w:color w:val="E97132"/>
                <w:sz w:val="20"/>
                <w:szCs w:val="20"/>
                <w:lang w:val="en-GB"/>
              </w:rPr>
            </w:pPr>
            <w:r w:rsidRPr="00E717F5">
              <w:rPr>
                <w:rFonts w:asciiTheme="minorHAnsi" w:eastAsia="Calibri" w:hAnsiTheme="minorHAnsi" w:cstheme="minorHAnsi"/>
                <w:sz w:val="20"/>
                <w:szCs w:val="20"/>
                <w:lang w:val="en-GB" w:eastAsia="en-US"/>
              </w:rPr>
              <w:t xml:space="preserve">This approach ensured continued alignment with programme objectives while maintaining flexibility to respond should conditions </w:t>
            </w:r>
            <w:r w:rsidR="00C10836" w:rsidRPr="00E717F5">
              <w:rPr>
                <w:rFonts w:asciiTheme="minorHAnsi" w:eastAsia="Calibri" w:hAnsiTheme="minorHAnsi" w:cstheme="minorHAnsi"/>
                <w:sz w:val="20"/>
                <w:szCs w:val="20"/>
                <w:lang w:val="en-GB" w:eastAsia="en-US"/>
              </w:rPr>
              <w:t>change and</w:t>
            </w:r>
            <w:r w:rsidRPr="00E717F5">
              <w:rPr>
                <w:rFonts w:asciiTheme="minorHAnsi" w:eastAsia="Calibri" w:hAnsiTheme="minorHAnsi" w:cstheme="minorHAnsi"/>
                <w:sz w:val="20"/>
                <w:szCs w:val="20"/>
                <w:lang w:val="en-GB" w:eastAsia="en-US"/>
              </w:rPr>
              <w:t xml:space="preserve"> supported stable implementation during the programme’s foundational phase.</w:t>
            </w:r>
          </w:p>
        </w:tc>
      </w:tr>
      <w:tr w:rsidR="0084439E" w:rsidRPr="00E717F5" w14:paraId="3B32658E" w14:textId="77777777" w:rsidTr="71BD8DCB">
        <w:tc>
          <w:tcPr>
            <w:tcW w:w="9911" w:type="dxa"/>
          </w:tcPr>
          <w:p w14:paraId="541DE649" w14:textId="77777777" w:rsidR="000C57AA" w:rsidRPr="00E717F5" w:rsidRDefault="000C57AA" w:rsidP="00135751">
            <w:pPr>
              <w:rPr>
                <w:rFonts w:asciiTheme="minorHAnsi" w:hAnsiTheme="minorHAnsi" w:cstheme="minorHAnsi"/>
                <w:b/>
                <w:bCs/>
                <w:color w:val="ED7D31" w:themeColor="accent2"/>
                <w:sz w:val="20"/>
                <w:szCs w:val="20"/>
                <w:lang w:val="en-GB"/>
              </w:rPr>
            </w:pPr>
          </w:p>
          <w:p w14:paraId="4B8DAF9F" w14:textId="5B44BE16" w:rsidR="00D07A63" w:rsidRPr="00E717F5" w:rsidRDefault="000C57AA" w:rsidP="00117F47">
            <w:pPr>
              <w:jc w:val="center"/>
              <w:rPr>
                <w:rFonts w:asciiTheme="minorHAnsi" w:hAnsiTheme="minorHAnsi" w:cstheme="minorHAnsi"/>
                <w:b/>
                <w:bCs/>
                <w:lang w:val="en-GB"/>
              </w:rPr>
            </w:pPr>
            <w:bookmarkStart w:id="3" w:name="_Hlk197251187"/>
            <w:r w:rsidRPr="00E717F5">
              <w:rPr>
                <w:rFonts w:asciiTheme="minorHAnsi" w:hAnsiTheme="minorHAnsi" w:cstheme="minorHAnsi"/>
                <w:b/>
                <w:bCs/>
                <w:lang w:val="en-GB"/>
              </w:rPr>
              <w:t>Learning impact</w:t>
            </w:r>
            <w:r w:rsidR="52B933E3" w:rsidRPr="00E717F5">
              <w:rPr>
                <w:rFonts w:asciiTheme="minorHAnsi" w:hAnsiTheme="minorHAnsi" w:cstheme="minorHAnsi"/>
                <w:b/>
                <w:bCs/>
                <w:lang w:val="en-GB"/>
              </w:rPr>
              <w:t xml:space="preserve">, </w:t>
            </w:r>
            <w:r w:rsidR="007C1D10" w:rsidRPr="00E717F5">
              <w:rPr>
                <w:rFonts w:asciiTheme="minorHAnsi" w:hAnsiTheme="minorHAnsi" w:cstheme="minorHAnsi"/>
                <w:b/>
                <w:bCs/>
                <w:lang w:val="en-GB"/>
              </w:rPr>
              <w:t>and new opportunities</w:t>
            </w:r>
          </w:p>
          <w:bookmarkEnd w:id="3"/>
          <w:p w14:paraId="0763756C" w14:textId="4E84E9D4" w:rsidR="00D07A63" w:rsidRPr="00E717F5" w:rsidRDefault="00D07A63" w:rsidP="56D1593A">
            <w:pPr>
              <w:pStyle w:val="ListParagraph"/>
              <w:tabs>
                <w:tab w:val="left" w:pos="426"/>
              </w:tabs>
              <w:ind w:left="426"/>
              <w:jc w:val="center"/>
              <w:rPr>
                <w:rFonts w:cstheme="minorHAnsi"/>
                <w:color w:val="ED7D31" w:themeColor="accent2"/>
                <w:sz w:val="20"/>
                <w:szCs w:val="20"/>
                <w:lang w:val="en-GB"/>
              </w:rPr>
            </w:pPr>
          </w:p>
          <w:p w14:paraId="73A573D6" w14:textId="0A257D22" w:rsidR="00FA5918" w:rsidRPr="00E717F5" w:rsidRDefault="00FA5918" w:rsidP="00FA5918">
            <w:pPr>
              <w:spacing w:line="259" w:lineRule="auto"/>
              <w:rPr>
                <w:rFonts w:asciiTheme="minorHAnsi" w:eastAsia="Calibri" w:hAnsiTheme="minorHAnsi" w:cstheme="minorHAnsi"/>
                <w:sz w:val="20"/>
                <w:szCs w:val="20"/>
                <w:lang w:val="en-GB" w:eastAsia="en-US"/>
              </w:rPr>
            </w:pPr>
            <w:r w:rsidRPr="00E717F5">
              <w:rPr>
                <w:rFonts w:asciiTheme="minorHAnsi" w:eastAsia="Calibri" w:hAnsiTheme="minorHAnsi" w:cstheme="minorHAnsi"/>
                <w:sz w:val="20"/>
                <w:szCs w:val="20"/>
                <w:lang w:val="en-GB" w:eastAsia="en-US"/>
              </w:rPr>
              <w:t xml:space="preserve">Implementation of the </w:t>
            </w:r>
            <w:proofErr w:type="spellStart"/>
            <w:r w:rsidRPr="00E717F5">
              <w:rPr>
                <w:rFonts w:asciiTheme="minorHAnsi" w:eastAsia="Calibri" w:hAnsiTheme="minorHAnsi" w:cstheme="minorHAnsi"/>
                <w:sz w:val="20"/>
                <w:szCs w:val="20"/>
                <w:lang w:val="en-GB" w:eastAsia="en-US"/>
              </w:rPr>
              <w:t>Dowlad-kaab</w:t>
            </w:r>
            <w:proofErr w:type="spellEnd"/>
            <w:r w:rsidRPr="00E717F5">
              <w:rPr>
                <w:rFonts w:asciiTheme="minorHAnsi" w:eastAsia="Calibri" w:hAnsiTheme="minorHAnsi" w:cstheme="minorHAnsi"/>
                <w:sz w:val="20"/>
                <w:szCs w:val="20"/>
                <w:lang w:val="en-GB" w:eastAsia="en-US"/>
              </w:rPr>
              <w:t xml:space="preserve"> Programme generated several important lessons for strengthening decentralised governance. A key success has been the decision to embed reforms within government-led systems rather than create parallel structures. Anchoring participatory planning, public financial management tools, and coordination mechanisms </w:t>
            </w:r>
            <w:r w:rsidRPr="00E717F5">
              <w:rPr>
                <w:rFonts w:asciiTheme="minorHAnsi" w:eastAsia="Calibri" w:hAnsiTheme="minorHAnsi" w:cstheme="minorHAnsi"/>
                <w:sz w:val="20"/>
                <w:szCs w:val="20"/>
                <w:lang w:val="en-GB" w:eastAsia="en-US"/>
              </w:rPr>
              <w:lastRenderedPageBreak/>
              <w:t>within existing federal, state, and district institutions strengthened ownership, improved sustainability, and enhanced the legitimacy of local governments.</w:t>
            </w:r>
          </w:p>
          <w:p w14:paraId="2D59BD39" w14:textId="77777777" w:rsidR="00FA5918" w:rsidRPr="00E717F5" w:rsidRDefault="00FA5918" w:rsidP="00FA5918">
            <w:pPr>
              <w:spacing w:line="259" w:lineRule="auto"/>
              <w:rPr>
                <w:rFonts w:asciiTheme="minorHAnsi" w:eastAsia="Calibri" w:hAnsiTheme="minorHAnsi" w:cstheme="minorHAnsi"/>
                <w:sz w:val="20"/>
                <w:szCs w:val="20"/>
                <w:lang w:val="en-GB" w:eastAsia="en-US"/>
              </w:rPr>
            </w:pPr>
          </w:p>
          <w:p w14:paraId="66BCFD82" w14:textId="10CD512A" w:rsidR="00FA5918" w:rsidRPr="00E717F5" w:rsidRDefault="00FA5918" w:rsidP="71BD8DCB">
            <w:pPr>
              <w:spacing w:line="259" w:lineRule="auto"/>
              <w:rPr>
                <w:rFonts w:asciiTheme="minorHAnsi" w:eastAsia="Calibri" w:hAnsiTheme="minorHAnsi" w:cstheme="minorHAnsi"/>
                <w:sz w:val="20"/>
                <w:szCs w:val="20"/>
                <w:lang w:val="en-GB" w:eastAsia="en-US"/>
              </w:rPr>
            </w:pPr>
            <w:r w:rsidRPr="00E717F5">
              <w:rPr>
                <w:rFonts w:asciiTheme="minorHAnsi" w:eastAsia="Calibri" w:hAnsiTheme="minorHAnsi" w:cstheme="minorHAnsi"/>
                <w:sz w:val="20"/>
                <w:szCs w:val="20"/>
                <w:lang w:val="en-GB" w:eastAsia="en-US"/>
              </w:rPr>
              <w:t xml:space="preserve">The programme also demonstrated that linking citizen engagement to tangible implementation mechanisms, particularly through the </w:t>
            </w:r>
            <w:r w:rsidR="5AD19CDF" w:rsidRPr="00E717F5">
              <w:rPr>
                <w:rFonts w:asciiTheme="minorHAnsi" w:eastAsia="Calibri" w:hAnsiTheme="minorHAnsi" w:cstheme="minorHAnsi"/>
                <w:sz w:val="20"/>
                <w:szCs w:val="20"/>
                <w:lang w:val="en-GB" w:eastAsia="en-US"/>
              </w:rPr>
              <w:t>District Development Framework and service delivery systems (SDM and LDF)</w:t>
            </w:r>
            <w:r w:rsidRPr="00E717F5">
              <w:rPr>
                <w:rFonts w:asciiTheme="minorHAnsi" w:eastAsia="Calibri" w:hAnsiTheme="minorHAnsi" w:cstheme="minorHAnsi"/>
                <w:sz w:val="20"/>
                <w:szCs w:val="20"/>
                <w:lang w:val="en-GB" w:eastAsia="en-US"/>
              </w:rPr>
              <w:t>, is critical. Where community priorities were clearly connected to budgeting and investment decisions, participation increased and trust between citizens and local authorities was strengthened.</w:t>
            </w:r>
            <w:r w:rsidR="3F7AFF84" w:rsidRPr="00E717F5">
              <w:rPr>
                <w:rFonts w:asciiTheme="minorHAnsi" w:eastAsia="Calibri" w:hAnsiTheme="minorHAnsi" w:cstheme="minorHAnsi"/>
                <w:sz w:val="20"/>
                <w:szCs w:val="20"/>
                <w:lang w:val="en-GB" w:eastAsia="en-US"/>
              </w:rPr>
              <w:t xml:space="preserve"> Local governments are also taking an increasing responsibility in the oversight of the projects, ensuring successful completion and ownership which are crucial for the sustainability of the invested projects. </w:t>
            </w:r>
          </w:p>
          <w:p w14:paraId="7B566134" w14:textId="77777777" w:rsidR="00FA5918" w:rsidRPr="00E717F5" w:rsidRDefault="00FA5918" w:rsidP="00FA5918">
            <w:pPr>
              <w:spacing w:line="259" w:lineRule="auto"/>
              <w:rPr>
                <w:rFonts w:asciiTheme="minorHAnsi" w:eastAsia="Calibri" w:hAnsiTheme="minorHAnsi" w:cstheme="minorHAnsi"/>
                <w:sz w:val="20"/>
                <w:szCs w:val="20"/>
                <w:lang w:val="en-GB" w:eastAsia="en-US"/>
              </w:rPr>
            </w:pPr>
          </w:p>
          <w:p w14:paraId="64B6283C" w14:textId="6D9FB9BE" w:rsidR="00C57F57" w:rsidRPr="00E717F5" w:rsidRDefault="00FA5918" w:rsidP="00F93B60">
            <w:pPr>
              <w:spacing w:line="259" w:lineRule="auto"/>
              <w:rPr>
                <w:rFonts w:asciiTheme="minorHAnsi" w:hAnsiTheme="minorHAnsi" w:cstheme="minorHAnsi"/>
                <w:b/>
                <w:color w:val="ED7D31" w:themeColor="accent2"/>
                <w:sz w:val="20"/>
                <w:szCs w:val="20"/>
                <w:lang w:val="en-GB"/>
              </w:rPr>
            </w:pPr>
            <w:r w:rsidRPr="00E717F5">
              <w:rPr>
                <w:rFonts w:asciiTheme="minorHAnsi" w:eastAsia="Calibri" w:hAnsiTheme="minorHAnsi" w:cstheme="minorHAnsi"/>
                <w:sz w:val="20"/>
                <w:szCs w:val="20"/>
                <w:lang w:val="en-GB" w:eastAsia="en-US"/>
              </w:rPr>
              <w:t>Implementation challenges highlighted the impact of high staff turnover and uneven district capacity, which slowed institutionalisation and required repeated support. This underscored the importance of complementing formal training with on-the-job coaching, peer learning, and simplified tools. Going forward, a more sequenced and adaptive approach to capacity development and digitalisation would further strengthen impact.</w:t>
            </w:r>
          </w:p>
        </w:tc>
      </w:tr>
      <w:tr w:rsidR="007C1D10" w:rsidRPr="00E717F5" w14:paraId="4ADDAA08" w14:textId="77777777" w:rsidTr="71BD8DCB">
        <w:tc>
          <w:tcPr>
            <w:tcW w:w="9911" w:type="dxa"/>
          </w:tcPr>
          <w:p w14:paraId="3F7AB347" w14:textId="77777777" w:rsidR="007C1D10" w:rsidRPr="00E717F5" w:rsidRDefault="007C1D10" w:rsidP="007C1D10">
            <w:pPr>
              <w:jc w:val="center"/>
              <w:rPr>
                <w:rFonts w:asciiTheme="minorHAnsi" w:hAnsiTheme="minorHAnsi" w:cstheme="minorHAnsi"/>
                <w:b/>
                <w:bCs/>
                <w:lang w:val="en-GB"/>
              </w:rPr>
            </w:pPr>
            <w:r w:rsidRPr="00E717F5">
              <w:rPr>
                <w:rFonts w:asciiTheme="minorHAnsi" w:hAnsiTheme="minorHAnsi" w:cstheme="minorHAnsi"/>
                <w:b/>
                <w:bCs/>
                <w:lang w:val="en-GB"/>
              </w:rPr>
              <w:lastRenderedPageBreak/>
              <w:t xml:space="preserve">Coordination with other UN entities including UNTMIS/UNSOS within and outside the SJF portfolio and alignment with the UNCF </w:t>
            </w:r>
          </w:p>
          <w:p w14:paraId="03E0A2A2" w14:textId="77777777" w:rsidR="00A64B5C" w:rsidRPr="00E717F5" w:rsidRDefault="00A64B5C" w:rsidP="007C1D10">
            <w:pPr>
              <w:rPr>
                <w:rFonts w:asciiTheme="minorHAnsi" w:hAnsiTheme="minorHAnsi" w:cstheme="minorHAnsi"/>
                <w:b/>
                <w:bCs/>
                <w:color w:val="ED7D31" w:themeColor="accent2"/>
                <w:sz w:val="20"/>
                <w:szCs w:val="20"/>
                <w:lang w:val="en-GB"/>
              </w:rPr>
            </w:pPr>
          </w:p>
          <w:p w14:paraId="68C7A00A" w14:textId="77777777" w:rsidR="00A64B5C" w:rsidRPr="00E717F5" w:rsidRDefault="00A64B5C" w:rsidP="00A64B5C">
            <w:pPr>
              <w:spacing w:line="259" w:lineRule="auto"/>
              <w:rPr>
                <w:rFonts w:asciiTheme="minorHAnsi" w:eastAsia="Calibri" w:hAnsiTheme="minorHAnsi" w:cstheme="minorHAnsi"/>
                <w:sz w:val="20"/>
                <w:szCs w:val="20"/>
                <w:lang w:val="en-GB" w:eastAsia="en-US"/>
              </w:rPr>
            </w:pPr>
            <w:r w:rsidRPr="00E717F5">
              <w:rPr>
                <w:rFonts w:asciiTheme="minorHAnsi" w:eastAsia="Calibri" w:hAnsiTheme="minorHAnsi" w:cstheme="minorHAnsi"/>
                <w:sz w:val="20"/>
                <w:szCs w:val="20"/>
                <w:lang w:val="en-GB" w:eastAsia="en-US"/>
              </w:rPr>
              <w:t xml:space="preserve">The </w:t>
            </w:r>
            <w:proofErr w:type="spellStart"/>
            <w:r w:rsidRPr="00E717F5">
              <w:rPr>
                <w:rFonts w:asciiTheme="minorHAnsi" w:eastAsia="Calibri" w:hAnsiTheme="minorHAnsi" w:cstheme="minorHAnsi"/>
                <w:sz w:val="20"/>
                <w:szCs w:val="20"/>
                <w:lang w:val="en-GB" w:eastAsia="en-US"/>
              </w:rPr>
              <w:t>Dowlad-kaab</w:t>
            </w:r>
            <w:proofErr w:type="spellEnd"/>
            <w:r w:rsidRPr="00E717F5">
              <w:rPr>
                <w:rFonts w:asciiTheme="minorHAnsi" w:eastAsia="Calibri" w:hAnsiTheme="minorHAnsi" w:cstheme="minorHAnsi"/>
                <w:sz w:val="20"/>
                <w:szCs w:val="20"/>
                <w:lang w:val="en-GB" w:eastAsia="en-US"/>
              </w:rPr>
              <w:t xml:space="preserve"> Programme has been implemented through close coordination with UN entities within and beyond the Somalia Joint Fund portfolio, ensuring alignment with the UN Cooperation Framework (UNCF) and avoiding duplication. The programme is anchored within existing UN coordination architecture and benefits from both corporate and programme-specific mechanisms that support coherence, oversight, and joint decision-making.</w:t>
            </w:r>
          </w:p>
          <w:p w14:paraId="4D53981E" w14:textId="77777777" w:rsidR="00A64B5C" w:rsidRPr="00E717F5" w:rsidRDefault="00A64B5C" w:rsidP="00A64B5C">
            <w:pPr>
              <w:spacing w:line="259" w:lineRule="auto"/>
              <w:rPr>
                <w:rFonts w:asciiTheme="minorHAnsi" w:eastAsia="Calibri" w:hAnsiTheme="minorHAnsi" w:cstheme="minorHAnsi"/>
                <w:sz w:val="20"/>
                <w:szCs w:val="20"/>
                <w:lang w:val="en-GB" w:eastAsia="en-US"/>
              </w:rPr>
            </w:pPr>
          </w:p>
          <w:p w14:paraId="1AFF93BD" w14:textId="77777777" w:rsidR="00A64B5C" w:rsidRPr="00E717F5" w:rsidRDefault="00A64B5C" w:rsidP="00A64B5C">
            <w:pPr>
              <w:spacing w:line="259" w:lineRule="auto"/>
              <w:rPr>
                <w:rFonts w:asciiTheme="minorHAnsi" w:eastAsia="Calibri" w:hAnsiTheme="minorHAnsi" w:cstheme="minorHAnsi"/>
                <w:sz w:val="20"/>
                <w:szCs w:val="20"/>
                <w:lang w:val="en-GB" w:eastAsia="en-US"/>
              </w:rPr>
            </w:pPr>
            <w:r w:rsidRPr="00E717F5">
              <w:rPr>
                <w:rFonts w:asciiTheme="minorHAnsi" w:eastAsia="Calibri" w:hAnsiTheme="minorHAnsi" w:cstheme="minorHAnsi"/>
                <w:sz w:val="20"/>
                <w:szCs w:val="20"/>
                <w:lang w:val="en-GB" w:eastAsia="en-US"/>
              </w:rPr>
              <w:t>At programme level, implementation is guided by a Programme Management Team (PMT) and a government-led Steering Committee, which provide strategic direction, approve priorities, and ensure accountability. A Technical Implementation Group (TIG) supports operational coordination, technical coherence, and early identification of implementation challenges across participating agencies and government counterparts. These mechanisms strengthen inter-agency coordination, align sequencing of interventions, and support adaptive management.</w:t>
            </w:r>
          </w:p>
          <w:p w14:paraId="59D36F28" w14:textId="77777777" w:rsidR="00A64B5C" w:rsidRPr="00E717F5" w:rsidRDefault="00A64B5C" w:rsidP="00A64B5C">
            <w:pPr>
              <w:spacing w:line="259" w:lineRule="auto"/>
              <w:rPr>
                <w:rFonts w:asciiTheme="minorHAnsi" w:eastAsia="Calibri" w:hAnsiTheme="minorHAnsi" w:cstheme="minorHAnsi"/>
                <w:sz w:val="20"/>
                <w:szCs w:val="20"/>
                <w:lang w:val="en-GB" w:eastAsia="en-US"/>
              </w:rPr>
            </w:pPr>
          </w:p>
          <w:p w14:paraId="1F5C45E6" w14:textId="3E378236" w:rsidR="00A64B5C" w:rsidRPr="00E717F5" w:rsidRDefault="00A64B5C" w:rsidP="00A64B5C">
            <w:pPr>
              <w:spacing w:line="259" w:lineRule="auto"/>
              <w:rPr>
                <w:rFonts w:asciiTheme="minorHAnsi" w:eastAsia="Calibri" w:hAnsiTheme="minorHAnsi" w:cstheme="minorHAnsi"/>
                <w:sz w:val="20"/>
                <w:szCs w:val="20"/>
                <w:lang w:val="en-GB" w:eastAsia="en-US"/>
              </w:rPr>
            </w:pPr>
            <w:r w:rsidRPr="00E717F5">
              <w:rPr>
                <w:rFonts w:asciiTheme="minorHAnsi" w:eastAsia="Calibri" w:hAnsiTheme="minorHAnsi" w:cstheme="minorHAnsi"/>
                <w:sz w:val="20"/>
                <w:szCs w:val="20"/>
                <w:lang w:val="en-GB" w:eastAsia="en-US"/>
              </w:rPr>
              <w:t>Beyond programme-specific structures, the programme engages with relevant UN Result Groups and thematic coordination platforms, including governance and gender-related groups, to ensure consistency with UNCF priorities and cross-cutting commitments.</w:t>
            </w:r>
          </w:p>
          <w:p w14:paraId="31F23F67" w14:textId="77777777" w:rsidR="00A64B5C" w:rsidRPr="00E717F5" w:rsidRDefault="00A64B5C" w:rsidP="00A64B5C">
            <w:pPr>
              <w:spacing w:line="259" w:lineRule="auto"/>
              <w:rPr>
                <w:rFonts w:asciiTheme="minorHAnsi" w:eastAsia="Calibri" w:hAnsiTheme="minorHAnsi" w:cstheme="minorHAnsi"/>
                <w:sz w:val="20"/>
                <w:szCs w:val="20"/>
                <w:lang w:val="en-GB" w:eastAsia="en-US"/>
              </w:rPr>
            </w:pPr>
          </w:p>
          <w:p w14:paraId="2728975B" w14:textId="12ADA09F" w:rsidR="007C1D10" w:rsidRPr="00E717F5" w:rsidRDefault="00A64B5C" w:rsidP="007C1D10">
            <w:pPr>
              <w:rPr>
                <w:rFonts w:asciiTheme="minorHAnsi" w:hAnsiTheme="minorHAnsi" w:cstheme="minorHAnsi"/>
                <w:color w:val="ED7D31" w:themeColor="accent2"/>
                <w:sz w:val="20"/>
                <w:szCs w:val="20"/>
                <w:lang w:val="en-GB"/>
              </w:rPr>
            </w:pPr>
            <w:r w:rsidRPr="00E717F5">
              <w:rPr>
                <w:rFonts w:asciiTheme="minorHAnsi" w:eastAsia="Calibri" w:hAnsiTheme="minorHAnsi" w:cstheme="minorHAnsi"/>
                <w:sz w:val="20"/>
                <w:szCs w:val="20"/>
                <w:lang w:val="en-GB" w:eastAsia="en-US"/>
              </w:rPr>
              <w:t xml:space="preserve">In addition, Participating UN Organisations ensure internal coordination within their respective mandates, aligning </w:t>
            </w:r>
            <w:proofErr w:type="spellStart"/>
            <w:r w:rsidRPr="00E717F5">
              <w:rPr>
                <w:rFonts w:asciiTheme="minorHAnsi" w:eastAsia="Calibri" w:hAnsiTheme="minorHAnsi" w:cstheme="minorHAnsi"/>
                <w:sz w:val="20"/>
                <w:szCs w:val="20"/>
                <w:lang w:val="en-GB" w:eastAsia="en-US"/>
              </w:rPr>
              <w:t>Dowlad-kaab</w:t>
            </w:r>
            <w:proofErr w:type="spellEnd"/>
            <w:r w:rsidRPr="00E717F5">
              <w:rPr>
                <w:rFonts w:asciiTheme="minorHAnsi" w:eastAsia="Calibri" w:hAnsiTheme="minorHAnsi" w:cstheme="minorHAnsi"/>
                <w:sz w:val="20"/>
                <w:szCs w:val="20"/>
                <w:lang w:val="en-GB" w:eastAsia="en-US"/>
              </w:rPr>
              <w:t xml:space="preserve"> interventions with related programmes and sectoral initiatives they implement. This internal coordination helps leverage synergies, prevent overlap with parallel UN projects, and ensure that </w:t>
            </w:r>
            <w:proofErr w:type="spellStart"/>
            <w:r w:rsidRPr="00E717F5">
              <w:rPr>
                <w:rFonts w:asciiTheme="minorHAnsi" w:eastAsia="Calibri" w:hAnsiTheme="minorHAnsi" w:cstheme="minorHAnsi"/>
                <w:sz w:val="20"/>
                <w:szCs w:val="20"/>
                <w:lang w:val="en-GB" w:eastAsia="en-US"/>
              </w:rPr>
              <w:t>Dowlad-kaab</w:t>
            </w:r>
            <w:proofErr w:type="spellEnd"/>
            <w:r w:rsidRPr="00E717F5">
              <w:rPr>
                <w:rFonts w:asciiTheme="minorHAnsi" w:eastAsia="Calibri" w:hAnsiTheme="minorHAnsi" w:cstheme="minorHAnsi"/>
                <w:sz w:val="20"/>
                <w:szCs w:val="20"/>
                <w:lang w:val="en-GB" w:eastAsia="en-US"/>
              </w:rPr>
              <w:t xml:space="preserve"> complements broader UN-supported efforts in governance, service delivery, and resilience at national and subnational levels.</w:t>
            </w:r>
          </w:p>
          <w:p w14:paraId="3FD78A33" w14:textId="77777777" w:rsidR="007C1D10" w:rsidRPr="00E717F5" w:rsidRDefault="007C1D10" w:rsidP="00E2526F">
            <w:pPr>
              <w:jc w:val="center"/>
              <w:rPr>
                <w:rFonts w:asciiTheme="minorHAnsi" w:hAnsiTheme="minorHAnsi" w:cstheme="minorHAnsi"/>
                <w:b/>
                <w:bCs/>
                <w:sz w:val="20"/>
                <w:szCs w:val="20"/>
                <w:lang w:val="en-GB"/>
              </w:rPr>
            </w:pPr>
          </w:p>
        </w:tc>
      </w:tr>
      <w:tr w:rsidR="007C1D10" w:rsidRPr="00E717F5" w14:paraId="0D3AC967" w14:textId="77777777" w:rsidTr="71BD8DCB">
        <w:tc>
          <w:tcPr>
            <w:tcW w:w="9911" w:type="dxa"/>
          </w:tcPr>
          <w:p w14:paraId="028428D1" w14:textId="333A3E20" w:rsidR="007C1D10" w:rsidRPr="00E717F5" w:rsidRDefault="007C1D10" w:rsidP="007C1D10">
            <w:pPr>
              <w:jc w:val="center"/>
              <w:rPr>
                <w:rFonts w:asciiTheme="minorHAnsi" w:hAnsiTheme="minorHAnsi" w:cstheme="minorHAnsi"/>
                <w:b/>
                <w:bCs/>
                <w:lang w:val="en-GB"/>
              </w:rPr>
            </w:pPr>
            <w:r w:rsidRPr="00E717F5">
              <w:rPr>
                <w:rFonts w:asciiTheme="minorHAnsi" w:hAnsiTheme="minorHAnsi" w:cstheme="minorHAnsi"/>
                <w:b/>
                <w:bCs/>
                <w:lang w:val="en-GB"/>
              </w:rPr>
              <w:t>Synergies with other programmes (UN and non-UN) working on similar issues</w:t>
            </w:r>
            <w:r w:rsidR="00655FB0" w:rsidRPr="00E717F5">
              <w:rPr>
                <w:rFonts w:asciiTheme="minorHAnsi" w:hAnsiTheme="minorHAnsi" w:cstheme="minorHAnsi"/>
                <w:b/>
                <w:bCs/>
                <w:lang w:val="en-GB"/>
              </w:rPr>
              <w:t xml:space="preserve"> </w:t>
            </w:r>
          </w:p>
          <w:p w14:paraId="15A5D846" w14:textId="77777777" w:rsidR="00A64B5C" w:rsidRPr="00E717F5" w:rsidRDefault="00A64B5C" w:rsidP="00A64B5C">
            <w:pPr>
              <w:rPr>
                <w:rFonts w:asciiTheme="minorHAnsi" w:eastAsia="Calibri" w:hAnsiTheme="minorHAnsi" w:cstheme="minorHAnsi"/>
                <w:sz w:val="20"/>
                <w:szCs w:val="20"/>
                <w:lang w:val="en-GB" w:eastAsia="en-US"/>
              </w:rPr>
            </w:pPr>
          </w:p>
          <w:p w14:paraId="7529699F" w14:textId="5FC88B32" w:rsidR="00FA5918" w:rsidRPr="00E717F5" w:rsidRDefault="00FA5918" w:rsidP="71BD8DCB">
            <w:pPr>
              <w:rPr>
                <w:rFonts w:asciiTheme="minorHAnsi" w:eastAsia="Calibri" w:hAnsiTheme="minorHAnsi" w:cstheme="minorHAnsi"/>
                <w:sz w:val="20"/>
                <w:szCs w:val="20"/>
                <w:lang w:val="en-GB" w:eastAsia="en-US"/>
              </w:rPr>
            </w:pPr>
            <w:r w:rsidRPr="00E717F5">
              <w:rPr>
                <w:rFonts w:asciiTheme="minorHAnsi" w:eastAsia="Calibri" w:hAnsiTheme="minorHAnsi" w:cstheme="minorHAnsi"/>
                <w:sz w:val="20"/>
                <w:szCs w:val="20"/>
                <w:lang w:val="en-GB" w:eastAsia="en-US"/>
              </w:rPr>
              <w:t xml:space="preserve">Coordination with programmes supported by other pooled funds and bilateral partners has enabled alignment in geographic focus, sequencing of interventions, and technical approaches related to decentralisation policy, public financial management, urban planning, and local service delivery. In </w:t>
            </w:r>
            <w:proofErr w:type="spellStart"/>
            <w:r w:rsidRPr="00E717F5">
              <w:rPr>
                <w:rFonts w:asciiTheme="minorHAnsi" w:eastAsia="Calibri" w:hAnsiTheme="minorHAnsi" w:cstheme="minorHAnsi"/>
                <w:sz w:val="20"/>
                <w:szCs w:val="20"/>
                <w:lang w:val="en-GB" w:eastAsia="en-US"/>
              </w:rPr>
              <w:t>Hirshabelle</w:t>
            </w:r>
            <w:proofErr w:type="spellEnd"/>
            <w:r w:rsidRPr="00E717F5">
              <w:rPr>
                <w:rFonts w:asciiTheme="minorHAnsi" w:eastAsia="Calibri" w:hAnsiTheme="minorHAnsi" w:cstheme="minorHAnsi"/>
                <w:sz w:val="20"/>
                <w:szCs w:val="20"/>
                <w:lang w:val="en-GB" w:eastAsia="en-US"/>
              </w:rPr>
              <w:t xml:space="preserve"> and Southwest, the programme has closely coordinated with EU-supported initiatives, including BREACH, </w:t>
            </w:r>
            <w:proofErr w:type="spellStart"/>
            <w:r w:rsidRPr="00E717F5">
              <w:rPr>
                <w:rFonts w:asciiTheme="minorHAnsi" w:eastAsia="Calibri" w:hAnsiTheme="minorHAnsi" w:cstheme="minorHAnsi"/>
                <w:sz w:val="20"/>
                <w:szCs w:val="20"/>
                <w:lang w:val="en-GB" w:eastAsia="en-US"/>
              </w:rPr>
              <w:t>Maaraynta</w:t>
            </w:r>
            <w:proofErr w:type="spellEnd"/>
            <w:r w:rsidRPr="00E717F5">
              <w:rPr>
                <w:rFonts w:asciiTheme="minorHAnsi" w:eastAsia="Calibri" w:hAnsiTheme="minorHAnsi" w:cstheme="minorHAnsi"/>
                <w:sz w:val="20"/>
                <w:szCs w:val="20"/>
                <w:lang w:val="en-GB" w:eastAsia="en-US"/>
              </w:rPr>
              <w:t xml:space="preserve">, </w:t>
            </w:r>
            <w:proofErr w:type="spellStart"/>
            <w:r w:rsidRPr="00E717F5">
              <w:rPr>
                <w:rFonts w:asciiTheme="minorHAnsi" w:eastAsia="Calibri" w:hAnsiTheme="minorHAnsi" w:cstheme="minorHAnsi"/>
                <w:sz w:val="20"/>
                <w:szCs w:val="20"/>
                <w:lang w:val="en-GB" w:eastAsia="en-US"/>
              </w:rPr>
              <w:t>Saamaynta</w:t>
            </w:r>
            <w:proofErr w:type="spellEnd"/>
            <w:r w:rsidRPr="00E717F5">
              <w:rPr>
                <w:rFonts w:asciiTheme="minorHAnsi" w:eastAsia="Calibri" w:hAnsiTheme="minorHAnsi" w:cstheme="minorHAnsi"/>
                <w:sz w:val="20"/>
                <w:szCs w:val="20"/>
                <w:lang w:val="en-GB" w:eastAsia="en-US"/>
              </w:rPr>
              <w:t>, and the Internal Displacement Solutions Fund (IDSF), of which UN-Habitat is a participating agency. While these programmes primarily focus on durable solutions for displacement-affected communities, they also contribute directly and indirectly to strengthening local governance systems. Regular coordination and information-sharing have supported alignment of planning cycles, technical standards, and engagement modalities, reducing fragmentation across interventions.</w:t>
            </w:r>
          </w:p>
          <w:p w14:paraId="6DA72CD3" w14:textId="2FE7727F" w:rsidR="71BD8DCB" w:rsidRPr="00E717F5" w:rsidRDefault="71BD8DCB" w:rsidP="71BD8DCB">
            <w:pPr>
              <w:rPr>
                <w:rFonts w:asciiTheme="minorHAnsi" w:eastAsia="Calibri" w:hAnsiTheme="minorHAnsi" w:cstheme="minorHAnsi"/>
                <w:sz w:val="20"/>
                <w:szCs w:val="20"/>
                <w:lang w:val="en-GB" w:eastAsia="en-US"/>
              </w:rPr>
            </w:pPr>
          </w:p>
          <w:p w14:paraId="7670B469" w14:textId="1ECD1F6E" w:rsidR="710B46AC" w:rsidRPr="00E717F5" w:rsidRDefault="710B46AC" w:rsidP="71BD8DCB">
            <w:pPr>
              <w:rPr>
                <w:rFonts w:asciiTheme="minorHAnsi" w:hAnsiTheme="minorHAnsi" w:cstheme="minorHAnsi"/>
                <w:lang w:val="en-GB"/>
              </w:rPr>
            </w:pPr>
            <w:r w:rsidRPr="00E717F5">
              <w:rPr>
                <w:rFonts w:asciiTheme="minorHAnsi" w:eastAsia="Calibri" w:hAnsiTheme="minorHAnsi" w:cstheme="minorHAnsi"/>
                <w:sz w:val="20"/>
                <w:szCs w:val="20"/>
                <w:lang w:val="en-GB"/>
              </w:rPr>
              <w:t>At the national level, the programme actively participates in the Local Governance Coordination Forum, led by the Ministry of Interior, Federal Affairs, and Reconciliation. This platform facilitates coordination, information sharing, and knowledge exchange among key actors involved in local governance across the country. It also helps identify synergies and complementarities between programmes, while minimizing duplication of efforts.</w:t>
            </w:r>
          </w:p>
          <w:p w14:paraId="6978B50D" w14:textId="03A53D32" w:rsidR="00FA5918" w:rsidRPr="00E717F5" w:rsidRDefault="00FA5918" w:rsidP="00FA5918">
            <w:pPr>
              <w:pStyle w:val="p1"/>
              <w:rPr>
                <w:rFonts w:asciiTheme="minorHAnsi" w:eastAsia="Calibri" w:hAnsiTheme="minorHAnsi" w:cstheme="minorHAnsi"/>
                <w:sz w:val="20"/>
                <w:szCs w:val="20"/>
                <w:lang w:val="en-GB" w:eastAsia="en-US"/>
              </w:rPr>
            </w:pPr>
            <w:r w:rsidRPr="00E717F5">
              <w:rPr>
                <w:rFonts w:asciiTheme="minorHAnsi" w:eastAsia="Calibri" w:hAnsiTheme="minorHAnsi" w:cstheme="minorHAnsi"/>
                <w:sz w:val="20"/>
                <w:szCs w:val="20"/>
                <w:lang w:val="en-GB" w:eastAsia="en-US"/>
              </w:rPr>
              <w:lastRenderedPageBreak/>
              <w:t>At district level, synergies with complementary initiatives have strengthened implementation through joint planning, use of shared coordination platforms, and alignment of service delivery investments with locally identified priorities. This has reduced parallel engagement with local authorities, improved predictability for communities, and reinforced government leadership in coordinating development support.</w:t>
            </w:r>
          </w:p>
          <w:p w14:paraId="39FBD583" w14:textId="5539E224" w:rsidR="007C1D10" w:rsidRPr="00E717F5" w:rsidRDefault="00FA5918" w:rsidP="00972D0A">
            <w:pPr>
              <w:pStyle w:val="p1"/>
              <w:rPr>
                <w:rFonts w:asciiTheme="minorHAnsi" w:eastAsia="Calibri" w:hAnsiTheme="minorHAnsi" w:cstheme="minorHAnsi"/>
                <w:lang w:val="en-GB"/>
              </w:rPr>
            </w:pPr>
            <w:r w:rsidRPr="00E717F5">
              <w:rPr>
                <w:rFonts w:asciiTheme="minorHAnsi" w:eastAsia="Calibri" w:hAnsiTheme="minorHAnsi" w:cstheme="minorHAnsi"/>
                <w:sz w:val="20"/>
                <w:szCs w:val="20"/>
                <w:lang w:val="en-GB" w:eastAsia="en-US"/>
              </w:rPr>
              <w:t>Overall, these synergies have enhanced project implementation by strengthening government-led coordination mechanisms, improving technical coherence, and enabling more efficient use of resources. They have also supported stronger institutional ownership and more sustainable progress toward decentralised governance and local service delivery outcomes within Somalia’s broader development landscape.</w:t>
            </w:r>
          </w:p>
        </w:tc>
      </w:tr>
      <w:tr w:rsidR="007C1D10" w:rsidRPr="00E717F5" w14:paraId="04EBBDA3" w14:textId="77777777" w:rsidTr="71BD8DCB">
        <w:tc>
          <w:tcPr>
            <w:tcW w:w="9911" w:type="dxa"/>
          </w:tcPr>
          <w:p w14:paraId="3B006C8C" w14:textId="77777777" w:rsidR="007C1D10" w:rsidRPr="00E717F5" w:rsidRDefault="007C1D10" w:rsidP="007C1D10">
            <w:pPr>
              <w:jc w:val="center"/>
              <w:rPr>
                <w:rFonts w:asciiTheme="minorHAnsi" w:hAnsiTheme="minorHAnsi" w:cstheme="minorHAnsi"/>
                <w:b/>
                <w:bCs/>
                <w:lang w:val="en-GB"/>
              </w:rPr>
            </w:pPr>
            <w:r w:rsidRPr="00E717F5">
              <w:rPr>
                <w:rFonts w:asciiTheme="minorHAnsi" w:hAnsiTheme="minorHAnsi" w:cstheme="minorHAnsi"/>
                <w:b/>
                <w:bCs/>
                <w:lang w:val="en-GB"/>
              </w:rPr>
              <w:lastRenderedPageBreak/>
              <w:t>Partnerships</w:t>
            </w:r>
          </w:p>
          <w:p w14:paraId="1A8A95F5" w14:textId="77777777" w:rsidR="00A64B5C" w:rsidRPr="00E717F5" w:rsidRDefault="00A64B5C" w:rsidP="007C1D10">
            <w:pPr>
              <w:rPr>
                <w:rFonts w:asciiTheme="minorHAnsi" w:hAnsiTheme="minorHAnsi" w:cstheme="minorHAnsi"/>
                <w:b/>
                <w:color w:val="ED7D31" w:themeColor="accent2"/>
                <w:sz w:val="20"/>
                <w:szCs w:val="20"/>
                <w:lang w:val="en-GB"/>
              </w:rPr>
            </w:pPr>
          </w:p>
          <w:p w14:paraId="34AD0594" w14:textId="3678EFEE" w:rsidR="00A64B5C" w:rsidRPr="00E717F5" w:rsidRDefault="00A64B5C" w:rsidP="00A64B5C">
            <w:pPr>
              <w:rPr>
                <w:rFonts w:asciiTheme="minorHAnsi" w:eastAsia="Calibri" w:hAnsiTheme="minorHAnsi" w:cstheme="minorHAnsi"/>
                <w:sz w:val="20"/>
                <w:szCs w:val="20"/>
                <w:lang w:val="en-GB" w:eastAsia="en-US"/>
              </w:rPr>
            </w:pPr>
            <w:proofErr w:type="spellStart"/>
            <w:r w:rsidRPr="00E717F5">
              <w:rPr>
                <w:rFonts w:asciiTheme="minorHAnsi" w:eastAsia="Calibri" w:hAnsiTheme="minorHAnsi" w:cstheme="minorHAnsi"/>
                <w:sz w:val="20"/>
                <w:szCs w:val="20"/>
                <w:lang w:val="en-GB" w:eastAsia="en-US"/>
              </w:rPr>
              <w:t>Dowlad</w:t>
            </w:r>
            <w:proofErr w:type="spellEnd"/>
            <w:r w:rsidRPr="00E717F5">
              <w:rPr>
                <w:rFonts w:asciiTheme="minorHAnsi" w:eastAsia="Calibri" w:hAnsiTheme="minorHAnsi" w:cstheme="minorHAnsi"/>
                <w:sz w:val="20"/>
                <w:szCs w:val="20"/>
                <w:lang w:val="en-GB" w:eastAsia="en-US"/>
              </w:rPr>
              <w:t>-Kaab works through a broad range of partners at federal, state, and district levels, including government institutions, civil society organisations, academic and technical institutions, and development partners. Federal and State Ministries of Interior play a central role as lead government partners, with district administrations acting as the primary interface with communities. Engagement with these partners has taken place through formal coordination mechanisms, joint planning processes, technical working groups, and ongoing implementation support.</w:t>
            </w:r>
          </w:p>
          <w:p w14:paraId="6CBBD78E" w14:textId="77777777" w:rsidR="00A64B5C" w:rsidRPr="00E717F5" w:rsidRDefault="00A64B5C" w:rsidP="00A64B5C">
            <w:pPr>
              <w:rPr>
                <w:rFonts w:asciiTheme="minorHAnsi" w:eastAsia="Calibri" w:hAnsiTheme="minorHAnsi" w:cstheme="minorHAnsi"/>
                <w:sz w:val="20"/>
                <w:szCs w:val="20"/>
                <w:lang w:val="en-GB" w:eastAsia="en-US"/>
              </w:rPr>
            </w:pPr>
          </w:p>
          <w:p w14:paraId="7D4945CA" w14:textId="001DAA61" w:rsidR="00A64B5C" w:rsidRPr="00E717F5" w:rsidRDefault="496F7612" w:rsidP="71BD8DCB">
            <w:pPr>
              <w:rPr>
                <w:rFonts w:asciiTheme="minorHAnsi" w:eastAsia="Calibri" w:hAnsiTheme="minorHAnsi" w:cstheme="minorHAnsi"/>
                <w:sz w:val="20"/>
                <w:szCs w:val="20"/>
                <w:lang w:val="en-GB" w:eastAsia="en-US"/>
              </w:rPr>
            </w:pPr>
            <w:r w:rsidRPr="00E717F5">
              <w:rPr>
                <w:rFonts w:asciiTheme="minorHAnsi" w:eastAsia="Calibri" w:hAnsiTheme="minorHAnsi" w:cstheme="minorHAnsi"/>
                <w:sz w:val="20"/>
                <w:szCs w:val="20"/>
                <w:lang w:val="en-GB"/>
              </w:rPr>
              <w:t>Civil society organizations have been engaged to advance civic education through public awareness campaigns and targeted capacity building for women, youth, minority groups, and local officials. They have also facilitated inclusive dialogue between communities and local leaders on development priorities, creating constructive platforms for engagement on local government matters</w:t>
            </w:r>
            <w:r w:rsidR="00A64B5C" w:rsidRPr="00E717F5">
              <w:rPr>
                <w:rFonts w:asciiTheme="minorHAnsi" w:eastAsia="Calibri" w:hAnsiTheme="minorHAnsi" w:cstheme="minorHAnsi"/>
                <w:sz w:val="20"/>
                <w:szCs w:val="20"/>
                <w:lang w:val="en-GB" w:eastAsia="en-US"/>
              </w:rPr>
              <w:t>. Technical institutions and consultants have supported policy development, systems design, and capacity development, contributing specialised expertise aligned with national priorities.</w:t>
            </w:r>
          </w:p>
          <w:p w14:paraId="7F07431A" w14:textId="77777777" w:rsidR="00A64B5C" w:rsidRPr="00E717F5" w:rsidRDefault="00A64B5C" w:rsidP="00A64B5C">
            <w:pPr>
              <w:rPr>
                <w:rFonts w:asciiTheme="minorHAnsi" w:eastAsia="Calibri" w:hAnsiTheme="minorHAnsi" w:cstheme="minorHAnsi"/>
                <w:sz w:val="20"/>
                <w:szCs w:val="20"/>
                <w:lang w:val="en-GB" w:eastAsia="en-US"/>
              </w:rPr>
            </w:pPr>
          </w:p>
          <w:p w14:paraId="54A62BDD" w14:textId="77777777" w:rsidR="00A64B5C" w:rsidRPr="00E717F5" w:rsidRDefault="00A64B5C" w:rsidP="00A64B5C">
            <w:pPr>
              <w:rPr>
                <w:rFonts w:asciiTheme="minorHAnsi" w:eastAsia="Calibri" w:hAnsiTheme="minorHAnsi" w:cstheme="minorHAnsi"/>
                <w:sz w:val="20"/>
                <w:szCs w:val="20"/>
                <w:lang w:val="en-GB" w:eastAsia="en-US"/>
              </w:rPr>
            </w:pPr>
            <w:r w:rsidRPr="00E717F5">
              <w:rPr>
                <w:rFonts w:asciiTheme="minorHAnsi" w:eastAsia="Calibri" w:hAnsiTheme="minorHAnsi" w:cstheme="minorHAnsi"/>
                <w:sz w:val="20"/>
                <w:szCs w:val="20"/>
                <w:lang w:val="en-GB" w:eastAsia="en-US"/>
              </w:rPr>
              <w:t>Partnerships have reinforced programme impact by embedding reforms within existing institutions and by strengthening linkages between communities and government. A key lesson learned is that government-led partnerships, supported by clear roles and predictable coordination platforms, are essential for sustainability in fragile contexts. Fragmented or parallel engagement reduces effectiveness and weakens ownership.</w:t>
            </w:r>
          </w:p>
          <w:p w14:paraId="05ED9B06" w14:textId="77777777" w:rsidR="00A64B5C" w:rsidRPr="00E717F5" w:rsidRDefault="00A64B5C" w:rsidP="00A64B5C">
            <w:pPr>
              <w:rPr>
                <w:rFonts w:asciiTheme="minorHAnsi" w:eastAsia="Calibri" w:hAnsiTheme="minorHAnsi" w:cstheme="minorHAnsi"/>
                <w:sz w:val="20"/>
                <w:szCs w:val="20"/>
                <w:lang w:val="en-GB" w:eastAsia="en-US"/>
              </w:rPr>
            </w:pPr>
          </w:p>
          <w:p w14:paraId="0760F193" w14:textId="77777777" w:rsidR="00A64B5C" w:rsidRPr="00E717F5" w:rsidRDefault="00A64B5C" w:rsidP="00A64B5C">
            <w:pPr>
              <w:rPr>
                <w:rFonts w:asciiTheme="minorHAnsi" w:eastAsia="Calibri" w:hAnsiTheme="minorHAnsi" w:cstheme="minorHAnsi"/>
                <w:sz w:val="20"/>
                <w:szCs w:val="20"/>
                <w:lang w:val="en-GB" w:eastAsia="en-US"/>
              </w:rPr>
            </w:pPr>
            <w:r w:rsidRPr="00E717F5">
              <w:rPr>
                <w:rFonts w:asciiTheme="minorHAnsi" w:eastAsia="Calibri" w:hAnsiTheme="minorHAnsi" w:cstheme="minorHAnsi"/>
                <w:sz w:val="20"/>
                <w:szCs w:val="20"/>
                <w:lang w:val="en-GB" w:eastAsia="en-US"/>
              </w:rPr>
              <w:t>These relationships contribute to sustainability by building local institutional capacity and reinforcing government stewardship of decentralisation and service delivery reforms. Going forward, continued partner alignment around government-led frameworks, sustained technical support, and predictable financing will be critical to achieving expected outcomes and enabling scale-up.</w:t>
            </w:r>
          </w:p>
          <w:p w14:paraId="2345BA5F" w14:textId="77777777" w:rsidR="00A64B5C" w:rsidRPr="00E717F5" w:rsidRDefault="00A64B5C" w:rsidP="007C1D10">
            <w:pPr>
              <w:rPr>
                <w:rFonts w:asciiTheme="minorHAnsi" w:hAnsiTheme="minorHAnsi" w:cstheme="minorHAnsi"/>
                <w:b/>
                <w:color w:val="ED7D31" w:themeColor="accent2"/>
                <w:sz w:val="20"/>
                <w:szCs w:val="20"/>
                <w:lang w:val="en-GB"/>
              </w:rPr>
            </w:pPr>
          </w:p>
          <w:p w14:paraId="0BEC57AA" w14:textId="77777777" w:rsidR="007C1D10" w:rsidRPr="00E717F5" w:rsidRDefault="007C1D10" w:rsidP="00E2526F">
            <w:pPr>
              <w:jc w:val="center"/>
              <w:rPr>
                <w:rFonts w:asciiTheme="minorHAnsi" w:hAnsiTheme="minorHAnsi" w:cstheme="minorHAnsi"/>
                <w:b/>
                <w:bCs/>
                <w:sz w:val="20"/>
                <w:szCs w:val="20"/>
                <w:lang w:val="en-GB"/>
              </w:rPr>
            </w:pPr>
          </w:p>
        </w:tc>
      </w:tr>
      <w:tr w:rsidR="007C1D10" w:rsidRPr="00E717F5" w14:paraId="6B1719EE" w14:textId="77777777" w:rsidTr="71BD8DCB">
        <w:tc>
          <w:tcPr>
            <w:tcW w:w="9911" w:type="dxa"/>
          </w:tcPr>
          <w:p w14:paraId="247A374F" w14:textId="77777777" w:rsidR="007C1D10" w:rsidRPr="00E717F5" w:rsidRDefault="007C1D10" w:rsidP="00CD6D19">
            <w:pPr>
              <w:jc w:val="center"/>
              <w:rPr>
                <w:rFonts w:asciiTheme="minorHAnsi" w:hAnsiTheme="minorHAnsi" w:cstheme="minorHAnsi"/>
                <w:b/>
                <w:bCs/>
                <w:lang w:val="en-GB"/>
              </w:rPr>
            </w:pPr>
            <w:r w:rsidRPr="00E717F5">
              <w:rPr>
                <w:rFonts w:asciiTheme="minorHAnsi" w:hAnsiTheme="minorHAnsi" w:cstheme="minorHAnsi"/>
                <w:b/>
                <w:bCs/>
                <w:lang w:val="en-GB"/>
              </w:rPr>
              <w:t>Localization</w:t>
            </w:r>
          </w:p>
          <w:p w14:paraId="02FDB380" w14:textId="473C82AD" w:rsidR="00972D0A" w:rsidRPr="00E717F5" w:rsidRDefault="00972D0A" w:rsidP="00972D0A">
            <w:pPr>
              <w:rPr>
                <w:rFonts w:asciiTheme="minorHAnsi" w:eastAsia="Calibri" w:hAnsiTheme="minorHAnsi" w:cstheme="minorHAnsi"/>
                <w:sz w:val="20"/>
                <w:szCs w:val="20"/>
                <w:lang w:val="en-GB" w:eastAsia="en-US"/>
              </w:rPr>
            </w:pPr>
          </w:p>
          <w:p w14:paraId="20EE2DC2" w14:textId="3A696271" w:rsidR="00D52295" w:rsidRPr="00E717F5" w:rsidRDefault="5EE2D5F1" w:rsidP="00CD6D19">
            <w:pPr>
              <w:rPr>
                <w:rFonts w:asciiTheme="minorHAnsi" w:eastAsia="Calibri" w:hAnsiTheme="minorHAnsi" w:cstheme="minorHAnsi"/>
                <w:sz w:val="20"/>
                <w:szCs w:val="20"/>
                <w:lang w:val="en-GB" w:eastAsia="en-US"/>
              </w:rPr>
            </w:pPr>
            <w:r w:rsidRPr="00E717F5">
              <w:rPr>
                <w:rFonts w:asciiTheme="minorHAnsi" w:hAnsiTheme="minorHAnsi" w:cstheme="minorHAnsi"/>
                <w:sz w:val="20"/>
                <w:szCs w:val="20"/>
                <w:lang w:val="en-GB"/>
              </w:rPr>
              <w:t xml:space="preserve">The </w:t>
            </w:r>
            <w:proofErr w:type="spellStart"/>
            <w:r w:rsidRPr="00E717F5">
              <w:rPr>
                <w:rFonts w:asciiTheme="minorHAnsi" w:hAnsiTheme="minorHAnsi" w:cstheme="minorHAnsi"/>
                <w:sz w:val="20"/>
                <w:szCs w:val="20"/>
                <w:lang w:val="en-GB"/>
              </w:rPr>
              <w:t>Dowlad-kaab</w:t>
            </w:r>
            <w:proofErr w:type="spellEnd"/>
            <w:r w:rsidRPr="00E717F5">
              <w:rPr>
                <w:rFonts w:asciiTheme="minorHAnsi" w:hAnsiTheme="minorHAnsi" w:cstheme="minorHAnsi"/>
                <w:sz w:val="20"/>
                <w:szCs w:val="20"/>
                <w:lang w:val="en-GB"/>
              </w:rPr>
              <w:t xml:space="preserve"> Programme advances the localization agenda by placing national and subnational </w:t>
            </w:r>
            <w:r w:rsidR="75CB0810" w:rsidRPr="00E717F5">
              <w:rPr>
                <w:rFonts w:asciiTheme="minorHAnsi" w:hAnsiTheme="minorHAnsi" w:cstheme="minorHAnsi"/>
                <w:sz w:val="20"/>
                <w:szCs w:val="20"/>
                <w:lang w:val="en-GB"/>
              </w:rPr>
              <w:t xml:space="preserve">civic and state </w:t>
            </w:r>
            <w:r w:rsidRPr="00E717F5">
              <w:rPr>
                <w:rFonts w:asciiTheme="minorHAnsi" w:hAnsiTheme="minorHAnsi" w:cstheme="minorHAnsi"/>
                <w:sz w:val="20"/>
                <w:szCs w:val="20"/>
                <w:lang w:val="en-GB"/>
              </w:rPr>
              <w:t xml:space="preserve">institutions at the centre of planning, implementation, and oversight, while enabling inclusive participation of local actors. To strengthen citizen engagement and accountability, the programme partnered with two national civil society organizations—the </w:t>
            </w:r>
            <w:r w:rsidRPr="00E717F5">
              <w:rPr>
                <w:rFonts w:asciiTheme="minorHAnsi" w:hAnsiTheme="minorHAnsi" w:cstheme="minorHAnsi"/>
                <w:i/>
                <w:iCs/>
                <w:sz w:val="20"/>
                <w:szCs w:val="20"/>
                <w:lang w:val="en-GB"/>
              </w:rPr>
              <w:t>Agency for Resilience Initiatives Network</w:t>
            </w:r>
            <w:r w:rsidRPr="00E717F5">
              <w:rPr>
                <w:rFonts w:asciiTheme="minorHAnsi" w:hAnsiTheme="minorHAnsi" w:cstheme="minorHAnsi"/>
                <w:sz w:val="20"/>
                <w:szCs w:val="20"/>
                <w:lang w:val="en-GB"/>
              </w:rPr>
              <w:t xml:space="preserve"> and </w:t>
            </w:r>
            <w:r w:rsidRPr="00E717F5">
              <w:rPr>
                <w:rFonts w:asciiTheme="minorHAnsi" w:hAnsiTheme="minorHAnsi" w:cstheme="minorHAnsi"/>
                <w:i/>
                <w:iCs/>
                <w:sz w:val="20"/>
                <w:szCs w:val="20"/>
                <w:lang w:val="en-GB"/>
              </w:rPr>
              <w:t>INTERSOM Relief and Development Organization</w:t>
            </w:r>
            <w:r w:rsidRPr="00E717F5">
              <w:rPr>
                <w:rFonts w:asciiTheme="minorHAnsi" w:hAnsiTheme="minorHAnsi" w:cstheme="minorHAnsi"/>
                <w:sz w:val="20"/>
                <w:szCs w:val="20"/>
                <w:lang w:val="en-GB"/>
              </w:rPr>
              <w:t>—to deliver civic education interventions that empowered citizens to understand their rights and responsibilities and to engage constructively with local governments.</w:t>
            </w:r>
            <w:r w:rsidR="000177B5" w:rsidRPr="00E717F5">
              <w:rPr>
                <w:rFonts w:asciiTheme="minorHAnsi" w:hAnsiTheme="minorHAnsi" w:cstheme="minorHAnsi"/>
                <w:sz w:val="20"/>
                <w:szCs w:val="20"/>
                <w:lang w:val="en-GB"/>
              </w:rPr>
              <w:t xml:space="preserve"> </w:t>
            </w:r>
          </w:p>
          <w:p w14:paraId="671F7EBF" w14:textId="1C925C0D" w:rsidR="00D52295" w:rsidRPr="00E717F5" w:rsidRDefault="5EE2D5F1" w:rsidP="00972D0A">
            <w:pPr>
              <w:spacing w:before="240" w:after="240"/>
              <w:rPr>
                <w:rFonts w:asciiTheme="minorHAnsi" w:hAnsiTheme="minorHAnsi" w:cstheme="minorHAnsi"/>
                <w:sz w:val="20"/>
                <w:szCs w:val="20"/>
                <w:lang w:val="en-GB"/>
              </w:rPr>
            </w:pPr>
            <w:r w:rsidRPr="00E717F5">
              <w:rPr>
                <w:rFonts w:asciiTheme="minorHAnsi" w:hAnsiTheme="minorHAnsi" w:cstheme="minorHAnsi"/>
                <w:sz w:val="20"/>
                <w:szCs w:val="20"/>
                <w:lang w:val="en-GB"/>
              </w:rPr>
              <w:t>Through these partnerships, communities were supported to participate meaningfully in local planning, decision-making, and budget discussions, including direct interaction with local leaders through public hearings and community dialogue forums. The engagement of civil society organizations was strategic, leveraging their strong convening power and trusted community presence to facilitate dialogue between citizens and local authorities, and to build the capacity of community-based structures and frontline community workers to sustain inclusive local governance processes.</w:t>
            </w:r>
          </w:p>
          <w:p w14:paraId="36922132" w14:textId="624FE017" w:rsidR="00D52295" w:rsidRPr="00E717F5" w:rsidRDefault="5EE2D5F1" w:rsidP="00972D0A">
            <w:pPr>
              <w:spacing w:before="240" w:after="240"/>
              <w:rPr>
                <w:rFonts w:asciiTheme="minorHAnsi" w:hAnsiTheme="minorHAnsi" w:cstheme="minorHAnsi"/>
                <w:sz w:val="20"/>
                <w:szCs w:val="20"/>
                <w:lang w:val="en-GB"/>
              </w:rPr>
            </w:pPr>
            <w:r w:rsidRPr="00E717F5">
              <w:rPr>
                <w:rFonts w:asciiTheme="minorHAnsi" w:hAnsiTheme="minorHAnsi" w:cstheme="minorHAnsi"/>
                <w:sz w:val="20"/>
                <w:szCs w:val="20"/>
                <w:lang w:val="en-GB"/>
              </w:rPr>
              <w:t>The CSO modality proved particularly effective in insecure and hard-to-reach areas where direct government implementation was not feasible. During district development planning consultations, CSO partners led extensive community outreach and mobilization efforts, resulting in the participation of 1,200 community members (50 per cent women) in identifying district development priorities—significantly strengthening the inclusiveness and legitimacy of local plans.</w:t>
            </w:r>
          </w:p>
          <w:p w14:paraId="6D121E08" w14:textId="0CE7C51B" w:rsidR="007C1D10" w:rsidRPr="00E717F5" w:rsidRDefault="5EE2D5F1" w:rsidP="00823C47">
            <w:pPr>
              <w:spacing w:before="240" w:after="240"/>
              <w:rPr>
                <w:rFonts w:asciiTheme="minorHAnsi" w:eastAsia="Calibri" w:hAnsiTheme="minorHAnsi" w:cstheme="minorHAnsi"/>
                <w:sz w:val="20"/>
                <w:szCs w:val="20"/>
                <w:lang w:val="en-GB" w:eastAsia="en-US"/>
              </w:rPr>
            </w:pPr>
            <w:r w:rsidRPr="00E717F5">
              <w:rPr>
                <w:rFonts w:asciiTheme="minorHAnsi" w:hAnsiTheme="minorHAnsi" w:cstheme="minorHAnsi"/>
                <w:sz w:val="20"/>
                <w:szCs w:val="20"/>
                <w:lang w:val="en-GB"/>
              </w:rPr>
              <w:lastRenderedPageBreak/>
              <w:t>Overall, the use of CSO partnerships contributed to balanced implementation, the creation of neutral and safe platforms for public discourse, and the retention and cascading of capacities within existing community structures. During the reporting period, USD 191,046 was expended on civil society partnerships for civic education implementation, including a 9 per cent cost-share contribution from CSO partners, demonstrating strong local ownership and commitment.</w:t>
            </w:r>
            <w:r w:rsidR="0783D801" w:rsidRPr="00E717F5">
              <w:rPr>
                <w:rFonts w:asciiTheme="minorHAnsi" w:eastAsia="Calibri" w:hAnsiTheme="minorHAnsi" w:cstheme="minorHAnsi"/>
                <w:sz w:val="20"/>
                <w:szCs w:val="20"/>
                <w:lang w:val="en-GB" w:eastAsia="en-US"/>
              </w:rPr>
              <w:t xml:space="preserve"> </w:t>
            </w:r>
            <w:r w:rsidR="21D0026A" w:rsidRPr="00E717F5">
              <w:rPr>
                <w:rFonts w:asciiTheme="minorHAnsi" w:eastAsia="Calibri" w:hAnsiTheme="minorHAnsi" w:cstheme="minorHAnsi"/>
                <w:sz w:val="20"/>
                <w:szCs w:val="20"/>
                <w:lang w:val="en-GB" w:eastAsia="en-US"/>
              </w:rPr>
              <w:t xml:space="preserve"> </w:t>
            </w:r>
          </w:p>
        </w:tc>
      </w:tr>
      <w:tr w:rsidR="0084439E" w:rsidRPr="00E717F5" w14:paraId="1E5C83FF" w14:textId="77777777" w:rsidTr="71BD8DCB">
        <w:tc>
          <w:tcPr>
            <w:tcW w:w="9911" w:type="dxa"/>
          </w:tcPr>
          <w:p w14:paraId="6445F0CD" w14:textId="77777777" w:rsidR="00A92AE8" w:rsidRPr="00E717F5" w:rsidRDefault="00A92AE8" w:rsidP="00E2526F">
            <w:pPr>
              <w:jc w:val="center"/>
              <w:rPr>
                <w:rFonts w:asciiTheme="minorHAnsi" w:hAnsiTheme="minorHAnsi" w:cstheme="minorHAnsi"/>
                <w:b/>
                <w:bCs/>
                <w:sz w:val="20"/>
                <w:szCs w:val="20"/>
                <w:lang w:val="en-GB"/>
              </w:rPr>
            </w:pPr>
          </w:p>
          <w:p w14:paraId="06B90D89" w14:textId="0F8998F5" w:rsidR="001D1FB0" w:rsidRPr="00E717F5" w:rsidRDefault="00A92AE8" w:rsidP="00117F47">
            <w:pPr>
              <w:jc w:val="center"/>
              <w:rPr>
                <w:rFonts w:asciiTheme="minorHAnsi" w:hAnsiTheme="minorHAnsi" w:cstheme="minorHAnsi"/>
                <w:b/>
                <w:bCs/>
                <w:lang w:val="en-GB"/>
              </w:rPr>
            </w:pPr>
            <w:bookmarkStart w:id="4" w:name="_Hlk197251078"/>
            <w:r w:rsidRPr="00E717F5">
              <w:rPr>
                <w:rFonts w:asciiTheme="minorHAnsi" w:hAnsiTheme="minorHAnsi" w:cstheme="minorHAnsi"/>
                <w:b/>
                <w:bCs/>
                <w:lang w:val="en-GB"/>
              </w:rPr>
              <w:t>Monitoring and oversight activities</w:t>
            </w:r>
            <w:bookmarkEnd w:id="4"/>
          </w:p>
          <w:p w14:paraId="7FDFCEC2" w14:textId="77777777" w:rsidR="00F506B8" w:rsidRPr="00E717F5" w:rsidRDefault="00F506B8" w:rsidP="00E2526F">
            <w:pPr>
              <w:rPr>
                <w:rFonts w:asciiTheme="minorHAnsi" w:hAnsiTheme="minorHAnsi" w:cstheme="minorHAnsi"/>
                <w:sz w:val="20"/>
                <w:szCs w:val="20"/>
                <w:lang w:val="en-GB"/>
              </w:rPr>
            </w:pPr>
          </w:p>
          <w:tbl>
            <w:tblPr>
              <w:tblStyle w:val="TableGrid"/>
              <w:tblW w:w="0" w:type="auto"/>
              <w:tblBorders>
                <w:top w:val="single" w:sz="4" w:space="0" w:color="009EDB"/>
                <w:left w:val="single" w:sz="4" w:space="0" w:color="009EDB"/>
                <w:bottom w:val="single" w:sz="4" w:space="0" w:color="009EDB"/>
                <w:right w:val="single" w:sz="4" w:space="0" w:color="009EDB"/>
                <w:insideH w:val="single" w:sz="4" w:space="0" w:color="009EDB"/>
                <w:insideV w:val="single" w:sz="4" w:space="0" w:color="009EDB"/>
              </w:tblBorders>
              <w:tblLook w:val="04A0" w:firstRow="1" w:lastRow="0" w:firstColumn="1" w:lastColumn="0" w:noHBand="0" w:noVBand="1"/>
            </w:tblPr>
            <w:tblGrid>
              <w:gridCol w:w="1886"/>
              <w:gridCol w:w="1631"/>
              <w:gridCol w:w="2203"/>
              <w:gridCol w:w="2549"/>
              <w:gridCol w:w="1416"/>
            </w:tblGrid>
            <w:tr w:rsidR="00D31BF2" w:rsidRPr="00E717F5" w14:paraId="424C5DED" w14:textId="042DC1AC" w:rsidTr="71BD8DCB">
              <w:tc>
                <w:tcPr>
                  <w:tcW w:w="1925" w:type="dxa"/>
                  <w:shd w:val="clear" w:color="auto" w:fill="DEEAF6" w:themeFill="accent5" w:themeFillTint="33"/>
                </w:tcPr>
                <w:p w14:paraId="03C3C467" w14:textId="77777777" w:rsidR="00D31BF2" w:rsidRPr="00E717F5" w:rsidRDefault="00D31BF2" w:rsidP="00CE32F1">
                  <w:pPr>
                    <w:rPr>
                      <w:rFonts w:asciiTheme="minorHAnsi" w:hAnsiTheme="minorHAnsi" w:cstheme="minorHAnsi"/>
                      <w:b/>
                      <w:bCs/>
                      <w:sz w:val="20"/>
                      <w:szCs w:val="20"/>
                      <w:lang w:val="en-GB"/>
                    </w:rPr>
                  </w:pPr>
                </w:p>
                <w:p w14:paraId="7327949D" w14:textId="18BF73A2" w:rsidR="00D31BF2" w:rsidRPr="00E717F5" w:rsidRDefault="00D31BF2" w:rsidP="00CE32F1">
                  <w:pPr>
                    <w:rPr>
                      <w:rFonts w:asciiTheme="minorHAnsi" w:hAnsiTheme="minorHAnsi" w:cstheme="minorHAnsi"/>
                      <w:b/>
                      <w:bCs/>
                      <w:sz w:val="20"/>
                      <w:szCs w:val="20"/>
                      <w:lang w:val="en-GB"/>
                    </w:rPr>
                  </w:pPr>
                  <w:r w:rsidRPr="00E717F5">
                    <w:rPr>
                      <w:rFonts w:asciiTheme="minorHAnsi" w:hAnsiTheme="minorHAnsi" w:cstheme="minorHAnsi"/>
                      <w:b/>
                      <w:bCs/>
                      <w:sz w:val="20"/>
                      <w:szCs w:val="20"/>
                      <w:lang w:val="en-GB"/>
                    </w:rPr>
                    <w:t>Monitoring activity</w:t>
                  </w:r>
                </w:p>
                <w:p w14:paraId="5B355158" w14:textId="6142AAE6" w:rsidR="00D31BF2" w:rsidRPr="00E717F5" w:rsidRDefault="00D31BF2" w:rsidP="00CE32F1">
                  <w:pPr>
                    <w:rPr>
                      <w:rFonts w:asciiTheme="minorHAnsi" w:hAnsiTheme="minorHAnsi" w:cstheme="minorHAnsi"/>
                      <w:color w:val="ED7D31" w:themeColor="accent2"/>
                      <w:sz w:val="20"/>
                      <w:szCs w:val="20"/>
                      <w:lang w:val="en-GB"/>
                    </w:rPr>
                  </w:pPr>
                </w:p>
                <w:p w14:paraId="507D3EF3" w14:textId="08525FE4" w:rsidR="00D31BF2" w:rsidRPr="00E717F5" w:rsidRDefault="00D31BF2" w:rsidP="00CE32F1">
                  <w:pPr>
                    <w:rPr>
                      <w:rFonts w:asciiTheme="minorHAnsi" w:hAnsiTheme="minorHAnsi" w:cstheme="minorHAnsi"/>
                      <w:b/>
                      <w:bCs/>
                      <w:sz w:val="20"/>
                      <w:szCs w:val="20"/>
                      <w:lang w:val="en-GB"/>
                    </w:rPr>
                  </w:pPr>
                </w:p>
              </w:tc>
              <w:tc>
                <w:tcPr>
                  <w:tcW w:w="1674" w:type="dxa"/>
                  <w:shd w:val="clear" w:color="auto" w:fill="DEEAF6" w:themeFill="accent5" w:themeFillTint="33"/>
                </w:tcPr>
                <w:p w14:paraId="3A306E68" w14:textId="77777777" w:rsidR="00D31BF2" w:rsidRPr="00E717F5" w:rsidRDefault="00D31BF2" w:rsidP="00CE32F1">
                  <w:pPr>
                    <w:rPr>
                      <w:rFonts w:asciiTheme="minorHAnsi" w:hAnsiTheme="minorHAnsi" w:cstheme="minorHAnsi"/>
                      <w:b/>
                      <w:bCs/>
                      <w:sz w:val="20"/>
                      <w:szCs w:val="20"/>
                      <w:lang w:val="en-GB"/>
                    </w:rPr>
                  </w:pPr>
                </w:p>
                <w:p w14:paraId="2DFBEFC8" w14:textId="77777777" w:rsidR="00D31BF2" w:rsidRPr="00E717F5" w:rsidRDefault="00D31BF2" w:rsidP="00CE32F1">
                  <w:pPr>
                    <w:rPr>
                      <w:rFonts w:asciiTheme="minorHAnsi" w:hAnsiTheme="minorHAnsi" w:cstheme="minorHAnsi"/>
                      <w:b/>
                      <w:bCs/>
                      <w:sz w:val="20"/>
                      <w:szCs w:val="20"/>
                      <w:lang w:val="en-GB"/>
                    </w:rPr>
                  </w:pPr>
                  <w:r w:rsidRPr="00E717F5">
                    <w:rPr>
                      <w:rFonts w:asciiTheme="minorHAnsi" w:hAnsiTheme="minorHAnsi" w:cstheme="minorHAnsi"/>
                      <w:b/>
                      <w:bCs/>
                      <w:sz w:val="20"/>
                      <w:szCs w:val="20"/>
                      <w:lang w:val="en-GB"/>
                    </w:rPr>
                    <w:t>Date</w:t>
                  </w:r>
                </w:p>
                <w:p w14:paraId="6FE4CA1D" w14:textId="6F0856EF" w:rsidR="00D31BF2" w:rsidRPr="00E717F5" w:rsidRDefault="00D31BF2" w:rsidP="00CE32F1">
                  <w:pPr>
                    <w:rPr>
                      <w:rFonts w:asciiTheme="minorHAnsi" w:hAnsiTheme="minorHAnsi" w:cstheme="minorHAnsi"/>
                      <w:b/>
                      <w:bCs/>
                      <w:sz w:val="20"/>
                      <w:szCs w:val="20"/>
                      <w:lang w:val="en-GB"/>
                    </w:rPr>
                  </w:pPr>
                </w:p>
              </w:tc>
              <w:tc>
                <w:tcPr>
                  <w:tcW w:w="2203" w:type="dxa"/>
                  <w:shd w:val="clear" w:color="auto" w:fill="DEEAF6" w:themeFill="accent5" w:themeFillTint="33"/>
                </w:tcPr>
                <w:p w14:paraId="4060C7B4" w14:textId="77777777" w:rsidR="00D31BF2" w:rsidRPr="00E717F5" w:rsidRDefault="00D31BF2" w:rsidP="00CE32F1">
                  <w:pPr>
                    <w:rPr>
                      <w:rFonts w:asciiTheme="minorHAnsi" w:hAnsiTheme="minorHAnsi" w:cstheme="minorHAnsi"/>
                      <w:b/>
                      <w:bCs/>
                      <w:sz w:val="20"/>
                      <w:szCs w:val="20"/>
                      <w:lang w:val="en-GB"/>
                    </w:rPr>
                  </w:pPr>
                </w:p>
                <w:p w14:paraId="372AB292" w14:textId="352AA74B" w:rsidR="00D31BF2" w:rsidRPr="00E717F5" w:rsidRDefault="00D31BF2" w:rsidP="00CE32F1">
                  <w:pPr>
                    <w:rPr>
                      <w:rFonts w:asciiTheme="minorHAnsi" w:hAnsiTheme="minorHAnsi" w:cstheme="minorHAnsi"/>
                      <w:b/>
                      <w:bCs/>
                      <w:sz w:val="20"/>
                      <w:szCs w:val="20"/>
                      <w:lang w:val="en-GB"/>
                    </w:rPr>
                  </w:pPr>
                  <w:r w:rsidRPr="00E717F5">
                    <w:rPr>
                      <w:rFonts w:asciiTheme="minorHAnsi" w:hAnsiTheme="minorHAnsi" w:cstheme="minorHAnsi"/>
                      <w:b/>
                      <w:bCs/>
                      <w:sz w:val="20"/>
                      <w:szCs w:val="20"/>
                      <w:lang w:val="en-GB"/>
                    </w:rPr>
                    <w:t>Description</w:t>
                  </w:r>
                </w:p>
              </w:tc>
              <w:tc>
                <w:tcPr>
                  <w:tcW w:w="2596" w:type="dxa"/>
                  <w:shd w:val="clear" w:color="auto" w:fill="DEEAF6" w:themeFill="accent5" w:themeFillTint="33"/>
                </w:tcPr>
                <w:p w14:paraId="5C2233F2" w14:textId="77777777" w:rsidR="00D31BF2" w:rsidRPr="00E717F5" w:rsidRDefault="00D31BF2" w:rsidP="00CE32F1">
                  <w:pPr>
                    <w:rPr>
                      <w:rFonts w:asciiTheme="minorHAnsi" w:hAnsiTheme="minorHAnsi" w:cstheme="minorHAnsi"/>
                      <w:b/>
                      <w:bCs/>
                      <w:sz w:val="20"/>
                      <w:szCs w:val="20"/>
                      <w:lang w:val="en-GB"/>
                    </w:rPr>
                  </w:pPr>
                </w:p>
                <w:p w14:paraId="673993A4" w14:textId="77777777" w:rsidR="00D31BF2" w:rsidRPr="00E717F5" w:rsidRDefault="00D31BF2" w:rsidP="00CE32F1">
                  <w:pPr>
                    <w:rPr>
                      <w:rFonts w:asciiTheme="minorHAnsi" w:hAnsiTheme="minorHAnsi" w:cstheme="minorHAnsi"/>
                      <w:b/>
                      <w:bCs/>
                      <w:sz w:val="20"/>
                      <w:szCs w:val="20"/>
                      <w:lang w:val="en-GB"/>
                    </w:rPr>
                  </w:pPr>
                  <w:r w:rsidRPr="00E717F5">
                    <w:rPr>
                      <w:rFonts w:asciiTheme="minorHAnsi" w:hAnsiTheme="minorHAnsi" w:cstheme="minorHAnsi"/>
                      <w:b/>
                      <w:bCs/>
                      <w:sz w:val="20"/>
                      <w:szCs w:val="20"/>
                      <w:lang w:val="en-GB"/>
                    </w:rPr>
                    <w:t xml:space="preserve">Comments </w:t>
                  </w:r>
                </w:p>
                <w:p w14:paraId="7C116493" w14:textId="1B88B94E" w:rsidR="00D31BF2" w:rsidRPr="00E717F5" w:rsidRDefault="00D31BF2" w:rsidP="00CE32F1">
                  <w:pPr>
                    <w:rPr>
                      <w:rFonts w:asciiTheme="minorHAnsi" w:hAnsiTheme="minorHAnsi" w:cstheme="minorHAnsi"/>
                      <w:b/>
                      <w:bCs/>
                      <w:sz w:val="20"/>
                      <w:szCs w:val="20"/>
                      <w:lang w:val="en-GB"/>
                    </w:rPr>
                  </w:pPr>
                  <w:r w:rsidRPr="00E717F5">
                    <w:rPr>
                      <w:rFonts w:asciiTheme="minorHAnsi" w:hAnsiTheme="minorHAnsi" w:cstheme="minorHAnsi"/>
                      <w:b/>
                      <w:bCs/>
                      <w:sz w:val="20"/>
                      <w:szCs w:val="20"/>
                      <w:lang w:val="en-GB"/>
                    </w:rPr>
                    <w:t>&amp; Recommendations</w:t>
                  </w:r>
                </w:p>
              </w:tc>
              <w:tc>
                <w:tcPr>
                  <w:tcW w:w="1287" w:type="dxa"/>
                  <w:shd w:val="clear" w:color="auto" w:fill="DEEAF6" w:themeFill="accent5" w:themeFillTint="33"/>
                </w:tcPr>
                <w:p w14:paraId="6A6B9768" w14:textId="688AB92D" w:rsidR="00D31BF2" w:rsidRPr="00E717F5" w:rsidRDefault="00D31BF2" w:rsidP="00CE32F1">
                  <w:pPr>
                    <w:rPr>
                      <w:rFonts w:asciiTheme="minorHAnsi" w:hAnsiTheme="minorHAnsi" w:cstheme="minorHAnsi"/>
                      <w:b/>
                      <w:bCs/>
                      <w:sz w:val="20"/>
                      <w:szCs w:val="20"/>
                      <w:lang w:val="en-GB"/>
                    </w:rPr>
                  </w:pPr>
                  <w:r w:rsidRPr="00E717F5">
                    <w:rPr>
                      <w:rFonts w:asciiTheme="minorHAnsi" w:hAnsiTheme="minorHAnsi" w:cstheme="minorHAnsi"/>
                      <w:b/>
                      <w:bCs/>
                      <w:sz w:val="20"/>
                      <w:szCs w:val="20"/>
                      <w:lang w:val="en-GB"/>
                    </w:rPr>
                    <w:t>Corrective actions taken</w:t>
                  </w:r>
                </w:p>
              </w:tc>
            </w:tr>
            <w:tr w:rsidR="00FD4574" w:rsidRPr="00E717F5" w14:paraId="67FA9A93" w14:textId="77777777" w:rsidTr="71BD8DCB">
              <w:tc>
                <w:tcPr>
                  <w:tcW w:w="1925" w:type="dxa"/>
                </w:tcPr>
                <w:p w14:paraId="4B4CE807" w14:textId="77777777" w:rsidR="00FD4574" w:rsidRPr="00E717F5" w:rsidRDefault="00FD4574" w:rsidP="00FD4574">
                  <w:pPr>
                    <w:rPr>
                      <w:rFonts w:asciiTheme="minorHAnsi" w:hAnsiTheme="minorHAnsi" w:cstheme="minorHAnsi"/>
                      <w:sz w:val="20"/>
                      <w:szCs w:val="20"/>
                      <w:lang w:val="en-GB"/>
                    </w:rPr>
                  </w:pPr>
                  <w:r w:rsidRPr="00E717F5">
                    <w:rPr>
                      <w:rFonts w:asciiTheme="minorHAnsi" w:hAnsiTheme="minorHAnsi" w:cstheme="minorHAnsi"/>
                      <w:sz w:val="20"/>
                      <w:szCs w:val="20"/>
                      <w:lang w:val="en-GB"/>
                    </w:rPr>
                    <w:t>Field monitoring visit</w:t>
                  </w:r>
                </w:p>
                <w:p w14:paraId="008B5988" w14:textId="77777777" w:rsidR="00FD4574" w:rsidRPr="00E717F5" w:rsidRDefault="00FD4574" w:rsidP="00FD4574">
                  <w:pPr>
                    <w:rPr>
                      <w:rFonts w:asciiTheme="minorHAnsi" w:hAnsiTheme="minorHAnsi" w:cstheme="minorHAnsi"/>
                      <w:sz w:val="20"/>
                      <w:szCs w:val="20"/>
                      <w:lang w:val="en-GB"/>
                    </w:rPr>
                  </w:pPr>
                </w:p>
                <w:p w14:paraId="14987380" w14:textId="186640E5" w:rsidR="00FD4574" w:rsidRPr="00E717F5" w:rsidRDefault="00FD4574" w:rsidP="00FD4574">
                  <w:pPr>
                    <w:rPr>
                      <w:rFonts w:asciiTheme="minorHAnsi" w:hAnsiTheme="minorHAnsi" w:cstheme="minorHAnsi"/>
                      <w:sz w:val="20"/>
                      <w:szCs w:val="20"/>
                      <w:lang w:val="en-GB"/>
                    </w:rPr>
                  </w:pPr>
                  <w:proofErr w:type="spellStart"/>
                  <w:r w:rsidRPr="00E717F5">
                    <w:rPr>
                      <w:rFonts w:asciiTheme="minorHAnsi" w:hAnsiTheme="minorHAnsi" w:cstheme="minorHAnsi"/>
                      <w:sz w:val="20"/>
                      <w:szCs w:val="20"/>
                      <w:lang w:val="en-GB"/>
                    </w:rPr>
                    <w:t>Adado</w:t>
                  </w:r>
                  <w:proofErr w:type="spellEnd"/>
                  <w:r w:rsidRPr="00E717F5">
                    <w:rPr>
                      <w:rFonts w:asciiTheme="minorHAnsi" w:hAnsiTheme="minorHAnsi" w:cstheme="minorHAnsi"/>
                      <w:sz w:val="20"/>
                      <w:szCs w:val="20"/>
                      <w:lang w:val="en-GB"/>
                    </w:rPr>
                    <w:t xml:space="preserve">, </w:t>
                  </w:r>
                </w:p>
              </w:tc>
              <w:tc>
                <w:tcPr>
                  <w:tcW w:w="1674" w:type="dxa"/>
                </w:tcPr>
                <w:p w14:paraId="01744850" w14:textId="233B7907" w:rsidR="00FD4574" w:rsidRPr="00E717F5" w:rsidRDefault="00FD4574" w:rsidP="00FD4574">
                  <w:pPr>
                    <w:rPr>
                      <w:rFonts w:asciiTheme="minorHAnsi" w:hAnsiTheme="minorHAnsi" w:cstheme="minorHAnsi"/>
                      <w:sz w:val="20"/>
                      <w:szCs w:val="20"/>
                      <w:lang w:val="en-GB"/>
                    </w:rPr>
                  </w:pPr>
                  <w:r w:rsidRPr="00E717F5">
                    <w:rPr>
                      <w:rFonts w:asciiTheme="minorHAnsi" w:hAnsiTheme="minorHAnsi" w:cstheme="minorHAnsi"/>
                      <w:sz w:val="20"/>
                      <w:szCs w:val="20"/>
                      <w:lang w:val="en-GB"/>
                    </w:rPr>
                    <w:t xml:space="preserve">10-13 May </w:t>
                  </w:r>
                </w:p>
                <w:p w14:paraId="6506C6B4" w14:textId="77777777" w:rsidR="00FD4574" w:rsidRPr="00E717F5" w:rsidRDefault="00FD4574" w:rsidP="00FD4574">
                  <w:pPr>
                    <w:rPr>
                      <w:rFonts w:asciiTheme="minorHAnsi" w:hAnsiTheme="minorHAnsi" w:cstheme="minorHAnsi"/>
                      <w:sz w:val="20"/>
                      <w:szCs w:val="20"/>
                      <w:lang w:val="en-GB"/>
                    </w:rPr>
                  </w:pPr>
                </w:p>
                <w:p w14:paraId="3793B53A" w14:textId="27989B40" w:rsidR="00FD4574" w:rsidRPr="00E717F5" w:rsidRDefault="00FD4574" w:rsidP="00FD4574">
                  <w:pPr>
                    <w:rPr>
                      <w:rFonts w:asciiTheme="minorHAnsi" w:hAnsiTheme="minorHAnsi" w:cstheme="minorHAnsi"/>
                      <w:sz w:val="20"/>
                      <w:szCs w:val="20"/>
                      <w:lang w:val="en-GB"/>
                    </w:rPr>
                  </w:pPr>
                </w:p>
              </w:tc>
              <w:tc>
                <w:tcPr>
                  <w:tcW w:w="2203" w:type="dxa"/>
                </w:tcPr>
                <w:p w14:paraId="389C4B59" w14:textId="5001D696" w:rsidR="00FD4574" w:rsidRPr="00E717F5" w:rsidRDefault="00FD4574" w:rsidP="00FD4574">
                  <w:pPr>
                    <w:rPr>
                      <w:rFonts w:asciiTheme="minorHAnsi" w:hAnsiTheme="minorHAnsi" w:cstheme="minorHAnsi"/>
                      <w:sz w:val="20"/>
                      <w:szCs w:val="20"/>
                      <w:lang w:val="en-GB"/>
                    </w:rPr>
                  </w:pPr>
                  <w:r w:rsidRPr="00E717F5">
                    <w:rPr>
                      <w:rFonts w:asciiTheme="minorHAnsi" w:hAnsiTheme="minorHAnsi" w:cstheme="minorHAnsi"/>
                      <w:sz w:val="20"/>
                      <w:szCs w:val="20"/>
                      <w:lang w:val="en-GB"/>
                    </w:rPr>
                    <w:t xml:space="preserve">A joint UN field monitoring visits to </w:t>
                  </w:r>
                  <w:proofErr w:type="spellStart"/>
                  <w:r w:rsidRPr="00E717F5">
                    <w:rPr>
                      <w:rFonts w:asciiTheme="minorHAnsi" w:hAnsiTheme="minorHAnsi" w:cstheme="minorHAnsi"/>
                      <w:sz w:val="20"/>
                      <w:szCs w:val="20"/>
                      <w:lang w:val="en-GB"/>
                    </w:rPr>
                    <w:t>Adado</w:t>
                  </w:r>
                  <w:proofErr w:type="spellEnd"/>
                  <w:r w:rsidRPr="00E717F5">
                    <w:rPr>
                      <w:rFonts w:asciiTheme="minorHAnsi" w:hAnsiTheme="minorHAnsi" w:cstheme="minorHAnsi"/>
                      <w:sz w:val="20"/>
                      <w:szCs w:val="20"/>
                      <w:lang w:val="en-GB"/>
                    </w:rPr>
                    <w:t xml:space="preserve"> and Kismayo were conducted to oversee and backstop district level implementation, review progress and identify and address challenges.</w:t>
                  </w:r>
                </w:p>
              </w:tc>
              <w:tc>
                <w:tcPr>
                  <w:tcW w:w="2596" w:type="dxa"/>
                </w:tcPr>
                <w:p w14:paraId="1494120F" w14:textId="77777777" w:rsidR="00FD4574" w:rsidRPr="00E717F5" w:rsidRDefault="00FD4574" w:rsidP="00FE0BED">
                  <w:pPr>
                    <w:rPr>
                      <w:rFonts w:asciiTheme="minorHAnsi" w:hAnsiTheme="minorHAnsi" w:cstheme="minorHAnsi"/>
                      <w:sz w:val="20"/>
                      <w:szCs w:val="20"/>
                      <w:lang w:val="en-GB"/>
                    </w:rPr>
                  </w:pPr>
                  <w:r w:rsidRPr="00E717F5">
                    <w:rPr>
                      <w:rFonts w:asciiTheme="minorHAnsi" w:hAnsiTheme="minorHAnsi" w:cstheme="minorHAnsi"/>
                      <w:sz w:val="20"/>
                      <w:szCs w:val="20"/>
                      <w:lang w:val="en-GB"/>
                    </w:rPr>
                    <w:t>The missions highlighted the need to strengthen the existing capacity-building approach by complementing classroom-based training with more practical, hands-on support and coaching.</w:t>
                  </w:r>
                </w:p>
                <w:p w14:paraId="5F036C52" w14:textId="78168FB5" w:rsidR="00FD4574" w:rsidRPr="00E717F5" w:rsidRDefault="00FD4574" w:rsidP="00FD4574">
                  <w:pPr>
                    <w:rPr>
                      <w:rFonts w:asciiTheme="minorHAnsi" w:hAnsiTheme="minorHAnsi" w:cstheme="minorHAnsi"/>
                      <w:sz w:val="20"/>
                      <w:szCs w:val="20"/>
                      <w:lang w:val="en-GB"/>
                    </w:rPr>
                  </w:pPr>
                </w:p>
              </w:tc>
              <w:tc>
                <w:tcPr>
                  <w:tcW w:w="1287" w:type="dxa"/>
                </w:tcPr>
                <w:p w14:paraId="215F8193" w14:textId="14F82D7E" w:rsidR="00FD4574" w:rsidRPr="00E717F5" w:rsidRDefault="00FD4574" w:rsidP="00FD4574">
                  <w:pPr>
                    <w:rPr>
                      <w:rFonts w:asciiTheme="minorHAnsi" w:hAnsiTheme="minorHAnsi" w:cstheme="minorHAnsi"/>
                      <w:sz w:val="20"/>
                      <w:szCs w:val="20"/>
                      <w:lang w:val="en-GB"/>
                    </w:rPr>
                  </w:pPr>
                  <w:r w:rsidRPr="00E717F5">
                    <w:rPr>
                      <w:rFonts w:asciiTheme="minorHAnsi" w:hAnsiTheme="minorHAnsi" w:cstheme="minorHAnsi"/>
                      <w:sz w:val="20"/>
                      <w:szCs w:val="20"/>
                      <w:lang w:val="en-GB"/>
                    </w:rPr>
                    <w:t>The programme will adopt a blended capacity development approach combining theoretical training, on-the-job coaching, and peer learning with more advanced districts.</w:t>
                  </w:r>
                </w:p>
              </w:tc>
            </w:tr>
            <w:tr w:rsidR="00FD4574" w:rsidRPr="00E717F5" w14:paraId="41534036" w14:textId="3C9C6C43" w:rsidTr="71BD8DCB">
              <w:tc>
                <w:tcPr>
                  <w:tcW w:w="1925" w:type="dxa"/>
                </w:tcPr>
                <w:p w14:paraId="7AD8F467" w14:textId="77777777" w:rsidR="00FD4574" w:rsidRPr="00E717F5" w:rsidRDefault="00FD4574" w:rsidP="00FD4574">
                  <w:pPr>
                    <w:rPr>
                      <w:rFonts w:asciiTheme="minorHAnsi" w:hAnsiTheme="minorHAnsi" w:cstheme="minorHAnsi"/>
                      <w:sz w:val="20"/>
                      <w:szCs w:val="20"/>
                      <w:lang w:val="en-GB"/>
                    </w:rPr>
                  </w:pPr>
                  <w:r w:rsidRPr="00E717F5">
                    <w:rPr>
                      <w:rFonts w:asciiTheme="minorHAnsi" w:hAnsiTheme="minorHAnsi" w:cstheme="minorHAnsi"/>
                      <w:sz w:val="20"/>
                      <w:szCs w:val="20"/>
                      <w:lang w:val="en-GB"/>
                    </w:rPr>
                    <w:t>Field monitoring visit</w:t>
                  </w:r>
                </w:p>
                <w:p w14:paraId="06BC3720" w14:textId="186CAC1A" w:rsidR="00FD4574" w:rsidRPr="00E717F5" w:rsidRDefault="00FD4574" w:rsidP="00FD4574">
                  <w:pPr>
                    <w:rPr>
                      <w:rFonts w:asciiTheme="minorHAnsi" w:hAnsiTheme="minorHAnsi" w:cstheme="minorHAnsi"/>
                      <w:sz w:val="20"/>
                      <w:szCs w:val="20"/>
                      <w:lang w:val="en-GB"/>
                    </w:rPr>
                  </w:pPr>
                  <w:r w:rsidRPr="00E717F5">
                    <w:rPr>
                      <w:rFonts w:asciiTheme="minorHAnsi" w:hAnsiTheme="minorHAnsi" w:cstheme="minorHAnsi"/>
                      <w:sz w:val="20"/>
                      <w:szCs w:val="20"/>
                      <w:lang w:val="en-GB"/>
                    </w:rPr>
                    <w:t>Kismayo -</w:t>
                  </w:r>
                  <w:proofErr w:type="spellStart"/>
                  <w:r w:rsidRPr="00E717F5">
                    <w:rPr>
                      <w:rFonts w:asciiTheme="minorHAnsi" w:hAnsiTheme="minorHAnsi" w:cstheme="minorHAnsi"/>
                      <w:sz w:val="20"/>
                      <w:szCs w:val="20"/>
                      <w:lang w:val="en-GB"/>
                    </w:rPr>
                    <w:t>Jubaland</w:t>
                  </w:r>
                  <w:proofErr w:type="spellEnd"/>
                </w:p>
              </w:tc>
              <w:tc>
                <w:tcPr>
                  <w:tcW w:w="1674" w:type="dxa"/>
                </w:tcPr>
                <w:p w14:paraId="7D9B7AEC" w14:textId="26F626CA" w:rsidR="00FD4574" w:rsidRPr="00E717F5" w:rsidRDefault="00D52295" w:rsidP="00FD4574">
                  <w:pPr>
                    <w:rPr>
                      <w:rFonts w:asciiTheme="minorHAnsi" w:hAnsiTheme="minorHAnsi" w:cstheme="minorHAnsi"/>
                      <w:sz w:val="20"/>
                      <w:szCs w:val="20"/>
                      <w:lang w:val="en-GB"/>
                    </w:rPr>
                  </w:pPr>
                  <w:r w:rsidRPr="00E717F5">
                    <w:rPr>
                      <w:rFonts w:asciiTheme="minorHAnsi" w:hAnsiTheme="minorHAnsi" w:cstheme="minorHAnsi"/>
                      <w:sz w:val="20"/>
                      <w:szCs w:val="20"/>
                      <w:lang w:val="en-GB"/>
                    </w:rPr>
                    <w:t>19-22 May</w:t>
                  </w:r>
                </w:p>
              </w:tc>
              <w:tc>
                <w:tcPr>
                  <w:tcW w:w="2203" w:type="dxa"/>
                </w:tcPr>
                <w:p w14:paraId="18937BC6" w14:textId="77777777" w:rsidR="00F77EE5" w:rsidRPr="00E717F5" w:rsidRDefault="00FD4574" w:rsidP="00FD4574">
                  <w:pPr>
                    <w:rPr>
                      <w:rFonts w:asciiTheme="minorHAnsi" w:hAnsiTheme="minorHAnsi" w:cstheme="minorHAnsi"/>
                      <w:sz w:val="20"/>
                      <w:szCs w:val="20"/>
                      <w:lang w:val="en-GB"/>
                    </w:rPr>
                  </w:pPr>
                  <w:r w:rsidRPr="00E717F5">
                    <w:rPr>
                      <w:rFonts w:asciiTheme="minorHAnsi" w:hAnsiTheme="minorHAnsi" w:cstheme="minorHAnsi"/>
                      <w:sz w:val="20"/>
                      <w:szCs w:val="20"/>
                      <w:lang w:val="en-GB"/>
                    </w:rPr>
                    <w:t xml:space="preserve">1. Meet with MOI and district authorities to review implementation progress and identify implementation challenges/bottlenecks and remedial actions. </w:t>
                  </w:r>
                </w:p>
                <w:p w14:paraId="2F00D689" w14:textId="77777777" w:rsidR="00F77EE5" w:rsidRPr="00E717F5" w:rsidRDefault="00F77EE5" w:rsidP="00FD4574">
                  <w:pPr>
                    <w:rPr>
                      <w:rFonts w:asciiTheme="minorHAnsi" w:hAnsiTheme="minorHAnsi" w:cstheme="minorHAnsi"/>
                      <w:sz w:val="20"/>
                      <w:szCs w:val="20"/>
                      <w:lang w:val="en-GB"/>
                    </w:rPr>
                  </w:pPr>
                </w:p>
                <w:p w14:paraId="15DDD4F1" w14:textId="6E9A42C8" w:rsidR="00FD4574" w:rsidRPr="00E717F5" w:rsidRDefault="00FD4574" w:rsidP="00FD4574">
                  <w:pPr>
                    <w:rPr>
                      <w:rFonts w:asciiTheme="minorHAnsi" w:hAnsiTheme="minorHAnsi" w:cstheme="minorHAnsi"/>
                      <w:sz w:val="20"/>
                      <w:szCs w:val="20"/>
                      <w:lang w:val="en-GB"/>
                    </w:rPr>
                  </w:pPr>
                  <w:r w:rsidRPr="00E717F5">
                    <w:rPr>
                      <w:rFonts w:asciiTheme="minorHAnsi" w:hAnsiTheme="minorHAnsi" w:cstheme="minorHAnsi"/>
                      <w:sz w:val="20"/>
                      <w:szCs w:val="20"/>
                      <w:lang w:val="en-GB"/>
                    </w:rPr>
                    <w:t>2. Follow up on the implementation of findings from the district capacity assessment and other diagnostic assessments conducted.</w:t>
                  </w:r>
                </w:p>
                <w:p w14:paraId="50C7A7B2" w14:textId="5B9595AC" w:rsidR="00FD4574" w:rsidRPr="00E717F5" w:rsidRDefault="00FD4574" w:rsidP="00FD4574">
                  <w:pPr>
                    <w:rPr>
                      <w:rFonts w:asciiTheme="minorHAnsi" w:hAnsiTheme="minorHAnsi" w:cstheme="minorHAnsi"/>
                      <w:sz w:val="20"/>
                      <w:szCs w:val="20"/>
                      <w:lang w:val="en-GB"/>
                    </w:rPr>
                  </w:pPr>
                  <w:r w:rsidRPr="00E717F5">
                    <w:rPr>
                      <w:rFonts w:asciiTheme="minorHAnsi" w:hAnsiTheme="minorHAnsi" w:cstheme="minorHAnsi"/>
                      <w:sz w:val="20"/>
                      <w:szCs w:val="20"/>
                      <w:lang w:val="en-GB"/>
                    </w:rPr>
                    <w:t xml:space="preserve"> 3. Identify success stories and human-interest narratives and explore strategies for scaling visibility and documenting knowledge</w:t>
                  </w:r>
                </w:p>
              </w:tc>
              <w:tc>
                <w:tcPr>
                  <w:tcW w:w="2596" w:type="dxa"/>
                </w:tcPr>
                <w:p w14:paraId="16792A2A" w14:textId="7F06DCF4" w:rsidR="00FD4574" w:rsidRPr="00E717F5" w:rsidRDefault="00FD4574" w:rsidP="00FD4574">
                  <w:pPr>
                    <w:rPr>
                      <w:rFonts w:asciiTheme="minorHAnsi" w:hAnsiTheme="minorHAnsi" w:cstheme="minorHAnsi"/>
                      <w:sz w:val="20"/>
                      <w:szCs w:val="20"/>
                      <w:lang w:val="en-GB"/>
                    </w:rPr>
                  </w:pPr>
                  <w:r w:rsidRPr="00E717F5">
                    <w:rPr>
                      <w:rFonts w:asciiTheme="minorHAnsi" w:hAnsiTheme="minorHAnsi" w:cstheme="minorHAnsi"/>
                      <w:sz w:val="20"/>
                      <w:szCs w:val="20"/>
                      <w:lang w:val="en-GB"/>
                    </w:rPr>
                    <w:t>The joint field mission was part of the calendar field work supervision. The mission had been met with the MOIFAR-JL authority, the Kismayo district administration, and the MOIFAR-FGS team.</w:t>
                  </w:r>
                </w:p>
              </w:tc>
              <w:tc>
                <w:tcPr>
                  <w:tcW w:w="1287" w:type="dxa"/>
                </w:tcPr>
                <w:p w14:paraId="57F22D5D" w14:textId="2C5915B8" w:rsidR="00FD4574" w:rsidRPr="00E717F5" w:rsidRDefault="00FD4574" w:rsidP="00FD4574">
                  <w:pPr>
                    <w:rPr>
                      <w:rFonts w:asciiTheme="minorHAnsi" w:hAnsiTheme="minorHAnsi" w:cstheme="minorHAnsi"/>
                      <w:sz w:val="20"/>
                      <w:szCs w:val="20"/>
                      <w:lang w:val="en-GB"/>
                    </w:rPr>
                  </w:pPr>
                  <w:r w:rsidRPr="00E717F5">
                    <w:rPr>
                      <w:rFonts w:asciiTheme="minorHAnsi" w:hAnsiTheme="minorHAnsi" w:cstheme="minorHAnsi"/>
                      <w:sz w:val="20"/>
                      <w:szCs w:val="20"/>
                      <w:lang w:val="en-GB"/>
                    </w:rPr>
                    <w:t>Activities were going on smoothly, and the mission was successfully ended.</w:t>
                  </w:r>
                </w:p>
              </w:tc>
            </w:tr>
            <w:tr w:rsidR="00FD4574" w:rsidRPr="00E717F5" w14:paraId="333DE4FF" w14:textId="77777777" w:rsidTr="71BD8DCB">
              <w:tc>
                <w:tcPr>
                  <w:tcW w:w="1925" w:type="dxa"/>
                </w:tcPr>
                <w:p w14:paraId="552114EC" w14:textId="4BB359C7" w:rsidR="00FD4574" w:rsidRPr="00E717F5" w:rsidRDefault="00FD4574" w:rsidP="00FD4574">
                  <w:pPr>
                    <w:rPr>
                      <w:rFonts w:asciiTheme="minorHAnsi" w:hAnsiTheme="minorHAnsi" w:cstheme="minorHAnsi"/>
                      <w:sz w:val="20"/>
                      <w:szCs w:val="20"/>
                      <w:lang w:val="en-GB"/>
                    </w:rPr>
                  </w:pPr>
                  <w:proofErr w:type="spellStart"/>
                  <w:r w:rsidRPr="00E717F5">
                    <w:rPr>
                      <w:rFonts w:asciiTheme="minorHAnsi" w:hAnsiTheme="minorHAnsi" w:cstheme="minorHAnsi"/>
                      <w:sz w:val="20"/>
                      <w:szCs w:val="20"/>
                      <w:lang w:val="en-GB"/>
                    </w:rPr>
                    <w:t>Adado</w:t>
                  </w:r>
                  <w:proofErr w:type="spellEnd"/>
                  <w:r w:rsidRPr="00E717F5">
                    <w:rPr>
                      <w:rFonts w:asciiTheme="minorHAnsi" w:hAnsiTheme="minorHAnsi" w:cstheme="minorHAnsi"/>
                      <w:sz w:val="20"/>
                      <w:szCs w:val="20"/>
                      <w:lang w:val="en-GB"/>
                    </w:rPr>
                    <w:t>-Galmudug</w:t>
                  </w:r>
                </w:p>
              </w:tc>
              <w:tc>
                <w:tcPr>
                  <w:tcW w:w="1674" w:type="dxa"/>
                </w:tcPr>
                <w:p w14:paraId="712C7833" w14:textId="149BCE37" w:rsidR="00FD4574" w:rsidRPr="00E717F5" w:rsidRDefault="00D52295" w:rsidP="00FD4574">
                  <w:pPr>
                    <w:rPr>
                      <w:rFonts w:asciiTheme="minorHAnsi" w:hAnsiTheme="minorHAnsi" w:cstheme="minorHAnsi"/>
                      <w:sz w:val="20"/>
                      <w:szCs w:val="20"/>
                      <w:lang w:val="en-GB"/>
                    </w:rPr>
                  </w:pPr>
                  <w:r w:rsidRPr="00E717F5">
                    <w:rPr>
                      <w:rFonts w:asciiTheme="minorHAnsi" w:hAnsiTheme="minorHAnsi" w:cstheme="minorHAnsi"/>
                      <w:sz w:val="20"/>
                      <w:szCs w:val="20"/>
                      <w:lang w:val="en-GB"/>
                    </w:rPr>
                    <w:t xml:space="preserve">07-13 </w:t>
                  </w:r>
                  <w:r w:rsidR="00FD4574" w:rsidRPr="00E717F5">
                    <w:rPr>
                      <w:rFonts w:asciiTheme="minorHAnsi" w:hAnsiTheme="minorHAnsi" w:cstheme="minorHAnsi"/>
                      <w:sz w:val="20"/>
                      <w:szCs w:val="20"/>
                      <w:lang w:val="en-GB"/>
                    </w:rPr>
                    <w:t>Jul</w:t>
                  </w:r>
                </w:p>
              </w:tc>
              <w:tc>
                <w:tcPr>
                  <w:tcW w:w="2203" w:type="dxa"/>
                </w:tcPr>
                <w:p w14:paraId="520C2DE5" w14:textId="48610C29" w:rsidR="00FD4574" w:rsidRPr="00E717F5" w:rsidRDefault="00FD4574" w:rsidP="00FD4574">
                  <w:pPr>
                    <w:rPr>
                      <w:rFonts w:asciiTheme="minorHAnsi" w:hAnsiTheme="minorHAnsi" w:cstheme="minorHAnsi"/>
                      <w:sz w:val="20"/>
                      <w:szCs w:val="20"/>
                      <w:lang w:val="en-GB"/>
                    </w:rPr>
                  </w:pPr>
                  <w:r w:rsidRPr="00E717F5">
                    <w:rPr>
                      <w:rFonts w:asciiTheme="minorHAnsi" w:hAnsiTheme="minorHAnsi" w:cstheme="minorHAnsi"/>
                      <w:sz w:val="20"/>
                      <w:szCs w:val="20"/>
                      <w:lang w:val="en-GB"/>
                    </w:rPr>
                    <w:t xml:space="preserve">Field mission for participating in the projects of the Local Development Fund (LDF) in the </w:t>
                  </w:r>
                  <w:proofErr w:type="spellStart"/>
                  <w:r w:rsidRPr="00E717F5">
                    <w:rPr>
                      <w:rFonts w:asciiTheme="minorHAnsi" w:hAnsiTheme="minorHAnsi" w:cstheme="minorHAnsi"/>
                      <w:sz w:val="20"/>
                      <w:szCs w:val="20"/>
                      <w:lang w:val="en-GB"/>
                    </w:rPr>
                    <w:t>Adado</w:t>
                  </w:r>
                  <w:proofErr w:type="spellEnd"/>
                  <w:r w:rsidRPr="00E717F5">
                    <w:rPr>
                      <w:rFonts w:asciiTheme="minorHAnsi" w:hAnsiTheme="minorHAnsi" w:cstheme="minorHAnsi"/>
                      <w:sz w:val="20"/>
                      <w:szCs w:val="20"/>
                      <w:lang w:val="en-GB"/>
                    </w:rPr>
                    <w:t xml:space="preserve"> </w:t>
                  </w:r>
                  <w:r w:rsidRPr="00E717F5">
                    <w:rPr>
                      <w:rFonts w:asciiTheme="minorHAnsi" w:hAnsiTheme="minorHAnsi" w:cstheme="minorHAnsi"/>
                      <w:sz w:val="20"/>
                      <w:szCs w:val="20"/>
                      <w:lang w:val="en-GB"/>
                    </w:rPr>
                    <w:lastRenderedPageBreak/>
                    <w:t>district of Galmudug State of Somalia.</w:t>
                  </w:r>
                </w:p>
              </w:tc>
              <w:tc>
                <w:tcPr>
                  <w:tcW w:w="2596" w:type="dxa"/>
                </w:tcPr>
                <w:p w14:paraId="38497D4A" w14:textId="2E363BEE" w:rsidR="00FD4574" w:rsidRPr="00E717F5" w:rsidRDefault="00FD4574" w:rsidP="00823C47">
                  <w:pPr>
                    <w:pStyle w:val="NormalWeb"/>
                    <w:spacing w:before="100" w:beforeAutospacing="1" w:after="100" w:afterAutospacing="1"/>
                    <w:rPr>
                      <w:rFonts w:asciiTheme="minorHAnsi" w:hAnsiTheme="minorHAnsi" w:cstheme="minorHAnsi"/>
                      <w:lang w:val="en-GB"/>
                    </w:rPr>
                  </w:pPr>
                  <w:r w:rsidRPr="00E717F5">
                    <w:rPr>
                      <w:rFonts w:asciiTheme="minorHAnsi" w:eastAsia="Calibri" w:hAnsiTheme="minorHAnsi" w:cstheme="minorHAnsi"/>
                      <w:sz w:val="20"/>
                      <w:szCs w:val="20"/>
                      <w:lang w:val="en-GB" w:eastAsia="en-US"/>
                    </w:rPr>
                    <w:lastRenderedPageBreak/>
                    <w:t xml:space="preserve">Meeting with the Ministry of Interior (MOI) and district authorities for the participation discussion between the MOIFAR-GA </w:t>
                  </w:r>
                  <w:r w:rsidRPr="00E717F5">
                    <w:rPr>
                      <w:rFonts w:asciiTheme="minorHAnsi" w:eastAsia="Calibri" w:hAnsiTheme="minorHAnsi" w:cstheme="minorHAnsi"/>
                      <w:sz w:val="20"/>
                      <w:szCs w:val="20"/>
                      <w:lang w:val="en-GB" w:eastAsia="en-US"/>
                    </w:rPr>
                    <w:lastRenderedPageBreak/>
                    <w:t>team and the district team about training improvement. By engaging with the District Council and the MOIFAR-GS authority, the team aims to gather feedback to inform ongoing development efforts in the district. The insights gathered will guide future initiatives and help ensure sustainability through local ownership of the infrastructure</w:t>
                  </w:r>
                </w:p>
              </w:tc>
              <w:tc>
                <w:tcPr>
                  <w:tcW w:w="1287" w:type="dxa"/>
                </w:tcPr>
                <w:p w14:paraId="76584437" w14:textId="5F898EF4" w:rsidR="00FD4574" w:rsidRPr="00E717F5" w:rsidRDefault="00FD4574" w:rsidP="00FD4574">
                  <w:pPr>
                    <w:rPr>
                      <w:rFonts w:asciiTheme="minorHAnsi" w:hAnsiTheme="minorHAnsi" w:cstheme="minorHAnsi"/>
                      <w:sz w:val="20"/>
                      <w:szCs w:val="20"/>
                      <w:lang w:val="en-GB"/>
                    </w:rPr>
                  </w:pPr>
                  <w:r w:rsidRPr="00E717F5">
                    <w:rPr>
                      <w:rFonts w:asciiTheme="minorHAnsi" w:hAnsiTheme="minorHAnsi" w:cstheme="minorHAnsi"/>
                      <w:sz w:val="20"/>
                      <w:szCs w:val="20"/>
                      <w:lang w:val="en-GB"/>
                    </w:rPr>
                    <w:lastRenderedPageBreak/>
                    <w:t>There were no issues or correction measures.</w:t>
                  </w:r>
                </w:p>
              </w:tc>
            </w:tr>
            <w:tr w:rsidR="00FD4574" w:rsidRPr="00E717F5" w14:paraId="73162747" w14:textId="77777777" w:rsidTr="71BD8DCB">
              <w:tc>
                <w:tcPr>
                  <w:tcW w:w="1925" w:type="dxa"/>
                </w:tcPr>
                <w:p w14:paraId="7B1A3E02" w14:textId="12E68044" w:rsidR="00FD4574" w:rsidRPr="00E717F5" w:rsidRDefault="00FD4574" w:rsidP="00FD4574">
                  <w:pPr>
                    <w:rPr>
                      <w:rFonts w:asciiTheme="minorHAnsi" w:hAnsiTheme="minorHAnsi" w:cstheme="minorHAnsi"/>
                      <w:sz w:val="20"/>
                      <w:szCs w:val="20"/>
                      <w:lang w:val="en-GB"/>
                    </w:rPr>
                  </w:pPr>
                  <w:r w:rsidRPr="00E717F5">
                    <w:rPr>
                      <w:rFonts w:asciiTheme="minorHAnsi" w:hAnsiTheme="minorHAnsi" w:cstheme="minorHAnsi"/>
                      <w:sz w:val="20"/>
                      <w:szCs w:val="20"/>
                      <w:lang w:val="en-GB"/>
                    </w:rPr>
                    <w:t>Jowhar-</w:t>
                  </w:r>
                  <w:proofErr w:type="spellStart"/>
                  <w:r w:rsidRPr="00E717F5">
                    <w:rPr>
                      <w:rFonts w:asciiTheme="minorHAnsi" w:hAnsiTheme="minorHAnsi" w:cstheme="minorHAnsi"/>
                      <w:sz w:val="20"/>
                      <w:szCs w:val="20"/>
                      <w:lang w:val="en-GB"/>
                    </w:rPr>
                    <w:t>Hirshabelle</w:t>
                  </w:r>
                  <w:proofErr w:type="spellEnd"/>
                </w:p>
              </w:tc>
              <w:tc>
                <w:tcPr>
                  <w:tcW w:w="1674" w:type="dxa"/>
                </w:tcPr>
                <w:p w14:paraId="11EDC41C" w14:textId="078DD659" w:rsidR="00FD4574" w:rsidRPr="00E717F5" w:rsidRDefault="0182AECD" w:rsidP="313BCAFC">
                  <w:pPr>
                    <w:rPr>
                      <w:rFonts w:asciiTheme="minorHAnsi" w:hAnsiTheme="minorHAnsi" w:cstheme="minorHAnsi"/>
                      <w:sz w:val="20"/>
                      <w:szCs w:val="20"/>
                      <w:lang w:val="en-GB"/>
                    </w:rPr>
                  </w:pPr>
                  <w:r w:rsidRPr="00E717F5">
                    <w:rPr>
                      <w:rFonts w:asciiTheme="minorHAnsi" w:hAnsiTheme="minorHAnsi" w:cstheme="minorHAnsi"/>
                      <w:sz w:val="20"/>
                      <w:szCs w:val="20"/>
                      <w:lang w:val="en-GB"/>
                    </w:rPr>
                    <w:t>14-1</w:t>
                  </w:r>
                  <w:r w:rsidR="00D52295" w:rsidRPr="00E717F5">
                    <w:rPr>
                      <w:rFonts w:asciiTheme="minorHAnsi" w:hAnsiTheme="minorHAnsi" w:cstheme="minorHAnsi"/>
                      <w:sz w:val="20"/>
                      <w:szCs w:val="20"/>
                      <w:lang w:val="en-GB"/>
                    </w:rPr>
                    <w:t>8 Sep</w:t>
                  </w:r>
                </w:p>
                <w:p w14:paraId="1FEC6795" w14:textId="7D4E26A2" w:rsidR="00FD4574" w:rsidRPr="00E717F5" w:rsidRDefault="00FD4574" w:rsidP="313BCAFC">
                  <w:pPr>
                    <w:rPr>
                      <w:rFonts w:asciiTheme="minorHAnsi" w:hAnsiTheme="minorHAnsi" w:cstheme="minorHAnsi"/>
                      <w:sz w:val="20"/>
                      <w:szCs w:val="20"/>
                      <w:lang w:val="en-GB"/>
                    </w:rPr>
                  </w:pPr>
                </w:p>
                <w:p w14:paraId="0F12FD88" w14:textId="79996E82" w:rsidR="00FD4574" w:rsidRPr="00E717F5" w:rsidRDefault="00FD4574" w:rsidP="313BCAFC">
                  <w:pPr>
                    <w:rPr>
                      <w:rFonts w:asciiTheme="minorHAnsi" w:hAnsiTheme="minorHAnsi" w:cstheme="minorHAnsi"/>
                      <w:sz w:val="20"/>
                      <w:szCs w:val="20"/>
                      <w:lang w:val="en-GB"/>
                    </w:rPr>
                  </w:pPr>
                </w:p>
                <w:p w14:paraId="176DD91C" w14:textId="2A292DEE" w:rsidR="00FD4574" w:rsidRPr="00E717F5" w:rsidRDefault="00FD4574" w:rsidP="313BCAFC">
                  <w:pPr>
                    <w:rPr>
                      <w:rFonts w:asciiTheme="minorHAnsi" w:hAnsiTheme="minorHAnsi" w:cstheme="minorHAnsi"/>
                      <w:sz w:val="20"/>
                      <w:szCs w:val="20"/>
                      <w:lang w:val="en-GB"/>
                    </w:rPr>
                  </w:pPr>
                </w:p>
                <w:p w14:paraId="56E2B6F2" w14:textId="1AF8BD7B" w:rsidR="00FD4574" w:rsidRPr="00E717F5" w:rsidRDefault="00FD4574" w:rsidP="313BCAFC">
                  <w:pPr>
                    <w:rPr>
                      <w:rFonts w:asciiTheme="minorHAnsi" w:hAnsiTheme="minorHAnsi" w:cstheme="minorHAnsi"/>
                      <w:sz w:val="20"/>
                      <w:szCs w:val="20"/>
                      <w:lang w:val="en-GB"/>
                    </w:rPr>
                  </w:pPr>
                </w:p>
                <w:p w14:paraId="61FFA562" w14:textId="02981FE1" w:rsidR="00FD4574" w:rsidRPr="00E717F5" w:rsidRDefault="00FD4574" w:rsidP="313BCAFC">
                  <w:pPr>
                    <w:rPr>
                      <w:rFonts w:asciiTheme="minorHAnsi" w:hAnsiTheme="minorHAnsi" w:cstheme="minorHAnsi"/>
                      <w:sz w:val="20"/>
                      <w:szCs w:val="20"/>
                      <w:lang w:val="en-GB"/>
                    </w:rPr>
                  </w:pPr>
                </w:p>
                <w:p w14:paraId="367F085F" w14:textId="624C06AD" w:rsidR="00FD4574" w:rsidRPr="00E717F5" w:rsidRDefault="00FD4574" w:rsidP="313BCAFC">
                  <w:pPr>
                    <w:rPr>
                      <w:rFonts w:asciiTheme="minorHAnsi" w:hAnsiTheme="minorHAnsi" w:cstheme="minorHAnsi"/>
                      <w:sz w:val="20"/>
                      <w:szCs w:val="20"/>
                      <w:lang w:val="en-GB"/>
                    </w:rPr>
                  </w:pPr>
                </w:p>
                <w:p w14:paraId="58D21590" w14:textId="5BA59F75" w:rsidR="00FD4574" w:rsidRPr="00E717F5" w:rsidRDefault="00FD4574" w:rsidP="313BCAFC">
                  <w:pPr>
                    <w:rPr>
                      <w:rFonts w:asciiTheme="minorHAnsi" w:hAnsiTheme="minorHAnsi" w:cstheme="minorHAnsi"/>
                      <w:sz w:val="20"/>
                      <w:szCs w:val="20"/>
                      <w:lang w:val="en-GB"/>
                    </w:rPr>
                  </w:pPr>
                </w:p>
                <w:p w14:paraId="2B46533C" w14:textId="304FE617" w:rsidR="00FD4574" w:rsidRPr="00E717F5" w:rsidRDefault="00FD4574" w:rsidP="313BCAFC">
                  <w:pPr>
                    <w:rPr>
                      <w:rFonts w:asciiTheme="minorHAnsi" w:hAnsiTheme="minorHAnsi" w:cstheme="minorHAnsi"/>
                      <w:sz w:val="20"/>
                      <w:szCs w:val="20"/>
                      <w:lang w:val="en-GB"/>
                    </w:rPr>
                  </w:pPr>
                </w:p>
                <w:p w14:paraId="3B94802C" w14:textId="2566DCC5" w:rsidR="00FD4574" w:rsidRPr="00E717F5" w:rsidRDefault="00FD4574" w:rsidP="313BCAFC">
                  <w:pPr>
                    <w:rPr>
                      <w:rFonts w:asciiTheme="minorHAnsi" w:hAnsiTheme="minorHAnsi" w:cstheme="minorHAnsi"/>
                      <w:sz w:val="20"/>
                      <w:szCs w:val="20"/>
                      <w:lang w:val="en-GB"/>
                    </w:rPr>
                  </w:pPr>
                </w:p>
                <w:p w14:paraId="1DBF1BF5" w14:textId="61B3FCBA" w:rsidR="00FD4574" w:rsidRPr="00E717F5" w:rsidRDefault="00FD4574" w:rsidP="313BCAFC">
                  <w:pPr>
                    <w:rPr>
                      <w:rFonts w:asciiTheme="minorHAnsi" w:hAnsiTheme="minorHAnsi" w:cstheme="minorHAnsi"/>
                      <w:sz w:val="20"/>
                      <w:szCs w:val="20"/>
                      <w:lang w:val="en-GB"/>
                    </w:rPr>
                  </w:pPr>
                </w:p>
                <w:p w14:paraId="6B951C40" w14:textId="36413DE5" w:rsidR="00FD4574" w:rsidRPr="00E717F5" w:rsidRDefault="00FD4574" w:rsidP="313BCAFC">
                  <w:pPr>
                    <w:rPr>
                      <w:rFonts w:asciiTheme="minorHAnsi" w:hAnsiTheme="minorHAnsi" w:cstheme="minorHAnsi"/>
                      <w:sz w:val="20"/>
                      <w:szCs w:val="20"/>
                      <w:lang w:val="en-GB"/>
                    </w:rPr>
                  </w:pPr>
                </w:p>
                <w:p w14:paraId="4A608342" w14:textId="41639A90" w:rsidR="00FD4574" w:rsidRPr="00E717F5" w:rsidRDefault="00FD4574" w:rsidP="313BCAFC">
                  <w:pPr>
                    <w:rPr>
                      <w:rFonts w:asciiTheme="minorHAnsi" w:hAnsiTheme="minorHAnsi" w:cstheme="minorHAnsi"/>
                      <w:sz w:val="20"/>
                      <w:szCs w:val="20"/>
                      <w:lang w:val="en-GB"/>
                    </w:rPr>
                  </w:pPr>
                </w:p>
                <w:p w14:paraId="49654FB2" w14:textId="163E06F7" w:rsidR="00FD4574" w:rsidRPr="00E717F5" w:rsidRDefault="00FD4574" w:rsidP="313BCAFC">
                  <w:pPr>
                    <w:rPr>
                      <w:rFonts w:asciiTheme="minorHAnsi" w:hAnsiTheme="minorHAnsi" w:cstheme="minorHAnsi"/>
                      <w:sz w:val="20"/>
                      <w:szCs w:val="20"/>
                      <w:lang w:val="en-GB"/>
                    </w:rPr>
                  </w:pPr>
                </w:p>
                <w:p w14:paraId="75B94F0C" w14:textId="55174F67" w:rsidR="00FD4574" w:rsidRPr="00E717F5" w:rsidRDefault="00FD4574" w:rsidP="313BCAFC">
                  <w:pPr>
                    <w:rPr>
                      <w:rFonts w:asciiTheme="minorHAnsi" w:hAnsiTheme="minorHAnsi" w:cstheme="minorHAnsi"/>
                      <w:sz w:val="20"/>
                      <w:szCs w:val="20"/>
                      <w:lang w:val="en-GB"/>
                    </w:rPr>
                  </w:pPr>
                </w:p>
                <w:p w14:paraId="283786D7" w14:textId="479B5B96" w:rsidR="00FD4574" w:rsidRPr="00E717F5" w:rsidRDefault="00FD4574" w:rsidP="313BCAFC">
                  <w:pPr>
                    <w:rPr>
                      <w:rFonts w:asciiTheme="minorHAnsi" w:hAnsiTheme="minorHAnsi" w:cstheme="minorHAnsi"/>
                      <w:sz w:val="20"/>
                      <w:szCs w:val="20"/>
                      <w:lang w:val="en-GB"/>
                    </w:rPr>
                  </w:pPr>
                </w:p>
                <w:p w14:paraId="17F93B95" w14:textId="0B4F3AA8" w:rsidR="00FD4574" w:rsidRPr="00E717F5" w:rsidRDefault="00FD4574" w:rsidP="313BCAFC">
                  <w:pPr>
                    <w:rPr>
                      <w:rFonts w:asciiTheme="minorHAnsi" w:hAnsiTheme="minorHAnsi" w:cstheme="minorHAnsi"/>
                      <w:sz w:val="20"/>
                      <w:szCs w:val="20"/>
                      <w:lang w:val="en-GB"/>
                    </w:rPr>
                  </w:pPr>
                </w:p>
                <w:p w14:paraId="1360EB08" w14:textId="7384A1D0" w:rsidR="00FD4574" w:rsidRPr="00E717F5" w:rsidRDefault="00FD4574" w:rsidP="313BCAFC">
                  <w:pPr>
                    <w:rPr>
                      <w:rFonts w:asciiTheme="minorHAnsi" w:hAnsiTheme="minorHAnsi" w:cstheme="minorHAnsi"/>
                      <w:sz w:val="20"/>
                      <w:szCs w:val="20"/>
                      <w:lang w:val="en-GB"/>
                    </w:rPr>
                  </w:pPr>
                </w:p>
                <w:p w14:paraId="1B631E26" w14:textId="1446DE13" w:rsidR="00FD4574" w:rsidRPr="00E717F5" w:rsidRDefault="00FD4574" w:rsidP="313BCAFC">
                  <w:pPr>
                    <w:rPr>
                      <w:rFonts w:asciiTheme="minorHAnsi" w:hAnsiTheme="minorHAnsi" w:cstheme="minorHAnsi"/>
                      <w:sz w:val="20"/>
                      <w:szCs w:val="20"/>
                      <w:lang w:val="en-GB"/>
                    </w:rPr>
                  </w:pPr>
                </w:p>
                <w:p w14:paraId="48E7B41B" w14:textId="60D78261" w:rsidR="00FD4574" w:rsidRPr="00E717F5" w:rsidRDefault="00FD4574" w:rsidP="313BCAFC">
                  <w:pPr>
                    <w:rPr>
                      <w:rFonts w:asciiTheme="minorHAnsi" w:hAnsiTheme="minorHAnsi" w:cstheme="minorHAnsi"/>
                      <w:sz w:val="20"/>
                      <w:szCs w:val="20"/>
                      <w:lang w:val="en-GB"/>
                    </w:rPr>
                  </w:pPr>
                </w:p>
                <w:p w14:paraId="116CBC7F" w14:textId="267839EE" w:rsidR="00FD4574" w:rsidRPr="00E717F5" w:rsidRDefault="00FD4574" w:rsidP="313BCAFC">
                  <w:pPr>
                    <w:rPr>
                      <w:rFonts w:asciiTheme="minorHAnsi" w:hAnsiTheme="minorHAnsi" w:cstheme="minorHAnsi"/>
                      <w:sz w:val="20"/>
                      <w:szCs w:val="20"/>
                      <w:lang w:val="en-GB"/>
                    </w:rPr>
                  </w:pPr>
                </w:p>
                <w:p w14:paraId="62E63564" w14:textId="64268BAA" w:rsidR="00FD4574" w:rsidRPr="00E717F5" w:rsidRDefault="00FD4574" w:rsidP="313BCAFC">
                  <w:pPr>
                    <w:rPr>
                      <w:rFonts w:asciiTheme="minorHAnsi" w:hAnsiTheme="minorHAnsi" w:cstheme="minorHAnsi"/>
                      <w:sz w:val="20"/>
                      <w:szCs w:val="20"/>
                      <w:lang w:val="en-GB"/>
                    </w:rPr>
                  </w:pPr>
                </w:p>
                <w:p w14:paraId="623CC482" w14:textId="678DDC64" w:rsidR="00FD4574" w:rsidRPr="00E717F5" w:rsidRDefault="00FD4574" w:rsidP="313BCAFC">
                  <w:pPr>
                    <w:rPr>
                      <w:rFonts w:asciiTheme="minorHAnsi" w:hAnsiTheme="minorHAnsi" w:cstheme="minorHAnsi"/>
                      <w:sz w:val="20"/>
                      <w:szCs w:val="20"/>
                      <w:lang w:val="en-GB"/>
                    </w:rPr>
                  </w:pPr>
                </w:p>
                <w:p w14:paraId="0D33D808" w14:textId="6B47340E" w:rsidR="00FD4574" w:rsidRPr="00E717F5" w:rsidRDefault="00FD4574" w:rsidP="313BCAFC">
                  <w:pPr>
                    <w:rPr>
                      <w:rFonts w:asciiTheme="minorHAnsi" w:hAnsiTheme="minorHAnsi" w:cstheme="minorHAnsi"/>
                      <w:sz w:val="20"/>
                      <w:szCs w:val="20"/>
                      <w:lang w:val="en-GB"/>
                    </w:rPr>
                  </w:pPr>
                </w:p>
                <w:p w14:paraId="3E66C31E" w14:textId="5E9CE3A8" w:rsidR="00FD4574" w:rsidRPr="00E717F5" w:rsidRDefault="00FD4574" w:rsidP="313BCAFC">
                  <w:pPr>
                    <w:rPr>
                      <w:rFonts w:asciiTheme="minorHAnsi" w:hAnsiTheme="minorHAnsi" w:cstheme="minorHAnsi"/>
                      <w:sz w:val="20"/>
                      <w:szCs w:val="20"/>
                      <w:lang w:val="en-GB"/>
                    </w:rPr>
                  </w:pPr>
                </w:p>
                <w:p w14:paraId="30625F63" w14:textId="5BB9EB17" w:rsidR="00FD4574" w:rsidRPr="00E717F5" w:rsidRDefault="00FD4574">
                  <w:pPr>
                    <w:rPr>
                      <w:rFonts w:asciiTheme="minorHAnsi" w:hAnsiTheme="minorHAnsi" w:cstheme="minorHAnsi"/>
                      <w:lang w:val="en-GB"/>
                    </w:rPr>
                  </w:pPr>
                </w:p>
                <w:p w14:paraId="43400DB9" w14:textId="77777777" w:rsidR="00D52295" w:rsidRPr="00E717F5" w:rsidRDefault="00D52295" w:rsidP="313BCAFC">
                  <w:pPr>
                    <w:rPr>
                      <w:rFonts w:asciiTheme="minorHAnsi" w:hAnsiTheme="minorHAnsi" w:cstheme="minorHAnsi"/>
                      <w:sz w:val="20"/>
                      <w:szCs w:val="20"/>
                      <w:lang w:val="en-GB" w:eastAsia="en-US"/>
                    </w:rPr>
                  </w:pPr>
                </w:p>
                <w:p w14:paraId="769DACEC" w14:textId="77777777" w:rsidR="00D52295" w:rsidRPr="00E717F5" w:rsidRDefault="00D52295" w:rsidP="313BCAFC">
                  <w:pPr>
                    <w:rPr>
                      <w:rFonts w:asciiTheme="minorHAnsi" w:hAnsiTheme="minorHAnsi" w:cstheme="minorHAnsi"/>
                      <w:sz w:val="20"/>
                      <w:szCs w:val="20"/>
                      <w:lang w:val="en-GB" w:eastAsia="en-US"/>
                    </w:rPr>
                  </w:pPr>
                </w:p>
                <w:p w14:paraId="1FC152C3" w14:textId="77777777" w:rsidR="00D52295" w:rsidRPr="00E717F5" w:rsidRDefault="00D52295" w:rsidP="313BCAFC">
                  <w:pPr>
                    <w:rPr>
                      <w:rFonts w:asciiTheme="minorHAnsi" w:hAnsiTheme="minorHAnsi" w:cstheme="minorHAnsi"/>
                      <w:sz w:val="20"/>
                      <w:szCs w:val="20"/>
                      <w:lang w:val="en-GB" w:eastAsia="en-US"/>
                    </w:rPr>
                  </w:pPr>
                </w:p>
                <w:p w14:paraId="38C9CEE2" w14:textId="7715B941" w:rsidR="00FD4574" w:rsidRPr="00E717F5" w:rsidRDefault="2D009A62" w:rsidP="313BCAFC">
                  <w:pPr>
                    <w:rPr>
                      <w:rFonts w:asciiTheme="minorHAnsi" w:eastAsia="Calibri" w:hAnsiTheme="minorHAnsi" w:cstheme="minorHAnsi"/>
                      <w:sz w:val="20"/>
                      <w:szCs w:val="20"/>
                      <w:lang w:val="en-GB" w:eastAsia="en-US"/>
                    </w:rPr>
                  </w:pPr>
                  <w:r w:rsidRPr="00E717F5">
                    <w:rPr>
                      <w:rFonts w:asciiTheme="minorHAnsi" w:hAnsiTheme="minorHAnsi" w:cstheme="minorHAnsi"/>
                      <w:sz w:val="20"/>
                      <w:szCs w:val="20"/>
                      <w:lang w:val="en-GB" w:eastAsia="en-US"/>
                    </w:rPr>
                    <w:t>28 Dec 25-</w:t>
                  </w:r>
                  <w:r w:rsidR="00D52295" w:rsidRPr="00E717F5">
                    <w:rPr>
                      <w:rFonts w:asciiTheme="minorHAnsi" w:hAnsiTheme="minorHAnsi" w:cstheme="minorHAnsi"/>
                      <w:sz w:val="20"/>
                      <w:szCs w:val="20"/>
                      <w:lang w:val="en-GB" w:eastAsia="en-US"/>
                    </w:rPr>
                    <w:t xml:space="preserve">01 Jan </w:t>
                  </w:r>
                  <w:r w:rsidRPr="00E717F5">
                    <w:rPr>
                      <w:rFonts w:asciiTheme="minorHAnsi" w:hAnsiTheme="minorHAnsi" w:cstheme="minorHAnsi"/>
                      <w:sz w:val="20"/>
                      <w:szCs w:val="20"/>
                      <w:lang w:val="en-GB" w:eastAsia="en-US"/>
                    </w:rPr>
                    <w:t xml:space="preserve">26 </w:t>
                  </w:r>
                </w:p>
              </w:tc>
              <w:tc>
                <w:tcPr>
                  <w:tcW w:w="2203" w:type="dxa"/>
                </w:tcPr>
                <w:p w14:paraId="161BB435" w14:textId="1770F43E" w:rsidR="00FD4574" w:rsidRPr="00E717F5" w:rsidRDefault="00FD4574" w:rsidP="00FD4574">
                  <w:pPr>
                    <w:pStyle w:val="TableParagraph"/>
                    <w:spacing w:line="224" w:lineRule="exact"/>
                    <w:rPr>
                      <w:rFonts w:asciiTheme="minorHAnsi" w:hAnsiTheme="minorHAnsi" w:cstheme="minorHAnsi"/>
                      <w:sz w:val="20"/>
                      <w:szCs w:val="20"/>
                      <w:lang w:val="en-GB"/>
                    </w:rPr>
                  </w:pPr>
                  <w:r w:rsidRPr="00E717F5">
                    <w:rPr>
                      <w:rFonts w:asciiTheme="minorHAnsi" w:hAnsiTheme="minorHAnsi" w:cstheme="minorHAnsi"/>
                      <w:sz w:val="20"/>
                      <w:szCs w:val="20"/>
                      <w:lang w:val="en-GB"/>
                    </w:rPr>
                    <w:t xml:space="preserve">Joint field mission to meet MOI and district authorities to participate in the LDF bids of Local Development Fund (LDF) opening and supervise ongoing project implementation </w:t>
                  </w:r>
                  <w:r w:rsidR="005A6570" w:rsidRPr="00E717F5">
                    <w:rPr>
                      <w:rFonts w:asciiTheme="minorHAnsi" w:hAnsiTheme="minorHAnsi" w:cstheme="minorHAnsi"/>
                      <w:sz w:val="20"/>
                      <w:szCs w:val="20"/>
                      <w:lang w:val="en-GB"/>
                    </w:rPr>
                    <w:t>progress and</w:t>
                  </w:r>
                  <w:r w:rsidRPr="00E717F5">
                    <w:rPr>
                      <w:rFonts w:asciiTheme="minorHAnsi" w:hAnsiTheme="minorHAnsi" w:cstheme="minorHAnsi"/>
                      <w:sz w:val="20"/>
                      <w:szCs w:val="20"/>
                      <w:lang w:val="en-GB"/>
                    </w:rPr>
                    <w:t xml:space="preserve"> identify implementation challenges/bottlenecks alongside exploring actionable solutions to address programme implementation challenges and outline the next steps for programme implementation.</w:t>
                  </w:r>
                </w:p>
                <w:p w14:paraId="44B6706E" w14:textId="595E8418" w:rsidR="00FD4574" w:rsidRPr="00E717F5" w:rsidRDefault="00FD4574" w:rsidP="313BCAFC">
                  <w:pPr>
                    <w:rPr>
                      <w:rFonts w:asciiTheme="minorHAnsi" w:hAnsiTheme="minorHAnsi" w:cstheme="minorHAnsi"/>
                      <w:sz w:val="20"/>
                      <w:szCs w:val="20"/>
                      <w:lang w:val="en-GB"/>
                    </w:rPr>
                  </w:pPr>
                </w:p>
                <w:p w14:paraId="1955C73B" w14:textId="73E8DB66" w:rsidR="00FD4574" w:rsidRPr="00E717F5" w:rsidRDefault="00FD4574" w:rsidP="313BCAFC">
                  <w:pPr>
                    <w:rPr>
                      <w:rFonts w:asciiTheme="minorHAnsi" w:hAnsiTheme="minorHAnsi" w:cstheme="minorHAnsi"/>
                      <w:sz w:val="20"/>
                      <w:szCs w:val="20"/>
                      <w:lang w:val="en-GB"/>
                    </w:rPr>
                  </w:pPr>
                </w:p>
                <w:p w14:paraId="513189EF" w14:textId="2D3B1362" w:rsidR="00FD4574" w:rsidRPr="00E717F5" w:rsidRDefault="00FD4574" w:rsidP="313BCAFC">
                  <w:pPr>
                    <w:rPr>
                      <w:rFonts w:asciiTheme="minorHAnsi" w:hAnsiTheme="minorHAnsi" w:cstheme="minorHAnsi"/>
                      <w:sz w:val="20"/>
                      <w:szCs w:val="20"/>
                      <w:lang w:val="en-GB"/>
                    </w:rPr>
                  </w:pPr>
                </w:p>
                <w:p w14:paraId="44F20190" w14:textId="6087942D" w:rsidR="00FD4574" w:rsidRPr="00E717F5" w:rsidRDefault="00FD4574" w:rsidP="313BCAFC">
                  <w:pPr>
                    <w:rPr>
                      <w:rFonts w:asciiTheme="minorHAnsi" w:hAnsiTheme="minorHAnsi" w:cstheme="minorHAnsi"/>
                      <w:sz w:val="20"/>
                      <w:szCs w:val="20"/>
                      <w:lang w:val="en-GB"/>
                    </w:rPr>
                  </w:pPr>
                </w:p>
                <w:p w14:paraId="63017FAF" w14:textId="62EC2068" w:rsidR="00FD4574" w:rsidRPr="00E717F5" w:rsidRDefault="00FD4574" w:rsidP="313BCAFC">
                  <w:pPr>
                    <w:rPr>
                      <w:rFonts w:asciiTheme="minorHAnsi" w:hAnsiTheme="minorHAnsi" w:cstheme="minorHAnsi"/>
                      <w:sz w:val="20"/>
                      <w:szCs w:val="20"/>
                      <w:lang w:val="en-GB"/>
                    </w:rPr>
                  </w:pPr>
                </w:p>
                <w:p w14:paraId="43FF048A" w14:textId="6E7EA45F" w:rsidR="00FD4574" w:rsidRPr="00E717F5" w:rsidRDefault="00FD4574" w:rsidP="313BCAFC">
                  <w:pPr>
                    <w:rPr>
                      <w:rFonts w:asciiTheme="minorHAnsi" w:hAnsiTheme="minorHAnsi" w:cstheme="minorHAnsi"/>
                      <w:sz w:val="20"/>
                      <w:szCs w:val="20"/>
                      <w:lang w:val="en-GB"/>
                    </w:rPr>
                  </w:pPr>
                </w:p>
                <w:p w14:paraId="377F2490" w14:textId="20B480E6" w:rsidR="00FD4574" w:rsidRPr="00E717F5" w:rsidRDefault="00FD4574" w:rsidP="313BCAFC">
                  <w:pPr>
                    <w:rPr>
                      <w:rFonts w:asciiTheme="minorHAnsi" w:hAnsiTheme="minorHAnsi" w:cstheme="minorHAnsi"/>
                      <w:sz w:val="20"/>
                      <w:szCs w:val="20"/>
                      <w:lang w:val="en-GB"/>
                    </w:rPr>
                  </w:pPr>
                </w:p>
                <w:p w14:paraId="21740691" w14:textId="53CCB5C5" w:rsidR="00FD4574" w:rsidRPr="00E717F5" w:rsidRDefault="00FD4574" w:rsidP="313BCAFC">
                  <w:pPr>
                    <w:rPr>
                      <w:rFonts w:asciiTheme="minorHAnsi" w:hAnsiTheme="minorHAnsi" w:cstheme="minorHAnsi"/>
                      <w:sz w:val="20"/>
                      <w:szCs w:val="20"/>
                      <w:lang w:val="en-GB"/>
                    </w:rPr>
                  </w:pPr>
                </w:p>
                <w:p w14:paraId="782FDB97" w14:textId="77777777" w:rsidR="00D52295" w:rsidRPr="00E717F5" w:rsidRDefault="00D52295">
                  <w:pPr>
                    <w:rPr>
                      <w:rFonts w:asciiTheme="minorHAnsi" w:hAnsiTheme="minorHAnsi" w:cstheme="minorHAnsi"/>
                      <w:sz w:val="20"/>
                      <w:szCs w:val="20"/>
                      <w:lang w:val="en-GB" w:eastAsia="en-US"/>
                    </w:rPr>
                  </w:pPr>
                </w:p>
                <w:p w14:paraId="433913D2" w14:textId="77777777" w:rsidR="00D52295" w:rsidRPr="00E717F5" w:rsidRDefault="00D52295">
                  <w:pPr>
                    <w:rPr>
                      <w:rFonts w:asciiTheme="minorHAnsi" w:hAnsiTheme="minorHAnsi" w:cstheme="minorHAnsi"/>
                      <w:sz w:val="20"/>
                      <w:szCs w:val="20"/>
                      <w:lang w:val="en-GB" w:eastAsia="en-US"/>
                    </w:rPr>
                  </w:pPr>
                </w:p>
                <w:p w14:paraId="29CABAC2" w14:textId="1B9877CF" w:rsidR="00FD4574" w:rsidRPr="00E717F5" w:rsidRDefault="68CACFBB">
                  <w:pPr>
                    <w:rPr>
                      <w:rFonts w:asciiTheme="minorHAnsi" w:hAnsiTheme="minorHAnsi" w:cstheme="minorHAnsi"/>
                      <w:sz w:val="20"/>
                      <w:szCs w:val="20"/>
                      <w:lang w:val="en-GB" w:eastAsia="en-US"/>
                    </w:rPr>
                  </w:pPr>
                  <w:r w:rsidRPr="00E717F5">
                    <w:rPr>
                      <w:rFonts w:asciiTheme="minorHAnsi" w:hAnsiTheme="minorHAnsi" w:cstheme="minorHAnsi"/>
                      <w:sz w:val="20"/>
                      <w:szCs w:val="20"/>
                      <w:lang w:val="en-GB" w:eastAsia="en-US"/>
                    </w:rPr>
                    <w:t>A fact-finding mission to Jowhar to assess the district’s Taxation Department following the recent devolution of tax collection responsibilities to the district level</w:t>
                  </w:r>
                </w:p>
                <w:p w14:paraId="31128D31" w14:textId="5CD4D4AE" w:rsidR="00FD4574" w:rsidRPr="00E717F5" w:rsidRDefault="00FD4574" w:rsidP="313BCAFC">
                  <w:pPr>
                    <w:rPr>
                      <w:rFonts w:asciiTheme="minorHAnsi" w:hAnsiTheme="minorHAnsi" w:cstheme="minorHAnsi"/>
                      <w:sz w:val="20"/>
                      <w:szCs w:val="20"/>
                      <w:lang w:val="en-GB"/>
                    </w:rPr>
                  </w:pPr>
                </w:p>
              </w:tc>
              <w:tc>
                <w:tcPr>
                  <w:tcW w:w="2596" w:type="dxa"/>
                </w:tcPr>
                <w:p w14:paraId="655E89A2" w14:textId="1B48DA2C" w:rsidR="00FD4574" w:rsidRPr="00E717F5" w:rsidRDefault="0182AECD" w:rsidP="313BCAFC">
                  <w:pPr>
                    <w:pStyle w:val="NormalWeb"/>
                    <w:rPr>
                      <w:rFonts w:asciiTheme="minorHAnsi" w:eastAsia="Calibri" w:hAnsiTheme="minorHAnsi" w:cstheme="minorHAnsi"/>
                      <w:sz w:val="20"/>
                      <w:szCs w:val="20"/>
                      <w:lang w:val="en-GB" w:eastAsia="en-US"/>
                    </w:rPr>
                  </w:pPr>
                  <w:r w:rsidRPr="00E717F5">
                    <w:rPr>
                      <w:rFonts w:asciiTheme="minorHAnsi" w:eastAsia="Calibri" w:hAnsiTheme="minorHAnsi" w:cstheme="minorHAnsi"/>
                      <w:sz w:val="20"/>
                      <w:szCs w:val="20"/>
                      <w:lang w:val="en-GB" w:eastAsia="en-US"/>
                    </w:rPr>
                    <w:t>Meet with MOI and district authorities to participate in the opening of LDF bids, supervise ongoing project implementation activities, and identify any challenges or bottlenecks, along with their remedial actions. This collaborative effort will ensure that all parties are aligned and working towards the successful completion of the projects. Additionally, it will provide an opportunity to gather valuable feedback from stakeholders to enhance future initiatives. This feedback can be instrumental in refining processes and improving overall project outcomes. Furthermore, fostering open communication during these meetings will strengthen partnerships and promote a shared sense of responsibility among all involved.</w:t>
                  </w:r>
                </w:p>
                <w:p w14:paraId="75B78EA5" w14:textId="004325CF" w:rsidR="313BCAFC" w:rsidRPr="00E717F5" w:rsidRDefault="313BCAFC" w:rsidP="313BCAFC">
                  <w:pPr>
                    <w:pStyle w:val="NormalWeb"/>
                    <w:rPr>
                      <w:rFonts w:asciiTheme="minorHAnsi" w:eastAsia="Calibri" w:hAnsiTheme="minorHAnsi" w:cstheme="minorHAnsi"/>
                      <w:sz w:val="20"/>
                      <w:szCs w:val="20"/>
                      <w:lang w:val="en-GB" w:eastAsia="en-US"/>
                    </w:rPr>
                  </w:pPr>
                </w:p>
                <w:p w14:paraId="2FBF6984" w14:textId="4EFE9DB7" w:rsidR="00FD4574" w:rsidRPr="00E717F5" w:rsidRDefault="12A6766A" w:rsidP="00972D0A">
                  <w:pPr>
                    <w:rPr>
                      <w:rFonts w:asciiTheme="minorHAnsi" w:hAnsiTheme="minorHAnsi" w:cstheme="minorHAnsi"/>
                      <w:lang w:val="en-GB" w:eastAsia="en-US"/>
                    </w:rPr>
                  </w:pPr>
                  <w:r w:rsidRPr="00E717F5">
                    <w:rPr>
                      <w:rFonts w:asciiTheme="minorHAnsi" w:hAnsiTheme="minorHAnsi" w:cstheme="minorHAnsi"/>
                      <w:sz w:val="20"/>
                      <w:szCs w:val="20"/>
                      <w:lang w:val="en-GB" w:eastAsia="en-US"/>
                    </w:rPr>
                    <w:t>T</w:t>
                  </w:r>
                  <w:r w:rsidR="0AD6D819" w:rsidRPr="00E717F5">
                    <w:rPr>
                      <w:rFonts w:asciiTheme="minorHAnsi" w:hAnsiTheme="minorHAnsi" w:cstheme="minorHAnsi"/>
                      <w:sz w:val="20"/>
                      <w:szCs w:val="20"/>
                      <w:lang w:val="en-GB" w:eastAsia="en-US"/>
                    </w:rPr>
                    <w:t xml:space="preserve">here is a strong political commitment to empower the local government in taking over the revenue collection and management responsibility from the State Ministry of Finance. Therefore, this requires holistic support ranging from development of a roadmap the guides the transition process and </w:t>
                  </w:r>
                  <w:r w:rsidR="0AD6D819" w:rsidRPr="00E717F5">
                    <w:rPr>
                      <w:rFonts w:asciiTheme="minorHAnsi" w:hAnsiTheme="minorHAnsi" w:cstheme="minorHAnsi"/>
                      <w:sz w:val="20"/>
                      <w:szCs w:val="20"/>
                      <w:lang w:val="en-GB" w:eastAsia="en-US"/>
                    </w:rPr>
                    <w:lastRenderedPageBreak/>
                    <w:t xml:space="preserve">proper communication between the public authorities and the </w:t>
                  </w:r>
                  <w:r w:rsidR="005A6570" w:rsidRPr="00E717F5">
                    <w:rPr>
                      <w:rFonts w:asciiTheme="minorHAnsi" w:hAnsiTheme="minorHAnsi" w:cstheme="minorHAnsi"/>
                      <w:sz w:val="20"/>
                      <w:szCs w:val="20"/>
                      <w:lang w:val="en-GB" w:eastAsia="en-US"/>
                    </w:rPr>
                    <w:t>taxpayers</w:t>
                  </w:r>
                  <w:r w:rsidR="0AD6D819" w:rsidRPr="00E717F5">
                    <w:rPr>
                      <w:rFonts w:asciiTheme="minorHAnsi" w:hAnsiTheme="minorHAnsi" w:cstheme="minorHAnsi"/>
                      <w:sz w:val="20"/>
                      <w:szCs w:val="20"/>
                      <w:lang w:val="en-GB" w:eastAsia="en-US"/>
                    </w:rPr>
                    <w:t xml:space="preserve">. </w:t>
                  </w:r>
                </w:p>
              </w:tc>
              <w:tc>
                <w:tcPr>
                  <w:tcW w:w="1287" w:type="dxa"/>
                </w:tcPr>
                <w:p w14:paraId="5D3FC930" w14:textId="77777777" w:rsidR="00FD4574" w:rsidRPr="00E717F5" w:rsidRDefault="00FD4574" w:rsidP="00FD4574">
                  <w:pPr>
                    <w:rPr>
                      <w:rFonts w:asciiTheme="minorHAnsi" w:hAnsiTheme="minorHAnsi" w:cstheme="minorHAnsi"/>
                      <w:sz w:val="20"/>
                      <w:szCs w:val="20"/>
                      <w:lang w:val="en-GB"/>
                    </w:rPr>
                  </w:pPr>
                </w:p>
              </w:tc>
            </w:tr>
            <w:tr w:rsidR="00FD4574" w:rsidRPr="00E717F5" w14:paraId="2EDF79D9" w14:textId="77777777" w:rsidTr="71BD8DCB">
              <w:tc>
                <w:tcPr>
                  <w:tcW w:w="1925" w:type="dxa"/>
                </w:tcPr>
                <w:p w14:paraId="0DB433F2" w14:textId="1988757E" w:rsidR="00FD4574" w:rsidRPr="00E717F5" w:rsidRDefault="00FD4574" w:rsidP="00FD4574">
                  <w:pPr>
                    <w:rPr>
                      <w:rFonts w:asciiTheme="minorHAnsi" w:hAnsiTheme="minorHAnsi" w:cstheme="minorHAnsi"/>
                      <w:sz w:val="20"/>
                      <w:szCs w:val="20"/>
                      <w:lang w:val="en-GB"/>
                    </w:rPr>
                  </w:pPr>
                  <w:proofErr w:type="spellStart"/>
                  <w:r w:rsidRPr="00E717F5">
                    <w:rPr>
                      <w:rFonts w:asciiTheme="minorHAnsi" w:hAnsiTheme="minorHAnsi" w:cstheme="minorHAnsi"/>
                      <w:sz w:val="20"/>
                      <w:szCs w:val="20"/>
                      <w:lang w:val="en-GB"/>
                    </w:rPr>
                    <w:t>Baraawe</w:t>
                  </w:r>
                  <w:proofErr w:type="spellEnd"/>
                  <w:r w:rsidRPr="00E717F5">
                    <w:rPr>
                      <w:rFonts w:asciiTheme="minorHAnsi" w:hAnsiTheme="minorHAnsi" w:cstheme="minorHAnsi"/>
                      <w:sz w:val="20"/>
                      <w:szCs w:val="20"/>
                      <w:lang w:val="en-GB"/>
                    </w:rPr>
                    <w:t xml:space="preserve">-Southwest </w:t>
                  </w:r>
                </w:p>
              </w:tc>
              <w:tc>
                <w:tcPr>
                  <w:tcW w:w="1674" w:type="dxa"/>
                </w:tcPr>
                <w:p w14:paraId="387B49FC" w14:textId="161BEC86" w:rsidR="00FD4574" w:rsidRPr="00E717F5" w:rsidRDefault="0182AECD" w:rsidP="313BCAFC">
                  <w:pPr>
                    <w:rPr>
                      <w:rFonts w:asciiTheme="minorHAnsi" w:hAnsiTheme="minorHAnsi" w:cstheme="minorHAnsi"/>
                      <w:sz w:val="20"/>
                      <w:szCs w:val="20"/>
                      <w:lang w:val="en-GB"/>
                    </w:rPr>
                  </w:pPr>
                  <w:r w:rsidRPr="00E717F5">
                    <w:rPr>
                      <w:rFonts w:asciiTheme="minorHAnsi" w:hAnsiTheme="minorHAnsi" w:cstheme="minorHAnsi"/>
                      <w:sz w:val="20"/>
                      <w:szCs w:val="20"/>
                      <w:lang w:val="en-GB"/>
                    </w:rPr>
                    <w:t>26</w:t>
                  </w:r>
                  <w:r w:rsidR="00D52295" w:rsidRPr="00E717F5">
                    <w:rPr>
                      <w:rFonts w:asciiTheme="minorHAnsi" w:hAnsiTheme="minorHAnsi" w:cstheme="minorHAnsi"/>
                      <w:sz w:val="20"/>
                      <w:szCs w:val="20"/>
                      <w:lang w:val="en-GB"/>
                    </w:rPr>
                    <w:t xml:space="preserve"> Oct-02 Nov</w:t>
                  </w:r>
                </w:p>
                <w:p w14:paraId="50F279D6" w14:textId="38F4D466" w:rsidR="00FD4574" w:rsidRPr="00E717F5" w:rsidRDefault="00FD4574" w:rsidP="313BCAFC">
                  <w:pPr>
                    <w:rPr>
                      <w:rFonts w:asciiTheme="minorHAnsi" w:hAnsiTheme="minorHAnsi" w:cstheme="minorHAnsi"/>
                      <w:sz w:val="20"/>
                      <w:szCs w:val="20"/>
                      <w:lang w:val="en-GB"/>
                    </w:rPr>
                  </w:pPr>
                </w:p>
                <w:p w14:paraId="0F8A0A7B" w14:textId="6B03A132" w:rsidR="00FD4574" w:rsidRPr="00E717F5" w:rsidRDefault="00FD4574" w:rsidP="313BCAFC">
                  <w:pPr>
                    <w:rPr>
                      <w:rFonts w:asciiTheme="minorHAnsi" w:hAnsiTheme="minorHAnsi" w:cstheme="minorHAnsi"/>
                      <w:sz w:val="20"/>
                      <w:szCs w:val="20"/>
                      <w:lang w:val="en-GB"/>
                    </w:rPr>
                  </w:pPr>
                </w:p>
                <w:p w14:paraId="4BCEC38C" w14:textId="78EB6E85" w:rsidR="00FD4574" w:rsidRPr="00E717F5" w:rsidRDefault="00FD4574" w:rsidP="313BCAFC">
                  <w:pPr>
                    <w:rPr>
                      <w:rFonts w:asciiTheme="minorHAnsi" w:hAnsiTheme="minorHAnsi" w:cstheme="minorHAnsi"/>
                      <w:sz w:val="20"/>
                      <w:szCs w:val="20"/>
                      <w:lang w:val="en-GB"/>
                    </w:rPr>
                  </w:pPr>
                </w:p>
                <w:p w14:paraId="4C984535" w14:textId="6576329E" w:rsidR="00FD4574" w:rsidRPr="00E717F5" w:rsidRDefault="00FD4574" w:rsidP="313BCAFC">
                  <w:pPr>
                    <w:rPr>
                      <w:rFonts w:asciiTheme="minorHAnsi" w:hAnsiTheme="minorHAnsi" w:cstheme="minorHAnsi"/>
                      <w:sz w:val="20"/>
                      <w:szCs w:val="20"/>
                      <w:lang w:val="en-GB"/>
                    </w:rPr>
                  </w:pPr>
                </w:p>
                <w:p w14:paraId="261EB322" w14:textId="28584D14" w:rsidR="00FD4574" w:rsidRPr="00E717F5" w:rsidRDefault="00FD4574" w:rsidP="313BCAFC">
                  <w:pPr>
                    <w:rPr>
                      <w:rFonts w:asciiTheme="minorHAnsi" w:hAnsiTheme="minorHAnsi" w:cstheme="minorHAnsi"/>
                      <w:sz w:val="20"/>
                      <w:szCs w:val="20"/>
                      <w:lang w:val="en-GB"/>
                    </w:rPr>
                  </w:pPr>
                </w:p>
                <w:p w14:paraId="10F307CC" w14:textId="64C3E97A" w:rsidR="00FD4574" w:rsidRPr="00E717F5" w:rsidRDefault="00FD4574" w:rsidP="313BCAFC">
                  <w:pPr>
                    <w:rPr>
                      <w:rFonts w:asciiTheme="minorHAnsi" w:hAnsiTheme="minorHAnsi" w:cstheme="minorHAnsi"/>
                      <w:sz w:val="20"/>
                      <w:szCs w:val="20"/>
                      <w:lang w:val="en-GB"/>
                    </w:rPr>
                  </w:pPr>
                </w:p>
                <w:p w14:paraId="007CA14F" w14:textId="57C67C7E" w:rsidR="00FD4574" w:rsidRPr="00E717F5" w:rsidRDefault="00FD4574" w:rsidP="313BCAFC">
                  <w:pPr>
                    <w:rPr>
                      <w:rFonts w:asciiTheme="minorHAnsi" w:hAnsiTheme="minorHAnsi" w:cstheme="minorHAnsi"/>
                      <w:sz w:val="20"/>
                      <w:szCs w:val="20"/>
                      <w:lang w:val="en-GB"/>
                    </w:rPr>
                  </w:pPr>
                </w:p>
                <w:p w14:paraId="27AD2BCE" w14:textId="0752201D" w:rsidR="00FD4574" w:rsidRPr="00E717F5" w:rsidRDefault="00FD4574" w:rsidP="313BCAFC">
                  <w:pPr>
                    <w:rPr>
                      <w:rFonts w:asciiTheme="minorHAnsi" w:hAnsiTheme="minorHAnsi" w:cstheme="minorHAnsi"/>
                      <w:sz w:val="20"/>
                      <w:szCs w:val="20"/>
                      <w:lang w:val="en-GB"/>
                    </w:rPr>
                  </w:pPr>
                </w:p>
                <w:p w14:paraId="777396DE" w14:textId="59F164B0" w:rsidR="00FD4574" w:rsidRPr="00E717F5" w:rsidRDefault="00FD4574" w:rsidP="313BCAFC">
                  <w:pPr>
                    <w:rPr>
                      <w:rFonts w:asciiTheme="minorHAnsi" w:hAnsiTheme="minorHAnsi" w:cstheme="minorHAnsi"/>
                      <w:sz w:val="20"/>
                      <w:szCs w:val="20"/>
                      <w:lang w:val="en-GB"/>
                    </w:rPr>
                  </w:pPr>
                </w:p>
                <w:p w14:paraId="3E0AA863" w14:textId="1ED150F6" w:rsidR="00FD4574" w:rsidRPr="00E717F5" w:rsidRDefault="00FD4574" w:rsidP="313BCAFC">
                  <w:pPr>
                    <w:rPr>
                      <w:rFonts w:asciiTheme="minorHAnsi" w:hAnsiTheme="minorHAnsi" w:cstheme="minorHAnsi"/>
                      <w:sz w:val="20"/>
                      <w:szCs w:val="20"/>
                      <w:lang w:val="en-GB"/>
                    </w:rPr>
                  </w:pPr>
                </w:p>
                <w:p w14:paraId="62ED1672" w14:textId="37070367" w:rsidR="00FD4574" w:rsidRPr="00E717F5" w:rsidRDefault="00FD4574" w:rsidP="313BCAFC">
                  <w:pPr>
                    <w:rPr>
                      <w:rFonts w:asciiTheme="minorHAnsi" w:hAnsiTheme="minorHAnsi" w:cstheme="minorHAnsi"/>
                      <w:sz w:val="20"/>
                      <w:szCs w:val="20"/>
                      <w:lang w:val="en-GB"/>
                    </w:rPr>
                  </w:pPr>
                </w:p>
                <w:p w14:paraId="0BEFA29D" w14:textId="16E1C6F4" w:rsidR="00FD4574" w:rsidRPr="00E717F5" w:rsidRDefault="00FD4574" w:rsidP="313BCAFC">
                  <w:pPr>
                    <w:rPr>
                      <w:rFonts w:asciiTheme="minorHAnsi" w:hAnsiTheme="minorHAnsi" w:cstheme="minorHAnsi"/>
                      <w:sz w:val="20"/>
                      <w:szCs w:val="20"/>
                      <w:lang w:val="en-GB"/>
                    </w:rPr>
                  </w:pPr>
                </w:p>
                <w:p w14:paraId="44BD049C" w14:textId="2651B612" w:rsidR="00FD4574" w:rsidRPr="00E717F5" w:rsidRDefault="00FD4574" w:rsidP="313BCAFC">
                  <w:pPr>
                    <w:rPr>
                      <w:rFonts w:asciiTheme="minorHAnsi" w:hAnsiTheme="minorHAnsi" w:cstheme="minorHAnsi"/>
                      <w:sz w:val="20"/>
                      <w:szCs w:val="20"/>
                      <w:lang w:val="en-GB"/>
                    </w:rPr>
                  </w:pPr>
                </w:p>
                <w:p w14:paraId="1CF5465D" w14:textId="26ECA12E" w:rsidR="00FD4574" w:rsidRPr="00E717F5" w:rsidRDefault="00FD4574" w:rsidP="313BCAFC">
                  <w:pPr>
                    <w:rPr>
                      <w:rFonts w:asciiTheme="minorHAnsi" w:hAnsiTheme="minorHAnsi" w:cstheme="minorHAnsi"/>
                      <w:sz w:val="20"/>
                      <w:szCs w:val="20"/>
                      <w:lang w:val="en-GB"/>
                    </w:rPr>
                  </w:pPr>
                </w:p>
                <w:p w14:paraId="1F4DBC61" w14:textId="4496EC40" w:rsidR="00FD4574" w:rsidRPr="00E717F5" w:rsidRDefault="00FD4574" w:rsidP="313BCAFC">
                  <w:pPr>
                    <w:rPr>
                      <w:rFonts w:asciiTheme="minorHAnsi" w:hAnsiTheme="minorHAnsi" w:cstheme="minorHAnsi"/>
                      <w:sz w:val="20"/>
                      <w:szCs w:val="20"/>
                      <w:lang w:val="en-GB"/>
                    </w:rPr>
                  </w:pPr>
                </w:p>
                <w:p w14:paraId="34AAE1AD" w14:textId="13521FF3" w:rsidR="00FD4574" w:rsidRPr="00E717F5" w:rsidRDefault="00FD4574" w:rsidP="313BCAFC">
                  <w:pPr>
                    <w:rPr>
                      <w:rFonts w:asciiTheme="minorHAnsi" w:hAnsiTheme="minorHAnsi" w:cstheme="minorHAnsi"/>
                      <w:sz w:val="20"/>
                      <w:szCs w:val="20"/>
                      <w:lang w:val="en-GB"/>
                    </w:rPr>
                  </w:pPr>
                </w:p>
                <w:p w14:paraId="19671D94" w14:textId="3281E3EC" w:rsidR="00FD4574" w:rsidRPr="00E717F5" w:rsidRDefault="00FD4574" w:rsidP="313BCAFC">
                  <w:pPr>
                    <w:rPr>
                      <w:rFonts w:asciiTheme="minorHAnsi" w:hAnsiTheme="minorHAnsi" w:cstheme="minorHAnsi"/>
                      <w:sz w:val="20"/>
                      <w:szCs w:val="20"/>
                      <w:lang w:val="en-GB"/>
                    </w:rPr>
                  </w:pPr>
                </w:p>
                <w:p w14:paraId="1F76C4EE" w14:textId="77777777" w:rsidR="00D52295" w:rsidRPr="00E717F5" w:rsidRDefault="00D52295">
                  <w:pPr>
                    <w:rPr>
                      <w:rFonts w:asciiTheme="minorHAnsi" w:hAnsiTheme="minorHAnsi" w:cstheme="minorHAnsi"/>
                      <w:sz w:val="20"/>
                      <w:szCs w:val="20"/>
                      <w:lang w:val="en-GB"/>
                    </w:rPr>
                  </w:pPr>
                </w:p>
                <w:p w14:paraId="7D7A9C20" w14:textId="77777777" w:rsidR="00D52295" w:rsidRPr="00E717F5" w:rsidRDefault="00D52295">
                  <w:pPr>
                    <w:rPr>
                      <w:rFonts w:asciiTheme="minorHAnsi" w:hAnsiTheme="minorHAnsi" w:cstheme="minorHAnsi"/>
                      <w:sz w:val="20"/>
                      <w:szCs w:val="20"/>
                      <w:lang w:val="en-GB"/>
                    </w:rPr>
                  </w:pPr>
                </w:p>
                <w:p w14:paraId="01A23DF9" w14:textId="77777777" w:rsidR="00D52295" w:rsidRPr="00E717F5" w:rsidRDefault="00D52295">
                  <w:pPr>
                    <w:rPr>
                      <w:rFonts w:asciiTheme="minorHAnsi" w:hAnsiTheme="minorHAnsi" w:cstheme="minorHAnsi"/>
                      <w:sz w:val="20"/>
                      <w:szCs w:val="20"/>
                      <w:lang w:val="en-GB"/>
                    </w:rPr>
                  </w:pPr>
                </w:p>
                <w:p w14:paraId="1EEE3AA6" w14:textId="77777777" w:rsidR="000446C7" w:rsidRPr="00E717F5" w:rsidRDefault="000446C7">
                  <w:pPr>
                    <w:rPr>
                      <w:rFonts w:asciiTheme="minorHAnsi" w:hAnsiTheme="minorHAnsi" w:cstheme="minorHAnsi"/>
                      <w:sz w:val="20"/>
                      <w:szCs w:val="20"/>
                      <w:lang w:val="en-GB"/>
                    </w:rPr>
                  </w:pPr>
                </w:p>
                <w:p w14:paraId="15067465" w14:textId="36569181" w:rsidR="00FD4574" w:rsidRPr="00E717F5" w:rsidRDefault="310A6E58">
                  <w:pPr>
                    <w:rPr>
                      <w:rFonts w:asciiTheme="minorHAnsi" w:hAnsiTheme="minorHAnsi" w:cstheme="minorHAnsi"/>
                      <w:sz w:val="20"/>
                      <w:szCs w:val="20"/>
                      <w:lang w:val="en-GB"/>
                    </w:rPr>
                  </w:pPr>
                  <w:r w:rsidRPr="00E717F5">
                    <w:rPr>
                      <w:rFonts w:asciiTheme="minorHAnsi" w:hAnsiTheme="minorHAnsi" w:cstheme="minorHAnsi"/>
                      <w:sz w:val="20"/>
                      <w:szCs w:val="20"/>
                      <w:lang w:val="en-GB"/>
                    </w:rPr>
                    <w:t>27 Oct</w:t>
                  </w:r>
                  <w:r w:rsidR="00D52295" w:rsidRPr="00E717F5">
                    <w:rPr>
                      <w:rFonts w:asciiTheme="minorHAnsi" w:hAnsiTheme="minorHAnsi" w:cstheme="minorHAnsi"/>
                      <w:sz w:val="20"/>
                      <w:szCs w:val="20"/>
                      <w:lang w:val="en-GB"/>
                    </w:rPr>
                    <w:t>-03</w:t>
                  </w:r>
                  <w:r w:rsidRPr="00E717F5">
                    <w:rPr>
                      <w:rFonts w:asciiTheme="minorHAnsi" w:hAnsiTheme="minorHAnsi" w:cstheme="minorHAnsi"/>
                      <w:sz w:val="20"/>
                      <w:szCs w:val="20"/>
                      <w:lang w:val="en-GB"/>
                    </w:rPr>
                    <w:t xml:space="preserve"> No</w:t>
                  </w:r>
                  <w:r w:rsidR="00D52295" w:rsidRPr="00E717F5">
                    <w:rPr>
                      <w:rFonts w:asciiTheme="minorHAnsi" w:hAnsiTheme="minorHAnsi" w:cstheme="minorHAnsi"/>
                      <w:sz w:val="20"/>
                      <w:szCs w:val="20"/>
                      <w:lang w:val="en-GB"/>
                    </w:rPr>
                    <w:t>v</w:t>
                  </w:r>
                  <w:r w:rsidRPr="00E717F5">
                    <w:rPr>
                      <w:rFonts w:asciiTheme="minorHAnsi" w:hAnsiTheme="minorHAnsi" w:cstheme="minorHAnsi"/>
                      <w:sz w:val="20"/>
                      <w:szCs w:val="20"/>
                      <w:lang w:val="en-GB"/>
                    </w:rPr>
                    <w:t xml:space="preserve"> </w:t>
                  </w:r>
                </w:p>
                <w:p w14:paraId="55398701" w14:textId="4C522CD8" w:rsidR="00FD4574" w:rsidRPr="00E717F5" w:rsidRDefault="00FD4574" w:rsidP="313BCAFC">
                  <w:pPr>
                    <w:rPr>
                      <w:rFonts w:asciiTheme="minorHAnsi" w:hAnsiTheme="minorHAnsi" w:cstheme="minorHAnsi"/>
                      <w:sz w:val="20"/>
                      <w:szCs w:val="20"/>
                      <w:lang w:val="en-GB"/>
                    </w:rPr>
                  </w:pPr>
                </w:p>
              </w:tc>
              <w:tc>
                <w:tcPr>
                  <w:tcW w:w="2203" w:type="dxa"/>
                </w:tcPr>
                <w:p w14:paraId="3B32C6D5" w14:textId="3218D33D" w:rsidR="00FD4574" w:rsidRPr="00E717F5" w:rsidRDefault="0182AECD" w:rsidP="313BCAFC">
                  <w:pPr>
                    <w:rPr>
                      <w:rFonts w:asciiTheme="minorHAnsi" w:hAnsiTheme="minorHAnsi" w:cstheme="minorHAnsi"/>
                      <w:sz w:val="20"/>
                      <w:szCs w:val="20"/>
                      <w:lang w:val="en-GB"/>
                    </w:rPr>
                  </w:pPr>
                  <w:r w:rsidRPr="00E717F5">
                    <w:rPr>
                      <w:rFonts w:asciiTheme="minorHAnsi" w:hAnsiTheme="minorHAnsi" w:cstheme="minorHAnsi"/>
                      <w:sz w:val="20"/>
                      <w:szCs w:val="20"/>
                      <w:lang w:val="en-GB"/>
                    </w:rPr>
                    <w:t xml:space="preserve">Field mission to meet MOI and district authorities to participate in the Annual Work Plan and Budget (AWP&amp;B) workshop and supervise ongoing project implementation </w:t>
                  </w:r>
                  <w:r w:rsidR="005A6570" w:rsidRPr="00E717F5">
                    <w:rPr>
                      <w:rFonts w:asciiTheme="minorHAnsi" w:hAnsiTheme="minorHAnsi" w:cstheme="minorHAnsi"/>
                      <w:sz w:val="20"/>
                      <w:szCs w:val="20"/>
                      <w:lang w:val="en-GB"/>
                    </w:rPr>
                    <w:t>progress and</w:t>
                  </w:r>
                  <w:r w:rsidRPr="00E717F5">
                    <w:rPr>
                      <w:rFonts w:asciiTheme="minorHAnsi" w:hAnsiTheme="minorHAnsi" w:cstheme="minorHAnsi"/>
                      <w:sz w:val="20"/>
                      <w:szCs w:val="20"/>
                      <w:lang w:val="en-GB"/>
                    </w:rPr>
                    <w:t xml:space="preserve"> identify implementation challenges/bottlenecks alongside exploring actionable solutions to address programme implementation challenges and outline the next steps for programme implementation. </w:t>
                  </w:r>
                </w:p>
                <w:p w14:paraId="3F0C1068" w14:textId="01A17672" w:rsidR="00FD4574" w:rsidRPr="00E717F5" w:rsidRDefault="00FD4574" w:rsidP="313BCAFC">
                  <w:pPr>
                    <w:rPr>
                      <w:rFonts w:asciiTheme="minorHAnsi" w:hAnsiTheme="minorHAnsi" w:cstheme="minorHAnsi"/>
                      <w:sz w:val="20"/>
                      <w:szCs w:val="20"/>
                      <w:lang w:val="en-GB"/>
                    </w:rPr>
                  </w:pPr>
                </w:p>
                <w:p w14:paraId="1AFD2521" w14:textId="12EC0238" w:rsidR="00FD4574" w:rsidRPr="00E717F5" w:rsidRDefault="18ABB2D9">
                  <w:pPr>
                    <w:rPr>
                      <w:rFonts w:asciiTheme="minorHAnsi" w:hAnsiTheme="minorHAnsi" w:cstheme="minorHAnsi"/>
                      <w:sz w:val="20"/>
                      <w:szCs w:val="20"/>
                      <w:lang w:val="en-GB"/>
                    </w:rPr>
                  </w:pPr>
                  <w:r w:rsidRPr="00E717F5">
                    <w:rPr>
                      <w:rFonts w:asciiTheme="minorHAnsi" w:hAnsiTheme="minorHAnsi" w:cstheme="minorHAnsi"/>
                      <w:sz w:val="20"/>
                      <w:szCs w:val="20"/>
                      <w:lang w:val="en-GB"/>
                    </w:rPr>
                    <w:t xml:space="preserve">A mission was undertaken to </w:t>
                  </w:r>
                  <w:proofErr w:type="spellStart"/>
                  <w:r w:rsidR="001B4321" w:rsidRPr="00E717F5">
                    <w:rPr>
                      <w:rFonts w:asciiTheme="minorHAnsi" w:hAnsiTheme="minorHAnsi" w:cstheme="minorHAnsi"/>
                      <w:sz w:val="20"/>
                      <w:szCs w:val="20"/>
                      <w:lang w:val="en-GB"/>
                    </w:rPr>
                    <w:t>Baraawe</w:t>
                  </w:r>
                  <w:proofErr w:type="spellEnd"/>
                  <w:r w:rsidRPr="00E717F5">
                    <w:rPr>
                      <w:rFonts w:asciiTheme="minorHAnsi" w:hAnsiTheme="minorHAnsi" w:cstheme="minorHAnsi"/>
                      <w:sz w:val="20"/>
                      <w:szCs w:val="20"/>
                      <w:lang w:val="en-GB"/>
                    </w:rPr>
                    <w:t xml:space="preserve"> district to oversee the implementation of municipal and urban planning activities in the district, review the work and plans of the local government in relations to municipal finance and urban planning</w:t>
                  </w:r>
                </w:p>
              </w:tc>
              <w:tc>
                <w:tcPr>
                  <w:tcW w:w="2596" w:type="dxa"/>
                </w:tcPr>
                <w:p w14:paraId="1AA93F26" w14:textId="595322A6" w:rsidR="00FD4574" w:rsidRPr="00E717F5" w:rsidRDefault="0182AECD" w:rsidP="00972D0A">
                  <w:pPr>
                    <w:pStyle w:val="NormalWeb"/>
                    <w:spacing w:before="100" w:beforeAutospacing="1" w:after="100" w:afterAutospacing="1"/>
                    <w:rPr>
                      <w:rFonts w:asciiTheme="minorHAnsi" w:hAnsiTheme="minorHAnsi" w:cstheme="minorHAnsi"/>
                      <w:sz w:val="20"/>
                      <w:szCs w:val="20"/>
                      <w:lang w:val="en-GB"/>
                    </w:rPr>
                  </w:pPr>
                  <w:r w:rsidRPr="00E717F5">
                    <w:rPr>
                      <w:rFonts w:asciiTheme="minorHAnsi" w:hAnsiTheme="minorHAnsi" w:cstheme="minorHAnsi"/>
                      <w:sz w:val="20"/>
                      <w:szCs w:val="20"/>
                      <w:lang w:val="en-GB"/>
                    </w:rPr>
                    <w:t>Meet with MOILGR-Southwest and district authorities to participate in the Annual Work Plan and Budget (AWP&amp;B) workshop, supervise ongoing project activities, and identify challenges and take actions to correct the gaps in ongoing activities.</w:t>
                  </w:r>
                </w:p>
                <w:p w14:paraId="0CC1EEFA" w14:textId="5373F6A4" w:rsidR="00FD4574" w:rsidRPr="00E717F5" w:rsidRDefault="00FD4574" w:rsidP="313BCAFC">
                  <w:pPr>
                    <w:pStyle w:val="NormalWeb"/>
                    <w:spacing w:before="100" w:beforeAutospacing="1" w:after="100" w:afterAutospacing="1"/>
                    <w:ind w:left="720"/>
                    <w:rPr>
                      <w:rFonts w:asciiTheme="minorHAnsi" w:hAnsiTheme="minorHAnsi" w:cstheme="minorHAnsi"/>
                      <w:sz w:val="20"/>
                      <w:szCs w:val="20"/>
                      <w:lang w:val="en-GB"/>
                    </w:rPr>
                  </w:pPr>
                </w:p>
                <w:p w14:paraId="2911D273" w14:textId="607F77AC" w:rsidR="00FD4574" w:rsidRPr="00E717F5" w:rsidRDefault="00FD4574" w:rsidP="313BCAFC">
                  <w:pPr>
                    <w:rPr>
                      <w:rFonts w:asciiTheme="minorHAnsi" w:hAnsiTheme="minorHAnsi" w:cstheme="minorHAnsi"/>
                      <w:sz w:val="20"/>
                      <w:szCs w:val="20"/>
                      <w:lang w:val="en-GB"/>
                    </w:rPr>
                  </w:pPr>
                </w:p>
                <w:p w14:paraId="7E0F26A4" w14:textId="7B57CFD6" w:rsidR="00FD4574" w:rsidRPr="00E717F5" w:rsidRDefault="00FD4574" w:rsidP="313BCAFC">
                  <w:pPr>
                    <w:rPr>
                      <w:rFonts w:asciiTheme="minorHAnsi" w:hAnsiTheme="minorHAnsi" w:cstheme="minorHAnsi"/>
                      <w:sz w:val="20"/>
                      <w:szCs w:val="20"/>
                      <w:lang w:val="en-GB"/>
                    </w:rPr>
                  </w:pPr>
                </w:p>
                <w:p w14:paraId="51D7CFE6" w14:textId="6C0FF376" w:rsidR="00FD4574" w:rsidRPr="00E717F5" w:rsidRDefault="00FD4574" w:rsidP="313BCAFC">
                  <w:pPr>
                    <w:rPr>
                      <w:rFonts w:asciiTheme="minorHAnsi" w:hAnsiTheme="minorHAnsi" w:cstheme="minorHAnsi"/>
                      <w:sz w:val="20"/>
                      <w:szCs w:val="20"/>
                      <w:lang w:val="en-GB"/>
                    </w:rPr>
                  </w:pPr>
                </w:p>
                <w:p w14:paraId="7E424B53" w14:textId="77777777" w:rsidR="00D52295" w:rsidRPr="00E717F5" w:rsidRDefault="00D52295" w:rsidP="313BCAFC">
                  <w:pPr>
                    <w:rPr>
                      <w:rFonts w:asciiTheme="minorHAnsi" w:hAnsiTheme="minorHAnsi" w:cstheme="minorHAnsi"/>
                      <w:sz w:val="20"/>
                      <w:szCs w:val="20"/>
                      <w:lang w:val="en-GB"/>
                    </w:rPr>
                  </w:pPr>
                </w:p>
                <w:p w14:paraId="761283A3" w14:textId="77777777" w:rsidR="00D52295" w:rsidRPr="00E717F5" w:rsidRDefault="00D52295" w:rsidP="313BCAFC">
                  <w:pPr>
                    <w:rPr>
                      <w:rFonts w:asciiTheme="minorHAnsi" w:hAnsiTheme="minorHAnsi" w:cstheme="minorHAnsi"/>
                      <w:sz w:val="20"/>
                      <w:szCs w:val="20"/>
                      <w:lang w:val="en-GB"/>
                    </w:rPr>
                  </w:pPr>
                </w:p>
                <w:p w14:paraId="21A4D44F" w14:textId="77777777" w:rsidR="00D52295" w:rsidRPr="00E717F5" w:rsidRDefault="00D52295" w:rsidP="313BCAFC">
                  <w:pPr>
                    <w:rPr>
                      <w:rFonts w:asciiTheme="minorHAnsi" w:hAnsiTheme="minorHAnsi" w:cstheme="minorHAnsi"/>
                      <w:sz w:val="20"/>
                      <w:szCs w:val="20"/>
                      <w:lang w:val="en-GB"/>
                    </w:rPr>
                  </w:pPr>
                </w:p>
                <w:p w14:paraId="2566290E" w14:textId="77777777" w:rsidR="00D52295" w:rsidRPr="00E717F5" w:rsidRDefault="00D52295" w:rsidP="313BCAFC">
                  <w:pPr>
                    <w:rPr>
                      <w:rFonts w:asciiTheme="minorHAnsi" w:hAnsiTheme="minorHAnsi" w:cstheme="minorHAnsi"/>
                      <w:sz w:val="20"/>
                      <w:szCs w:val="20"/>
                      <w:lang w:val="en-GB"/>
                    </w:rPr>
                  </w:pPr>
                </w:p>
                <w:p w14:paraId="27224B67" w14:textId="77777777" w:rsidR="00D52295" w:rsidRPr="00E717F5" w:rsidRDefault="00D52295" w:rsidP="313BCAFC">
                  <w:pPr>
                    <w:rPr>
                      <w:rFonts w:asciiTheme="minorHAnsi" w:hAnsiTheme="minorHAnsi" w:cstheme="minorHAnsi"/>
                      <w:sz w:val="20"/>
                      <w:szCs w:val="20"/>
                      <w:lang w:val="en-GB"/>
                    </w:rPr>
                  </w:pPr>
                </w:p>
                <w:p w14:paraId="393C9D44" w14:textId="77777777" w:rsidR="000446C7" w:rsidRPr="00E717F5" w:rsidRDefault="000446C7">
                  <w:pPr>
                    <w:rPr>
                      <w:rFonts w:asciiTheme="minorHAnsi" w:hAnsiTheme="minorHAnsi" w:cstheme="minorHAnsi"/>
                      <w:sz w:val="20"/>
                      <w:szCs w:val="20"/>
                      <w:lang w:val="en-GB"/>
                    </w:rPr>
                  </w:pPr>
                </w:p>
                <w:p w14:paraId="7C862ED0" w14:textId="437187F3" w:rsidR="00FD4574" w:rsidRPr="00E717F5" w:rsidRDefault="733721CD">
                  <w:pPr>
                    <w:rPr>
                      <w:rFonts w:asciiTheme="minorHAnsi" w:hAnsiTheme="minorHAnsi" w:cstheme="minorHAnsi"/>
                      <w:sz w:val="20"/>
                      <w:szCs w:val="20"/>
                      <w:lang w:val="en-GB"/>
                    </w:rPr>
                  </w:pPr>
                  <w:r w:rsidRPr="00E717F5">
                    <w:rPr>
                      <w:rFonts w:asciiTheme="minorHAnsi" w:hAnsiTheme="minorHAnsi" w:cstheme="minorHAnsi"/>
                      <w:sz w:val="20"/>
                      <w:szCs w:val="20"/>
                      <w:lang w:val="en-GB"/>
                    </w:rPr>
                    <w:t xml:space="preserve">The current state of the taxation and public works departments in </w:t>
                  </w:r>
                  <w:proofErr w:type="spellStart"/>
                  <w:r w:rsidR="001B4321" w:rsidRPr="00E717F5">
                    <w:rPr>
                      <w:rFonts w:asciiTheme="minorHAnsi" w:hAnsiTheme="minorHAnsi" w:cstheme="minorHAnsi"/>
                      <w:sz w:val="20"/>
                      <w:szCs w:val="20"/>
                      <w:lang w:val="en-GB"/>
                    </w:rPr>
                    <w:t>Baraawe</w:t>
                  </w:r>
                  <w:proofErr w:type="spellEnd"/>
                  <w:r w:rsidRPr="00E717F5">
                    <w:rPr>
                      <w:rFonts w:asciiTheme="minorHAnsi" w:hAnsiTheme="minorHAnsi" w:cstheme="minorHAnsi"/>
                      <w:sz w:val="20"/>
                      <w:szCs w:val="20"/>
                      <w:lang w:val="en-GB"/>
                    </w:rPr>
                    <w:t xml:space="preserve"> is characterized by significant operational challenges, primarily arising from resource constraints, infrastructural gaps, and underdeveloped revenue management systems. To address this challenge, it is recommended to strengthen the operational capacity of the taxation and public works departments in </w:t>
                  </w:r>
                  <w:proofErr w:type="spellStart"/>
                  <w:r w:rsidR="001B4321" w:rsidRPr="00E717F5">
                    <w:rPr>
                      <w:rFonts w:asciiTheme="minorHAnsi" w:hAnsiTheme="minorHAnsi" w:cstheme="minorHAnsi"/>
                      <w:sz w:val="20"/>
                      <w:szCs w:val="20"/>
                      <w:lang w:val="en-GB"/>
                    </w:rPr>
                    <w:t>Baraawe</w:t>
                  </w:r>
                  <w:proofErr w:type="spellEnd"/>
                  <w:r w:rsidRPr="00E717F5">
                    <w:rPr>
                      <w:rFonts w:asciiTheme="minorHAnsi" w:hAnsiTheme="minorHAnsi" w:cstheme="minorHAnsi"/>
                      <w:sz w:val="20"/>
                      <w:szCs w:val="20"/>
                      <w:lang w:val="en-GB"/>
                    </w:rPr>
                    <w:t>. This will include review the structure the departments. Equip the staff with practical capacity in revenue collection and management systems, and review of existing urban planning practices and their harmonization</w:t>
                  </w:r>
                </w:p>
              </w:tc>
              <w:tc>
                <w:tcPr>
                  <w:tcW w:w="1287" w:type="dxa"/>
                </w:tcPr>
                <w:p w14:paraId="42BEDADF" w14:textId="77777777" w:rsidR="00FD4574" w:rsidRPr="00E717F5" w:rsidRDefault="00FD4574" w:rsidP="00FD4574">
                  <w:pPr>
                    <w:rPr>
                      <w:rFonts w:asciiTheme="minorHAnsi" w:hAnsiTheme="minorHAnsi" w:cstheme="minorHAnsi"/>
                      <w:sz w:val="20"/>
                      <w:szCs w:val="20"/>
                      <w:lang w:val="en-GB"/>
                    </w:rPr>
                  </w:pPr>
                </w:p>
              </w:tc>
            </w:tr>
            <w:tr w:rsidR="00FD4574" w:rsidRPr="00E717F5" w14:paraId="24D21FDB" w14:textId="77777777" w:rsidTr="71BD8DCB">
              <w:tc>
                <w:tcPr>
                  <w:tcW w:w="1925" w:type="dxa"/>
                </w:tcPr>
                <w:p w14:paraId="02B6C9B8" w14:textId="77777777" w:rsidR="00FD4574" w:rsidRPr="00E717F5" w:rsidRDefault="00FD4574" w:rsidP="00FD4574">
                  <w:pPr>
                    <w:rPr>
                      <w:rFonts w:asciiTheme="minorHAnsi" w:hAnsiTheme="minorHAnsi" w:cstheme="minorHAnsi"/>
                      <w:sz w:val="20"/>
                      <w:szCs w:val="20"/>
                      <w:lang w:val="en-GB"/>
                    </w:rPr>
                  </w:pPr>
                </w:p>
              </w:tc>
              <w:tc>
                <w:tcPr>
                  <w:tcW w:w="1674" w:type="dxa"/>
                </w:tcPr>
                <w:p w14:paraId="39653837" w14:textId="77777777" w:rsidR="00FD4574" w:rsidRPr="00E717F5" w:rsidRDefault="00FD4574" w:rsidP="00FD4574">
                  <w:pPr>
                    <w:rPr>
                      <w:rFonts w:asciiTheme="minorHAnsi" w:hAnsiTheme="minorHAnsi" w:cstheme="minorHAnsi"/>
                      <w:sz w:val="20"/>
                      <w:szCs w:val="20"/>
                      <w:lang w:val="en-GB"/>
                    </w:rPr>
                  </w:pPr>
                </w:p>
              </w:tc>
              <w:tc>
                <w:tcPr>
                  <w:tcW w:w="2203" w:type="dxa"/>
                </w:tcPr>
                <w:p w14:paraId="7B2A5B70" w14:textId="77777777" w:rsidR="00FD4574" w:rsidRPr="00E717F5" w:rsidRDefault="00FD4574" w:rsidP="00FD4574">
                  <w:pPr>
                    <w:rPr>
                      <w:rFonts w:asciiTheme="minorHAnsi" w:hAnsiTheme="minorHAnsi" w:cstheme="minorHAnsi"/>
                      <w:sz w:val="20"/>
                      <w:szCs w:val="20"/>
                      <w:lang w:val="en-GB"/>
                    </w:rPr>
                  </w:pPr>
                </w:p>
              </w:tc>
              <w:tc>
                <w:tcPr>
                  <w:tcW w:w="2596" w:type="dxa"/>
                </w:tcPr>
                <w:p w14:paraId="2302D725" w14:textId="77777777" w:rsidR="00FD4574" w:rsidRPr="00E717F5" w:rsidRDefault="00FD4574" w:rsidP="00FD4574">
                  <w:pPr>
                    <w:pStyle w:val="NormalWeb"/>
                    <w:spacing w:before="100" w:beforeAutospacing="1" w:after="100" w:afterAutospacing="1"/>
                    <w:ind w:left="360"/>
                    <w:rPr>
                      <w:rFonts w:asciiTheme="minorHAnsi" w:eastAsia="Calibri" w:hAnsiTheme="minorHAnsi" w:cstheme="minorHAnsi"/>
                      <w:sz w:val="20"/>
                      <w:szCs w:val="20"/>
                      <w:lang w:val="en-GB" w:eastAsia="en-US"/>
                    </w:rPr>
                  </w:pPr>
                </w:p>
              </w:tc>
              <w:tc>
                <w:tcPr>
                  <w:tcW w:w="1287" w:type="dxa"/>
                </w:tcPr>
                <w:p w14:paraId="3F0458DE" w14:textId="77777777" w:rsidR="00FD4574" w:rsidRPr="00E717F5" w:rsidRDefault="00FD4574" w:rsidP="00FD4574">
                  <w:pPr>
                    <w:rPr>
                      <w:rFonts w:asciiTheme="minorHAnsi" w:hAnsiTheme="minorHAnsi" w:cstheme="minorHAnsi"/>
                      <w:sz w:val="20"/>
                      <w:szCs w:val="20"/>
                      <w:lang w:val="en-GB"/>
                    </w:rPr>
                  </w:pPr>
                </w:p>
              </w:tc>
            </w:tr>
            <w:tr w:rsidR="00FD4574" w:rsidRPr="00E717F5" w14:paraId="3BF51EB5" w14:textId="00C33FA0" w:rsidTr="71BD8DCB">
              <w:tc>
                <w:tcPr>
                  <w:tcW w:w="1925" w:type="dxa"/>
                </w:tcPr>
                <w:p w14:paraId="31D31EE0" w14:textId="5F63A527" w:rsidR="00FD4574" w:rsidRPr="00E717F5" w:rsidRDefault="00FD4574" w:rsidP="00FD4574">
                  <w:pPr>
                    <w:rPr>
                      <w:rFonts w:asciiTheme="minorHAnsi" w:hAnsiTheme="minorHAnsi" w:cstheme="minorHAnsi"/>
                      <w:sz w:val="20"/>
                      <w:szCs w:val="20"/>
                      <w:lang w:val="en-GB"/>
                    </w:rPr>
                  </w:pPr>
                  <w:r w:rsidRPr="00E717F5">
                    <w:rPr>
                      <w:rFonts w:asciiTheme="minorHAnsi" w:hAnsiTheme="minorHAnsi" w:cstheme="minorHAnsi"/>
                      <w:sz w:val="20"/>
                      <w:szCs w:val="20"/>
                      <w:lang w:val="en-GB"/>
                    </w:rPr>
                    <w:t>DIM audit</w:t>
                  </w:r>
                </w:p>
              </w:tc>
              <w:tc>
                <w:tcPr>
                  <w:tcW w:w="1674" w:type="dxa"/>
                </w:tcPr>
                <w:p w14:paraId="0B544741" w14:textId="79897561" w:rsidR="00FD4574" w:rsidRPr="00E717F5" w:rsidRDefault="00FD4574" w:rsidP="00FD4574">
                  <w:pPr>
                    <w:rPr>
                      <w:rFonts w:asciiTheme="minorHAnsi" w:hAnsiTheme="minorHAnsi" w:cstheme="minorHAnsi"/>
                      <w:sz w:val="20"/>
                      <w:szCs w:val="20"/>
                      <w:lang w:val="en-GB"/>
                    </w:rPr>
                  </w:pPr>
                  <w:r w:rsidRPr="00E717F5">
                    <w:rPr>
                      <w:rFonts w:asciiTheme="minorHAnsi" w:hAnsiTheme="minorHAnsi" w:cstheme="minorHAnsi"/>
                      <w:sz w:val="20"/>
                      <w:szCs w:val="20"/>
                      <w:lang w:val="en-GB"/>
                    </w:rPr>
                    <w:t>Feb – Ma</w:t>
                  </w:r>
                  <w:r w:rsidR="00D52295" w:rsidRPr="00E717F5">
                    <w:rPr>
                      <w:rFonts w:asciiTheme="minorHAnsi" w:hAnsiTheme="minorHAnsi" w:cstheme="minorHAnsi"/>
                      <w:sz w:val="20"/>
                      <w:szCs w:val="20"/>
                      <w:lang w:val="en-GB"/>
                    </w:rPr>
                    <w:t>r</w:t>
                  </w:r>
                </w:p>
              </w:tc>
              <w:tc>
                <w:tcPr>
                  <w:tcW w:w="2203" w:type="dxa"/>
                </w:tcPr>
                <w:p w14:paraId="4801E65C" w14:textId="77777777" w:rsidR="00FD4574" w:rsidRPr="00E717F5" w:rsidRDefault="00FD4574" w:rsidP="00FD4574">
                  <w:pPr>
                    <w:rPr>
                      <w:rFonts w:asciiTheme="minorHAnsi" w:hAnsiTheme="minorHAnsi" w:cstheme="minorHAnsi"/>
                      <w:sz w:val="20"/>
                      <w:szCs w:val="20"/>
                      <w:lang w:val="en-GB"/>
                    </w:rPr>
                  </w:pPr>
                  <w:r w:rsidRPr="00E717F5">
                    <w:rPr>
                      <w:rFonts w:asciiTheme="minorHAnsi" w:hAnsiTheme="minorHAnsi" w:cstheme="minorHAnsi"/>
                      <w:sz w:val="20"/>
                      <w:szCs w:val="20"/>
                      <w:lang w:val="en-GB"/>
                    </w:rPr>
                    <w:t xml:space="preserve">UNDP through Deloitte &amp; Touche LLP, conducted a financial audit of the Ministry of </w:t>
                  </w:r>
                  <w:r w:rsidRPr="00E717F5">
                    <w:rPr>
                      <w:rFonts w:asciiTheme="minorHAnsi" w:hAnsiTheme="minorHAnsi" w:cstheme="minorHAnsi"/>
                      <w:sz w:val="20"/>
                      <w:szCs w:val="20"/>
                      <w:lang w:val="en-GB"/>
                    </w:rPr>
                    <w:lastRenderedPageBreak/>
                    <w:t xml:space="preserve">Interior, Federal Affairs and Reconciliations, </w:t>
                  </w:r>
                </w:p>
                <w:p w14:paraId="3B3E2DDA" w14:textId="4C55766D" w:rsidR="00FD4574" w:rsidRPr="00E717F5" w:rsidRDefault="00FD4574" w:rsidP="00FD4574">
                  <w:pPr>
                    <w:rPr>
                      <w:rFonts w:asciiTheme="minorHAnsi" w:hAnsiTheme="minorHAnsi" w:cstheme="minorHAnsi"/>
                      <w:sz w:val="20"/>
                      <w:szCs w:val="20"/>
                      <w:lang w:val="en-GB"/>
                    </w:rPr>
                  </w:pPr>
                  <w:proofErr w:type="spellStart"/>
                  <w:r w:rsidRPr="00E717F5">
                    <w:rPr>
                      <w:rFonts w:asciiTheme="minorHAnsi" w:hAnsiTheme="minorHAnsi" w:cstheme="minorHAnsi"/>
                      <w:sz w:val="20"/>
                      <w:szCs w:val="20"/>
                      <w:lang w:val="en-GB"/>
                    </w:rPr>
                    <w:t>Jubaland</w:t>
                  </w:r>
                  <w:proofErr w:type="spellEnd"/>
                  <w:r w:rsidRPr="00E717F5">
                    <w:rPr>
                      <w:rFonts w:asciiTheme="minorHAnsi" w:hAnsiTheme="minorHAnsi" w:cstheme="minorHAnsi"/>
                      <w:sz w:val="20"/>
                      <w:szCs w:val="20"/>
                      <w:lang w:val="en-GB"/>
                    </w:rPr>
                    <w:t xml:space="preserve"> State (</w:t>
                  </w:r>
                  <w:proofErr w:type="spellStart"/>
                  <w:r w:rsidRPr="00E717F5">
                    <w:rPr>
                      <w:rFonts w:asciiTheme="minorHAnsi" w:hAnsiTheme="minorHAnsi" w:cstheme="minorHAnsi"/>
                      <w:sz w:val="20"/>
                      <w:szCs w:val="20"/>
                      <w:lang w:val="en-GB"/>
                    </w:rPr>
                    <w:t>MoIFAR</w:t>
                  </w:r>
                  <w:proofErr w:type="spellEnd"/>
                  <w:r w:rsidRPr="00E717F5">
                    <w:rPr>
                      <w:rFonts w:asciiTheme="minorHAnsi" w:hAnsiTheme="minorHAnsi" w:cstheme="minorHAnsi"/>
                      <w:sz w:val="20"/>
                      <w:szCs w:val="20"/>
                      <w:lang w:val="en-GB"/>
                    </w:rPr>
                    <w:t xml:space="preserve"> JSS) which is one of the partners of </w:t>
                  </w:r>
                  <w:proofErr w:type="spellStart"/>
                  <w:r w:rsidRPr="00E717F5">
                    <w:rPr>
                      <w:rFonts w:asciiTheme="minorHAnsi" w:hAnsiTheme="minorHAnsi" w:cstheme="minorHAnsi"/>
                      <w:sz w:val="20"/>
                      <w:szCs w:val="20"/>
                      <w:lang w:val="en-GB"/>
                    </w:rPr>
                    <w:t>Dowlad</w:t>
                  </w:r>
                  <w:r w:rsidR="007E39C3" w:rsidRPr="00E717F5">
                    <w:rPr>
                      <w:rFonts w:asciiTheme="minorHAnsi" w:hAnsiTheme="minorHAnsi" w:cstheme="minorHAnsi"/>
                      <w:sz w:val="20"/>
                      <w:szCs w:val="20"/>
                      <w:lang w:val="en-GB"/>
                    </w:rPr>
                    <w:t>-</w:t>
                  </w:r>
                  <w:r w:rsidRPr="00E717F5">
                    <w:rPr>
                      <w:rFonts w:asciiTheme="minorHAnsi" w:hAnsiTheme="minorHAnsi" w:cstheme="minorHAnsi"/>
                      <w:sz w:val="20"/>
                      <w:szCs w:val="20"/>
                      <w:lang w:val="en-GB"/>
                    </w:rPr>
                    <w:t>kaab</w:t>
                  </w:r>
                  <w:proofErr w:type="spellEnd"/>
                  <w:r w:rsidRPr="00E717F5">
                    <w:rPr>
                      <w:rFonts w:asciiTheme="minorHAnsi" w:hAnsiTheme="minorHAnsi" w:cstheme="minorHAnsi"/>
                      <w:sz w:val="20"/>
                      <w:szCs w:val="20"/>
                      <w:lang w:val="en-GB"/>
                    </w:rPr>
                    <w:t>. While the audit covered the period 1 January – 31 December 2023, it is, however, pertinent in shedding light on the capacity of the ministry as far is financial management is concerned</w:t>
                  </w:r>
                  <w:r w:rsidR="00590355" w:rsidRPr="00E717F5">
                    <w:rPr>
                      <w:rFonts w:asciiTheme="minorHAnsi" w:hAnsiTheme="minorHAnsi" w:cstheme="minorHAnsi"/>
                      <w:sz w:val="20"/>
                      <w:szCs w:val="20"/>
                      <w:lang w:val="en-GB"/>
                    </w:rPr>
                    <w:t>. The 2025 partner audit is currently ongoing</w:t>
                  </w:r>
                  <w:r w:rsidR="00831413" w:rsidRPr="00E717F5">
                    <w:rPr>
                      <w:rFonts w:asciiTheme="minorHAnsi" w:hAnsiTheme="minorHAnsi" w:cstheme="minorHAnsi"/>
                      <w:sz w:val="20"/>
                      <w:szCs w:val="20"/>
                      <w:lang w:val="en-GB"/>
                    </w:rPr>
                    <w:t xml:space="preserve"> </w:t>
                  </w:r>
                </w:p>
              </w:tc>
              <w:tc>
                <w:tcPr>
                  <w:tcW w:w="2596" w:type="dxa"/>
                </w:tcPr>
                <w:p w14:paraId="5B71E899" w14:textId="7072DDD5" w:rsidR="00FD4574" w:rsidRPr="00E717F5" w:rsidRDefault="00FD4574" w:rsidP="00FD4574">
                  <w:pPr>
                    <w:rPr>
                      <w:rFonts w:asciiTheme="minorHAnsi" w:hAnsiTheme="minorHAnsi" w:cstheme="minorHAnsi"/>
                      <w:sz w:val="20"/>
                      <w:szCs w:val="20"/>
                      <w:lang w:val="en-GB"/>
                    </w:rPr>
                  </w:pPr>
                  <w:r w:rsidRPr="00E717F5">
                    <w:rPr>
                      <w:rFonts w:asciiTheme="minorHAnsi" w:hAnsiTheme="minorHAnsi" w:cstheme="minorHAnsi"/>
                      <w:sz w:val="20"/>
                      <w:szCs w:val="20"/>
                      <w:lang w:val="en-GB"/>
                    </w:rPr>
                    <w:lastRenderedPageBreak/>
                    <w:t xml:space="preserve">The audit found moderate weakness in procurement and </w:t>
                  </w:r>
                  <w:proofErr w:type="spellStart"/>
                  <w:r w:rsidRPr="00E717F5">
                    <w:rPr>
                      <w:rFonts w:asciiTheme="minorHAnsi" w:hAnsiTheme="minorHAnsi" w:cstheme="minorHAnsi"/>
                      <w:sz w:val="20"/>
                      <w:szCs w:val="20"/>
                      <w:lang w:val="en-GB"/>
                    </w:rPr>
                    <w:t>LoA</w:t>
                  </w:r>
                  <w:proofErr w:type="spellEnd"/>
                  <w:r w:rsidRPr="00E717F5">
                    <w:rPr>
                      <w:rFonts w:asciiTheme="minorHAnsi" w:hAnsiTheme="minorHAnsi" w:cstheme="minorHAnsi"/>
                      <w:sz w:val="20"/>
                      <w:szCs w:val="20"/>
                      <w:lang w:val="en-GB"/>
                    </w:rPr>
                    <w:t xml:space="preserve"> reporting for the ministry. </w:t>
                  </w:r>
                </w:p>
              </w:tc>
              <w:tc>
                <w:tcPr>
                  <w:tcW w:w="1287" w:type="dxa"/>
                </w:tcPr>
                <w:p w14:paraId="5D6C93BF" w14:textId="33373ED5" w:rsidR="00FD4574" w:rsidRPr="00E717F5" w:rsidRDefault="00FD4574" w:rsidP="00FD4574">
                  <w:pPr>
                    <w:rPr>
                      <w:rFonts w:asciiTheme="minorHAnsi" w:hAnsiTheme="minorHAnsi" w:cstheme="minorHAnsi"/>
                      <w:sz w:val="20"/>
                      <w:szCs w:val="20"/>
                      <w:lang w:val="en-GB"/>
                    </w:rPr>
                  </w:pPr>
                  <w:r w:rsidRPr="00E717F5">
                    <w:rPr>
                      <w:rFonts w:asciiTheme="minorHAnsi" w:hAnsiTheme="minorHAnsi" w:cstheme="minorHAnsi"/>
                      <w:sz w:val="20"/>
                      <w:szCs w:val="20"/>
                      <w:lang w:val="en-GB"/>
                    </w:rPr>
                    <w:t xml:space="preserve">UNDP </w:t>
                  </w:r>
                  <w:r w:rsidR="00E94C3F" w:rsidRPr="00E717F5">
                    <w:rPr>
                      <w:rFonts w:asciiTheme="minorHAnsi" w:hAnsiTheme="minorHAnsi" w:cstheme="minorHAnsi"/>
                      <w:sz w:val="20"/>
                      <w:szCs w:val="20"/>
                      <w:lang w:val="en-GB"/>
                    </w:rPr>
                    <w:t>worked</w:t>
                  </w:r>
                  <w:r w:rsidRPr="00E717F5">
                    <w:rPr>
                      <w:rFonts w:asciiTheme="minorHAnsi" w:hAnsiTheme="minorHAnsi" w:cstheme="minorHAnsi"/>
                      <w:sz w:val="20"/>
                      <w:szCs w:val="20"/>
                      <w:lang w:val="en-GB"/>
                    </w:rPr>
                    <w:t xml:space="preserve"> closely with the ministry </w:t>
                  </w:r>
                  <w:r w:rsidR="00E94C3F" w:rsidRPr="00E717F5">
                    <w:rPr>
                      <w:rFonts w:asciiTheme="minorHAnsi" w:hAnsiTheme="minorHAnsi" w:cstheme="minorHAnsi"/>
                      <w:sz w:val="20"/>
                      <w:szCs w:val="20"/>
                      <w:lang w:val="en-GB"/>
                    </w:rPr>
                    <w:t>and</w:t>
                  </w:r>
                  <w:r w:rsidRPr="00E717F5">
                    <w:rPr>
                      <w:rFonts w:asciiTheme="minorHAnsi" w:hAnsiTheme="minorHAnsi" w:cstheme="minorHAnsi"/>
                      <w:sz w:val="20"/>
                      <w:szCs w:val="20"/>
                      <w:lang w:val="en-GB"/>
                    </w:rPr>
                    <w:t xml:space="preserve"> address</w:t>
                  </w:r>
                  <w:r w:rsidR="00E94C3F" w:rsidRPr="00E717F5">
                    <w:rPr>
                      <w:rFonts w:asciiTheme="minorHAnsi" w:hAnsiTheme="minorHAnsi" w:cstheme="minorHAnsi"/>
                      <w:sz w:val="20"/>
                      <w:szCs w:val="20"/>
                      <w:lang w:val="en-GB"/>
                    </w:rPr>
                    <w:t>ed</w:t>
                  </w:r>
                  <w:r w:rsidRPr="00E717F5">
                    <w:rPr>
                      <w:rFonts w:asciiTheme="minorHAnsi" w:hAnsiTheme="minorHAnsi" w:cstheme="minorHAnsi"/>
                      <w:sz w:val="20"/>
                      <w:szCs w:val="20"/>
                      <w:lang w:val="en-GB"/>
                    </w:rPr>
                    <w:t xml:space="preserve"> </w:t>
                  </w:r>
                  <w:r w:rsidR="00E94C3F" w:rsidRPr="00E717F5">
                    <w:rPr>
                      <w:rFonts w:asciiTheme="minorHAnsi" w:hAnsiTheme="minorHAnsi" w:cstheme="minorHAnsi"/>
                      <w:sz w:val="20"/>
                      <w:szCs w:val="20"/>
                      <w:lang w:val="en-GB"/>
                    </w:rPr>
                    <w:t>all</w:t>
                  </w:r>
                  <w:r w:rsidRPr="00E717F5">
                    <w:rPr>
                      <w:rFonts w:asciiTheme="minorHAnsi" w:hAnsiTheme="minorHAnsi" w:cstheme="minorHAnsi"/>
                      <w:sz w:val="20"/>
                      <w:szCs w:val="20"/>
                      <w:lang w:val="en-GB"/>
                    </w:rPr>
                    <w:t xml:space="preserve"> the audit </w:t>
                  </w:r>
                  <w:r w:rsidRPr="00E717F5">
                    <w:rPr>
                      <w:rFonts w:asciiTheme="minorHAnsi" w:hAnsiTheme="minorHAnsi" w:cstheme="minorHAnsi"/>
                      <w:sz w:val="20"/>
                      <w:szCs w:val="20"/>
                      <w:lang w:val="en-GB"/>
                    </w:rPr>
                    <w:lastRenderedPageBreak/>
                    <w:t>findings. Alongside this, tailored training will be conducted for the relevant ministry staff to enhance their capacity in procurement and financial reporting, among other areas.</w:t>
                  </w:r>
                </w:p>
              </w:tc>
            </w:tr>
            <w:tr w:rsidR="00FD4574" w:rsidRPr="00E717F5" w14:paraId="6F73DCE6" w14:textId="296CF030" w:rsidTr="71BD8DCB">
              <w:tc>
                <w:tcPr>
                  <w:tcW w:w="1925" w:type="dxa"/>
                </w:tcPr>
                <w:p w14:paraId="45A7D986" w14:textId="77777777" w:rsidR="00FD4574" w:rsidRPr="00E717F5" w:rsidRDefault="00FD4574" w:rsidP="00FD4574">
                  <w:pPr>
                    <w:rPr>
                      <w:rFonts w:asciiTheme="minorHAnsi" w:hAnsiTheme="minorHAnsi" w:cstheme="minorHAnsi"/>
                      <w:sz w:val="20"/>
                      <w:szCs w:val="20"/>
                      <w:lang w:val="en-GB"/>
                    </w:rPr>
                  </w:pPr>
                  <w:r w:rsidRPr="00E717F5">
                    <w:rPr>
                      <w:rFonts w:asciiTheme="minorHAnsi" w:hAnsiTheme="minorHAnsi" w:cstheme="minorHAnsi"/>
                      <w:sz w:val="20"/>
                      <w:szCs w:val="20"/>
                      <w:lang w:val="en-GB"/>
                    </w:rPr>
                    <w:lastRenderedPageBreak/>
                    <w:t>Independent evaluation</w:t>
                  </w:r>
                </w:p>
              </w:tc>
              <w:tc>
                <w:tcPr>
                  <w:tcW w:w="1674" w:type="dxa"/>
                </w:tcPr>
                <w:p w14:paraId="5350C65D" w14:textId="0855C42B" w:rsidR="00FD4574" w:rsidRPr="00E717F5" w:rsidRDefault="00FD4574" w:rsidP="00FD4574">
                  <w:pPr>
                    <w:rPr>
                      <w:rFonts w:asciiTheme="minorHAnsi" w:hAnsiTheme="minorHAnsi" w:cstheme="minorHAnsi"/>
                      <w:sz w:val="20"/>
                      <w:szCs w:val="20"/>
                      <w:lang w:val="en-GB"/>
                    </w:rPr>
                  </w:pPr>
                  <w:r w:rsidRPr="00E717F5">
                    <w:rPr>
                      <w:rFonts w:asciiTheme="minorHAnsi" w:hAnsiTheme="minorHAnsi" w:cstheme="minorHAnsi"/>
                      <w:sz w:val="20"/>
                      <w:szCs w:val="20"/>
                      <w:lang w:val="en-GB"/>
                    </w:rPr>
                    <w:t>N/A</w:t>
                  </w:r>
                </w:p>
              </w:tc>
              <w:tc>
                <w:tcPr>
                  <w:tcW w:w="2203" w:type="dxa"/>
                </w:tcPr>
                <w:p w14:paraId="5CD6D213" w14:textId="77777777" w:rsidR="00FD4574" w:rsidRPr="00E717F5" w:rsidRDefault="00FD4574" w:rsidP="00FD4574">
                  <w:pPr>
                    <w:rPr>
                      <w:rFonts w:asciiTheme="minorHAnsi" w:hAnsiTheme="minorHAnsi" w:cstheme="minorHAnsi"/>
                      <w:sz w:val="20"/>
                      <w:szCs w:val="20"/>
                      <w:lang w:val="en-GB"/>
                    </w:rPr>
                  </w:pPr>
                </w:p>
              </w:tc>
              <w:tc>
                <w:tcPr>
                  <w:tcW w:w="2596" w:type="dxa"/>
                </w:tcPr>
                <w:p w14:paraId="3845F925" w14:textId="77777777" w:rsidR="00FD4574" w:rsidRPr="00E717F5" w:rsidRDefault="00FD4574" w:rsidP="00FD4574">
                  <w:pPr>
                    <w:rPr>
                      <w:rFonts w:asciiTheme="minorHAnsi" w:hAnsiTheme="minorHAnsi" w:cstheme="minorHAnsi"/>
                      <w:sz w:val="20"/>
                      <w:szCs w:val="20"/>
                      <w:lang w:val="en-GB"/>
                    </w:rPr>
                  </w:pPr>
                </w:p>
              </w:tc>
              <w:tc>
                <w:tcPr>
                  <w:tcW w:w="1287" w:type="dxa"/>
                </w:tcPr>
                <w:p w14:paraId="534732A9" w14:textId="77777777" w:rsidR="00FD4574" w:rsidRPr="00E717F5" w:rsidRDefault="00FD4574" w:rsidP="00FD4574">
                  <w:pPr>
                    <w:rPr>
                      <w:rFonts w:asciiTheme="minorHAnsi" w:hAnsiTheme="minorHAnsi" w:cstheme="minorHAnsi"/>
                      <w:sz w:val="20"/>
                      <w:szCs w:val="20"/>
                      <w:lang w:val="en-GB"/>
                    </w:rPr>
                  </w:pPr>
                </w:p>
              </w:tc>
            </w:tr>
            <w:tr w:rsidR="00FD4574" w:rsidRPr="00E717F5" w14:paraId="2E215F97" w14:textId="6D6F5356" w:rsidTr="00117F47">
              <w:tc>
                <w:tcPr>
                  <w:tcW w:w="1925" w:type="dxa"/>
                  <w:tcBorders>
                    <w:bottom w:val="single" w:sz="4" w:space="0" w:color="009EDB"/>
                  </w:tcBorders>
                </w:tcPr>
                <w:p w14:paraId="4AEE694D" w14:textId="77777777" w:rsidR="00FD4574" w:rsidRPr="00E717F5" w:rsidRDefault="00FD4574" w:rsidP="00FD4574">
                  <w:pPr>
                    <w:rPr>
                      <w:rFonts w:asciiTheme="minorHAnsi" w:hAnsiTheme="minorHAnsi" w:cstheme="minorHAnsi"/>
                      <w:sz w:val="20"/>
                      <w:szCs w:val="20"/>
                      <w:lang w:val="en-GB"/>
                    </w:rPr>
                  </w:pPr>
                  <w:r w:rsidRPr="00E717F5">
                    <w:rPr>
                      <w:rFonts w:asciiTheme="minorHAnsi" w:hAnsiTheme="minorHAnsi" w:cstheme="minorHAnsi"/>
                      <w:sz w:val="20"/>
                      <w:szCs w:val="20"/>
                      <w:lang w:val="en-GB"/>
                    </w:rPr>
                    <w:t>Engineering site visit</w:t>
                  </w:r>
                </w:p>
              </w:tc>
              <w:tc>
                <w:tcPr>
                  <w:tcW w:w="1674" w:type="dxa"/>
                  <w:tcBorders>
                    <w:bottom w:val="single" w:sz="4" w:space="0" w:color="009EDB"/>
                  </w:tcBorders>
                </w:tcPr>
                <w:p w14:paraId="25D6FFE3" w14:textId="42F64A52" w:rsidR="00FD4574" w:rsidRPr="00E717F5" w:rsidRDefault="00FD4574" w:rsidP="00FD4574">
                  <w:pPr>
                    <w:rPr>
                      <w:rFonts w:asciiTheme="minorHAnsi" w:hAnsiTheme="minorHAnsi" w:cstheme="minorHAnsi"/>
                      <w:sz w:val="20"/>
                      <w:szCs w:val="20"/>
                      <w:lang w:val="en-GB"/>
                    </w:rPr>
                  </w:pPr>
                  <w:proofErr w:type="spellStart"/>
                  <w:r w:rsidRPr="00E717F5">
                    <w:rPr>
                      <w:rFonts w:asciiTheme="minorHAnsi" w:hAnsiTheme="minorHAnsi" w:cstheme="minorHAnsi"/>
                      <w:sz w:val="20"/>
                      <w:szCs w:val="20"/>
                      <w:lang w:val="en-GB"/>
                    </w:rPr>
                    <w:t>Adado</w:t>
                  </w:r>
                  <w:proofErr w:type="spellEnd"/>
                  <w:r w:rsidRPr="00E717F5">
                    <w:rPr>
                      <w:rFonts w:asciiTheme="minorHAnsi" w:hAnsiTheme="minorHAnsi" w:cstheme="minorHAnsi"/>
                      <w:sz w:val="20"/>
                      <w:szCs w:val="20"/>
                      <w:lang w:val="en-GB"/>
                    </w:rPr>
                    <w:t xml:space="preserve"> District: 18 – 22 Jun</w:t>
                  </w:r>
                </w:p>
                <w:p w14:paraId="5CA8E631" w14:textId="77777777" w:rsidR="00FD4574" w:rsidRPr="00E717F5" w:rsidRDefault="00FD4574" w:rsidP="00FD4574">
                  <w:pPr>
                    <w:rPr>
                      <w:rFonts w:asciiTheme="minorHAnsi" w:hAnsiTheme="minorHAnsi" w:cstheme="minorHAnsi"/>
                      <w:sz w:val="20"/>
                      <w:szCs w:val="20"/>
                      <w:lang w:val="en-GB"/>
                    </w:rPr>
                  </w:pPr>
                </w:p>
                <w:p w14:paraId="0C7815B2" w14:textId="309599BB" w:rsidR="00FD4574" w:rsidRPr="00E717F5" w:rsidRDefault="001B4321" w:rsidP="313BCAFC">
                  <w:pPr>
                    <w:rPr>
                      <w:rFonts w:asciiTheme="minorHAnsi" w:hAnsiTheme="minorHAnsi" w:cstheme="minorHAnsi"/>
                      <w:sz w:val="20"/>
                      <w:szCs w:val="20"/>
                      <w:lang w:val="en-GB"/>
                    </w:rPr>
                  </w:pPr>
                  <w:proofErr w:type="spellStart"/>
                  <w:r w:rsidRPr="00E717F5">
                    <w:rPr>
                      <w:rFonts w:asciiTheme="minorHAnsi" w:hAnsiTheme="minorHAnsi" w:cstheme="minorHAnsi"/>
                      <w:sz w:val="20"/>
                      <w:szCs w:val="20"/>
                      <w:lang w:val="en-GB"/>
                    </w:rPr>
                    <w:t>Baraawe</w:t>
                  </w:r>
                  <w:proofErr w:type="spellEnd"/>
                  <w:r w:rsidR="0182AECD" w:rsidRPr="00E717F5">
                    <w:rPr>
                      <w:rFonts w:asciiTheme="minorHAnsi" w:hAnsiTheme="minorHAnsi" w:cstheme="minorHAnsi"/>
                      <w:sz w:val="20"/>
                      <w:szCs w:val="20"/>
                      <w:lang w:val="en-GB"/>
                    </w:rPr>
                    <w:t xml:space="preserve"> District: 26-30 Jun</w:t>
                  </w:r>
                </w:p>
                <w:p w14:paraId="4EA0784B" w14:textId="7700EF16" w:rsidR="00FD4574" w:rsidRPr="00E717F5" w:rsidRDefault="00FD4574" w:rsidP="313BCAFC">
                  <w:pPr>
                    <w:rPr>
                      <w:rFonts w:asciiTheme="minorHAnsi" w:hAnsiTheme="minorHAnsi" w:cstheme="minorHAnsi"/>
                      <w:sz w:val="20"/>
                      <w:szCs w:val="20"/>
                      <w:lang w:val="en-GB"/>
                    </w:rPr>
                  </w:pPr>
                </w:p>
                <w:p w14:paraId="75E9329C" w14:textId="6E485771" w:rsidR="00FD4574" w:rsidRPr="00E717F5" w:rsidRDefault="00FD4574" w:rsidP="313BCAFC">
                  <w:pPr>
                    <w:rPr>
                      <w:rFonts w:asciiTheme="minorHAnsi" w:hAnsiTheme="minorHAnsi" w:cstheme="minorHAnsi"/>
                      <w:sz w:val="20"/>
                      <w:szCs w:val="20"/>
                      <w:lang w:val="en-GB"/>
                    </w:rPr>
                  </w:pPr>
                </w:p>
                <w:p w14:paraId="2C0B2B12" w14:textId="70FD3240" w:rsidR="00FD4574" w:rsidRPr="00E717F5" w:rsidRDefault="00FD4574" w:rsidP="313BCAFC">
                  <w:pPr>
                    <w:rPr>
                      <w:rFonts w:asciiTheme="minorHAnsi" w:hAnsiTheme="minorHAnsi" w:cstheme="minorHAnsi"/>
                      <w:sz w:val="20"/>
                      <w:szCs w:val="20"/>
                      <w:lang w:val="en-GB"/>
                    </w:rPr>
                  </w:pPr>
                </w:p>
                <w:p w14:paraId="4B31E4D3" w14:textId="11B7F66F" w:rsidR="00FD4574" w:rsidRPr="00E717F5" w:rsidRDefault="00FD4574" w:rsidP="313BCAFC">
                  <w:pPr>
                    <w:rPr>
                      <w:rFonts w:asciiTheme="minorHAnsi" w:hAnsiTheme="minorHAnsi" w:cstheme="minorHAnsi"/>
                      <w:sz w:val="20"/>
                      <w:szCs w:val="20"/>
                      <w:lang w:val="en-GB"/>
                    </w:rPr>
                  </w:pPr>
                </w:p>
                <w:p w14:paraId="6B05E9EF" w14:textId="17764824" w:rsidR="00FD4574" w:rsidRPr="00E717F5" w:rsidRDefault="00FD4574" w:rsidP="313BCAFC">
                  <w:pPr>
                    <w:rPr>
                      <w:rFonts w:asciiTheme="minorHAnsi" w:hAnsiTheme="minorHAnsi" w:cstheme="minorHAnsi"/>
                      <w:sz w:val="20"/>
                      <w:szCs w:val="20"/>
                      <w:lang w:val="en-GB"/>
                    </w:rPr>
                  </w:pPr>
                </w:p>
                <w:p w14:paraId="7300F184" w14:textId="18F19897" w:rsidR="00FD4574" w:rsidRPr="00E717F5" w:rsidRDefault="00FD4574" w:rsidP="313BCAFC">
                  <w:pPr>
                    <w:rPr>
                      <w:rFonts w:asciiTheme="minorHAnsi" w:hAnsiTheme="minorHAnsi" w:cstheme="minorHAnsi"/>
                      <w:sz w:val="20"/>
                      <w:szCs w:val="20"/>
                      <w:lang w:val="en-GB"/>
                    </w:rPr>
                  </w:pPr>
                </w:p>
                <w:p w14:paraId="7A39BC28" w14:textId="00024F99" w:rsidR="00FD4574" w:rsidRPr="00E717F5" w:rsidRDefault="00FD4574" w:rsidP="313BCAFC">
                  <w:pPr>
                    <w:rPr>
                      <w:rFonts w:asciiTheme="minorHAnsi" w:hAnsiTheme="minorHAnsi" w:cstheme="minorHAnsi"/>
                      <w:sz w:val="20"/>
                      <w:szCs w:val="20"/>
                      <w:lang w:val="en-GB"/>
                    </w:rPr>
                  </w:pPr>
                </w:p>
                <w:p w14:paraId="16A30E05" w14:textId="206381F3" w:rsidR="00FD4574" w:rsidRPr="00E717F5" w:rsidRDefault="00FD4574" w:rsidP="313BCAFC">
                  <w:pPr>
                    <w:rPr>
                      <w:rFonts w:asciiTheme="minorHAnsi" w:hAnsiTheme="minorHAnsi" w:cstheme="minorHAnsi"/>
                      <w:sz w:val="20"/>
                      <w:szCs w:val="20"/>
                      <w:lang w:val="en-GB"/>
                    </w:rPr>
                  </w:pPr>
                </w:p>
                <w:p w14:paraId="405E3C76" w14:textId="417C87BE" w:rsidR="00FD4574" w:rsidRPr="00E717F5" w:rsidRDefault="46197771">
                  <w:pPr>
                    <w:rPr>
                      <w:rFonts w:asciiTheme="minorHAnsi" w:hAnsiTheme="minorHAnsi" w:cstheme="minorHAnsi"/>
                      <w:sz w:val="20"/>
                      <w:szCs w:val="20"/>
                      <w:lang w:val="en-GB"/>
                    </w:rPr>
                  </w:pPr>
                  <w:r w:rsidRPr="00E717F5">
                    <w:rPr>
                      <w:rFonts w:asciiTheme="minorHAnsi" w:hAnsiTheme="minorHAnsi" w:cstheme="minorHAnsi"/>
                      <w:sz w:val="20"/>
                      <w:szCs w:val="20"/>
                      <w:lang w:val="en-GB"/>
                    </w:rPr>
                    <w:t>31</w:t>
                  </w:r>
                  <w:r w:rsidR="00D52295" w:rsidRPr="00E717F5">
                    <w:rPr>
                      <w:rFonts w:asciiTheme="minorHAnsi" w:hAnsiTheme="minorHAnsi" w:cstheme="minorHAnsi"/>
                      <w:sz w:val="20"/>
                      <w:szCs w:val="20"/>
                      <w:lang w:val="en-GB"/>
                    </w:rPr>
                    <w:t xml:space="preserve"> </w:t>
                  </w:r>
                  <w:r w:rsidRPr="00E717F5">
                    <w:rPr>
                      <w:rFonts w:asciiTheme="minorHAnsi" w:hAnsiTheme="minorHAnsi" w:cstheme="minorHAnsi"/>
                      <w:sz w:val="20"/>
                      <w:szCs w:val="20"/>
                      <w:lang w:val="en-GB"/>
                    </w:rPr>
                    <w:t xml:space="preserve">Aug- </w:t>
                  </w:r>
                  <w:r w:rsidR="00D52295" w:rsidRPr="00E717F5">
                    <w:rPr>
                      <w:rFonts w:asciiTheme="minorHAnsi" w:hAnsiTheme="minorHAnsi" w:cstheme="minorHAnsi"/>
                      <w:sz w:val="20"/>
                      <w:szCs w:val="20"/>
                      <w:lang w:val="en-GB"/>
                    </w:rPr>
                    <w:t>0</w:t>
                  </w:r>
                  <w:r w:rsidRPr="00E717F5">
                    <w:rPr>
                      <w:rFonts w:asciiTheme="minorHAnsi" w:hAnsiTheme="minorHAnsi" w:cstheme="minorHAnsi"/>
                      <w:sz w:val="20"/>
                      <w:szCs w:val="20"/>
                      <w:lang w:val="en-GB"/>
                    </w:rPr>
                    <w:t>3</w:t>
                  </w:r>
                  <w:r w:rsidR="00D52295" w:rsidRPr="00E717F5">
                    <w:rPr>
                      <w:rFonts w:asciiTheme="minorHAnsi" w:hAnsiTheme="minorHAnsi" w:cstheme="minorHAnsi"/>
                      <w:sz w:val="20"/>
                      <w:szCs w:val="20"/>
                      <w:lang w:val="en-GB"/>
                    </w:rPr>
                    <w:t xml:space="preserve"> </w:t>
                  </w:r>
                  <w:r w:rsidRPr="00E717F5">
                    <w:rPr>
                      <w:rFonts w:asciiTheme="minorHAnsi" w:hAnsiTheme="minorHAnsi" w:cstheme="minorHAnsi"/>
                      <w:sz w:val="20"/>
                      <w:szCs w:val="20"/>
                      <w:lang w:val="en-GB"/>
                    </w:rPr>
                    <w:t>Sep</w:t>
                  </w:r>
                </w:p>
                <w:p w14:paraId="7A0B2A68" w14:textId="56BA4A01" w:rsidR="00FD4574" w:rsidRPr="00E717F5" w:rsidRDefault="46197771">
                  <w:pPr>
                    <w:rPr>
                      <w:rFonts w:asciiTheme="minorHAnsi" w:hAnsiTheme="minorHAnsi" w:cstheme="minorHAnsi"/>
                      <w:sz w:val="20"/>
                      <w:szCs w:val="20"/>
                      <w:lang w:val="en-GB"/>
                    </w:rPr>
                  </w:pPr>
                  <w:r w:rsidRPr="00E717F5">
                    <w:rPr>
                      <w:rFonts w:asciiTheme="minorHAnsi" w:hAnsiTheme="minorHAnsi" w:cstheme="minorHAnsi"/>
                      <w:sz w:val="20"/>
                      <w:szCs w:val="20"/>
                      <w:lang w:val="en-GB"/>
                    </w:rPr>
                    <w:t xml:space="preserve"> </w:t>
                  </w:r>
                </w:p>
                <w:p w14:paraId="5682BA2E" w14:textId="2B1131B2" w:rsidR="00FD4574" w:rsidRPr="00E717F5" w:rsidRDefault="00D52295">
                  <w:pPr>
                    <w:rPr>
                      <w:rFonts w:asciiTheme="minorHAnsi" w:hAnsiTheme="minorHAnsi" w:cstheme="minorHAnsi"/>
                      <w:sz w:val="20"/>
                      <w:szCs w:val="20"/>
                      <w:lang w:val="en-GB"/>
                    </w:rPr>
                  </w:pPr>
                  <w:r w:rsidRPr="00E717F5">
                    <w:rPr>
                      <w:rFonts w:asciiTheme="minorHAnsi" w:hAnsiTheme="minorHAnsi" w:cstheme="minorHAnsi"/>
                      <w:sz w:val="20"/>
                      <w:szCs w:val="20"/>
                      <w:lang w:val="en-GB"/>
                    </w:rPr>
                    <w:t xml:space="preserve">04-06 </w:t>
                  </w:r>
                  <w:r w:rsidR="46197771" w:rsidRPr="00E717F5">
                    <w:rPr>
                      <w:rFonts w:asciiTheme="minorHAnsi" w:hAnsiTheme="minorHAnsi" w:cstheme="minorHAnsi"/>
                      <w:sz w:val="20"/>
                      <w:szCs w:val="20"/>
                      <w:lang w:val="en-GB"/>
                    </w:rPr>
                    <w:t xml:space="preserve">Sep </w:t>
                  </w:r>
                </w:p>
                <w:p w14:paraId="374A91A7" w14:textId="51B7001D" w:rsidR="00FD4574" w:rsidRPr="00E717F5" w:rsidRDefault="00FD4574" w:rsidP="313BCAFC">
                  <w:pPr>
                    <w:rPr>
                      <w:rFonts w:asciiTheme="minorHAnsi" w:hAnsiTheme="minorHAnsi" w:cstheme="minorHAnsi"/>
                      <w:sz w:val="20"/>
                      <w:szCs w:val="20"/>
                      <w:lang w:val="en-GB"/>
                    </w:rPr>
                  </w:pPr>
                </w:p>
              </w:tc>
              <w:tc>
                <w:tcPr>
                  <w:tcW w:w="2203" w:type="dxa"/>
                  <w:tcBorders>
                    <w:bottom w:val="single" w:sz="4" w:space="0" w:color="009EDB"/>
                  </w:tcBorders>
                </w:tcPr>
                <w:p w14:paraId="6157494F" w14:textId="4446329E" w:rsidR="00FD4574" w:rsidRPr="00E717F5" w:rsidRDefault="0182AECD" w:rsidP="313BCAFC">
                  <w:pPr>
                    <w:rPr>
                      <w:rFonts w:asciiTheme="minorHAnsi" w:hAnsiTheme="minorHAnsi" w:cstheme="minorHAnsi"/>
                      <w:sz w:val="20"/>
                      <w:szCs w:val="20"/>
                      <w:lang w:val="en-GB"/>
                    </w:rPr>
                  </w:pPr>
                  <w:r w:rsidRPr="00E717F5">
                    <w:rPr>
                      <w:rFonts w:asciiTheme="minorHAnsi" w:hAnsiTheme="minorHAnsi" w:cstheme="minorHAnsi"/>
                      <w:sz w:val="20"/>
                      <w:szCs w:val="20"/>
                      <w:lang w:val="en-GB"/>
                    </w:rPr>
                    <w:t xml:space="preserve">The project engineer undertook site visits to </w:t>
                  </w:r>
                  <w:proofErr w:type="spellStart"/>
                  <w:r w:rsidRPr="00E717F5">
                    <w:rPr>
                      <w:rFonts w:asciiTheme="minorHAnsi" w:hAnsiTheme="minorHAnsi" w:cstheme="minorHAnsi"/>
                      <w:sz w:val="20"/>
                      <w:szCs w:val="20"/>
                      <w:lang w:val="en-GB"/>
                    </w:rPr>
                    <w:t>Adado</w:t>
                  </w:r>
                  <w:proofErr w:type="spellEnd"/>
                  <w:r w:rsidRPr="00E717F5">
                    <w:rPr>
                      <w:rFonts w:asciiTheme="minorHAnsi" w:hAnsiTheme="minorHAnsi" w:cstheme="minorHAnsi"/>
                      <w:sz w:val="20"/>
                      <w:szCs w:val="20"/>
                      <w:lang w:val="en-GB"/>
                    </w:rPr>
                    <w:t xml:space="preserve"> and </w:t>
                  </w:r>
                  <w:proofErr w:type="spellStart"/>
                  <w:r w:rsidR="001B4321" w:rsidRPr="00E717F5">
                    <w:rPr>
                      <w:rFonts w:asciiTheme="minorHAnsi" w:hAnsiTheme="minorHAnsi" w:cstheme="minorHAnsi"/>
                      <w:sz w:val="20"/>
                      <w:szCs w:val="20"/>
                      <w:lang w:val="en-GB"/>
                    </w:rPr>
                    <w:t>Baraawe</w:t>
                  </w:r>
                  <w:proofErr w:type="spellEnd"/>
                  <w:r w:rsidRPr="00E717F5">
                    <w:rPr>
                      <w:rFonts w:asciiTheme="minorHAnsi" w:hAnsiTheme="minorHAnsi" w:cstheme="minorHAnsi"/>
                      <w:sz w:val="20"/>
                      <w:szCs w:val="20"/>
                      <w:lang w:val="en-GB"/>
                    </w:rPr>
                    <w:t xml:space="preserve"> districts. The objective is to carry out feasibility studies for the proposed LDF projects in these two districts. </w:t>
                  </w:r>
                </w:p>
                <w:p w14:paraId="3B166F6D" w14:textId="5EA3622B" w:rsidR="00FD4574" w:rsidRPr="00E717F5" w:rsidRDefault="00FD4574" w:rsidP="313BCAFC">
                  <w:pPr>
                    <w:rPr>
                      <w:rFonts w:asciiTheme="minorHAnsi" w:hAnsiTheme="minorHAnsi" w:cstheme="minorHAnsi"/>
                      <w:sz w:val="20"/>
                      <w:szCs w:val="20"/>
                      <w:lang w:val="en-GB"/>
                    </w:rPr>
                  </w:pPr>
                </w:p>
                <w:p w14:paraId="4595FEDE" w14:textId="31FE9AB1" w:rsidR="00FD4574" w:rsidRPr="00E717F5" w:rsidRDefault="00FD4574" w:rsidP="313BCAFC">
                  <w:pPr>
                    <w:rPr>
                      <w:rFonts w:asciiTheme="minorHAnsi" w:hAnsiTheme="minorHAnsi" w:cstheme="minorHAnsi"/>
                      <w:sz w:val="20"/>
                      <w:szCs w:val="20"/>
                      <w:lang w:val="en-GB"/>
                    </w:rPr>
                  </w:pPr>
                </w:p>
                <w:p w14:paraId="7DE8602E" w14:textId="113D9F15" w:rsidR="00FD4574" w:rsidRPr="00E717F5" w:rsidRDefault="00FD4574" w:rsidP="313BCAFC">
                  <w:pPr>
                    <w:rPr>
                      <w:rFonts w:asciiTheme="minorHAnsi" w:hAnsiTheme="minorHAnsi" w:cstheme="minorHAnsi"/>
                      <w:sz w:val="20"/>
                      <w:szCs w:val="20"/>
                      <w:lang w:val="en-GB"/>
                    </w:rPr>
                  </w:pPr>
                </w:p>
                <w:p w14:paraId="34F1625B" w14:textId="6A5137D4" w:rsidR="00FD4574" w:rsidRPr="00E717F5" w:rsidRDefault="00FD4574" w:rsidP="313BCAFC">
                  <w:pPr>
                    <w:rPr>
                      <w:rFonts w:asciiTheme="minorHAnsi" w:hAnsiTheme="minorHAnsi" w:cstheme="minorHAnsi"/>
                      <w:sz w:val="20"/>
                      <w:szCs w:val="20"/>
                      <w:lang w:val="en-GB"/>
                    </w:rPr>
                  </w:pPr>
                </w:p>
                <w:p w14:paraId="068260D2" w14:textId="77777777" w:rsidR="00D52295" w:rsidRPr="00E717F5" w:rsidRDefault="00D52295" w:rsidP="313BCAFC">
                  <w:pPr>
                    <w:rPr>
                      <w:rFonts w:asciiTheme="minorHAnsi" w:hAnsiTheme="minorHAnsi" w:cstheme="minorHAnsi"/>
                      <w:sz w:val="20"/>
                      <w:szCs w:val="20"/>
                      <w:lang w:val="en-GB"/>
                    </w:rPr>
                  </w:pPr>
                </w:p>
                <w:p w14:paraId="4CB18C06" w14:textId="66BA7465" w:rsidR="00FD4574" w:rsidRPr="00E717F5" w:rsidRDefault="0DEEE4AF">
                  <w:pPr>
                    <w:rPr>
                      <w:rFonts w:asciiTheme="minorHAnsi" w:hAnsiTheme="minorHAnsi" w:cstheme="minorHAnsi"/>
                      <w:sz w:val="20"/>
                      <w:szCs w:val="20"/>
                      <w:lang w:val="en-GB"/>
                    </w:rPr>
                  </w:pPr>
                  <w:r w:rsidRPr="00E717F5">
                    <w:rPr>
                      <w:rFonts w:asciiTheme="minorHAnsi" w:hAnsiTheme="minorHAnsi" w:cstheme="minorHAnsi"/>
                      <w:sz w:val="20"/>
                      <w:szCs w:val="20"/>
                      <w:lang w:val="en-GB"/>
                    </w:rPr>
                    <w:t>A m</w:t>
                  </w:r>
                  <w:r w:rsidR="579126AB" w:rsidRPr="00E717F5">
                    <w:rPr>
                      <w:rFonts w:asciiTheme="minorHAnsi" w:hAnsiTheme="minorHAnsi" w:cstheme="minorHAnsi"/>
                      <w:sz w:val="20"/>
                      <w:szCs w:val="20"/>
                      <w:lang w:val="en-GB"/>
                    </w:rPr>
                    <w:t xml:space="preserve">ission was carried out to Kismayo and </w:t>
                  </w:r>
                  <w:proofErr w:type="spellStart"/>
                  <w:r w:rsidR="579126AB" w:rsidRPr="00E717F5">
                    <w:rPr>
                      <w:rFonts w:asciiTheme="minorHAnsi" w:hAnsiTheme="minorHAnsi" w:cstheme="minorHAnsi"/>
                      <w:sz w:val="20"/>
                      <w:szCs w:val="20"/>
                      <w:lang w:val="en-GB"/>
                    </w:rPr>
                    <w:t>Adado</w:t>
                  </w:r>
                  <w:proofErr w:type="spellEnd"/>
                  <w:r w:rsidR="579126AB" w:rsidRPr="00E717F5">
                    <w:rPr>
                      <w:rFonts w:asciiTheme="minorHAnsi" w:hAnsiTheme="minorHAnsi" w:cstheme="minorHAnsi"/>
                      <w:sz w:val="20"/>
                      <w:szCs w:val="20"/>
                      <w:lang w:val="en-GB"/>
                    </w:rPr>
                    <w:t xml:space="preserve"> to assess the Taxation and Public Works Departments, with the aim of identifying institutional and office needs of the local government. This is linked with the programme’s effort to strengthen local governments’ revenue generation and management, as well as improving district planning and engineering functions.</w:t>
                  </w:r>
                </w:p>
                <w:p w14:paraId="42C295F9" w14:textId="026D6200" w:rsidR="00FD4574" w:rsidRPr="00E717F5" w:rsidRDefault="00FD4574" w:rsidP="313BCAFC">
                  <w:pPr>
                    <w:rPr>
                      <w:rFonts w:asciiTheme="minorHAnsi" w:hAnsiTheme="minorHAnsi" w:cstheme="minorHAnsi"/>
                      <w:sz w:val="20"/>
                      <w:szCs w:val="20"/>
                      <w:lang w:val="en-GB"/>
                    </w:rPr>
                  </w:pPr>
                </w:p>
              </w:tc>
              <w:tc>
                <w:tcPr>
                  <w:tcW w:w="2596" w:type="dxa"/>
                  <w:tcBorders>
                    <w:bottom w:val="single" w:sz="4" w:space="0" w:color="009EDB"/>
                  </w:tcBorders>
                </w:tcPr>
                <w:p w14:paraId="73D07C51" w14:textId="6DB1CD8B" w:rsidR="00FD4574" w:rsidRPr="00E717F5" w:rsidRDefault="0182AECD" w:rsidP="313BCAFC">
                  <w:pPr>
                    <w:rPr>
                      <w:rFonts w:asciiTheme="minorHAnsi" w:hAnsiTheme="minorHAnsi" w:cstheme="minorHAnsi"/>
                      <w:sz w:val="20"/>
                      <w:szCs w:val="20"/>
                      <w:lang w:val="en-GB"/>
                    </w:rPr>
                  </w:pPr>
                  <w:r w:rsidRPr="00E717F5">
                    <w:rPr>
                      <w:rFonts w:asciiTheme="minorHAnsi" w:hAnsiTheme="minorHAnsi" w:cstheme="minorHAnsi"/>
                      <w:sz w:val="20"/>
                      <w:szCs w:val="20"/>
                      <w:lang w:val="en-GB"/>
                    </w:rPr>
                    <w:t xml:space="preserve">The engineer is currently preparing the assessment reports. </w:t>
                  </w:r>
                  <w:r w:rsidR="52504669" w:rsidRPr="00E717F5">
                    <w:rPr>
                      <w:rFonts w:asciiTheme="minorHAnsi" w:hAnsiTheme="minorHAnsi" w:cstheme="minorHAnsi"/>
                      <w:sz w:val="20"/>
                      <w:szCs w:val="20"/>
                      <w:lang w:val="en-GB"/>
                    </w:rPr>
                    <w:t>Following this</w:t>
                  </w:r>
                  <w:r w:rsidRPr="00E717F5">
                    <w:rPr>
                      <w:rFonts w:asciiTheme="minorHAnsi" w:hAnsiTheme="minorHAnsi" w:cstheme="minorHAnsi"/>
                      <w:sz w:val="20"/>
                      <w:szCs w:val="20"/>
                      <w:lang w:val="en-GB"/>
                    </w:rPr>
                    <w:t>,</w:t>
                  </w:r>
                  <w:r w:rsidR="52504669" w:rsidRPr="00E717F5">
                    <w:rPr>
                      <w:rFonts w:asciiTheme="minorHAnsi" w:hAnsiTheme="minorHAnsi" w:cstheme="minorHAnsi"/>
                      <w:sz w:val="20"/>
                      <w:szCs w:val="20"/>
                      <w:lang w:val="en-GB"/>
                    </w:rPr>
                    <w:t xml:space="preserve"> the engineer</w:t>
                  </w:r>
                  <w:r w:rsidRPr="00E717F5">
                    <w:rPr>
                      <w:rFonts w:asciiTheme="minorHAnsi" w:hAnsiTheme="minorHAnsi" w:cstheme="minorHAnsi"/>
                      <w:sz w:val="20"/>
                      <w:szCs w:val="20"/>
                      <w:lang w:val="en-GB"/>
                    </w:rPr>
                    <w:t xml:space="preserve"> </w:t>
                  </w:r>
                  <w:r w:rsidR="52504669" w:rsidRPr="00E717F5">
                    <w:rPr>
                      <w:rFonts w:asciiTheme="minorHAnsi" w:hAnsiTheme="minorHAnsi" w:cstheme="minorHAnsi"/>
                      <w:sz w:val="20"/>
                      <w:szCs w:val="20"/>
                      <w:lang w:val="en-GB"/>
                    </w:rPr>
                    <w:t>prepared</w:t>
                  </w:r>
                  <w:r w:rsidR="71F2DF5D" w:rsidRPr="00E717F5">
                    <w:rPr>
                      <w:rFonts w:asciiTheme="minorHAnsi" w:hAnsiTheme="minorHAnsi" w:cstheme="minorHAnsi"/>
                      <w:sz w:val="20"/>
                      <w:szCs w:val="20"/>
                      <w:lang w:val="en-GB"/>
                    </w:rPr>
                    <w:t xml:space="preserve"> the</w:t>
                  </w:r>
                  <w:r w:rsidRPr="00E717F5">
                    <w:rPr>
                      <w:rFonts w:asciiTheme="minorHAnsi" w:hAnsiTheme="minorHAnsi" w:cstheme="minorHAnsi"/>
                      <w:sz w:val="20"/>
                      <w:szCs w:val="20"/>
                      <w:lang w:val="en-GB"/>
                    </w:rPr>
                    <w:t xml:space="preserve"> design and bill of quantities (BOQs) for the proposed LDF funded. </w:t>
                  </w:r>
                  <w:r w:rsidR="2AB1A82D" w:rsidRPr="00E717F5">
                    <w:rPr>
                      <w:rFonts w:asciiTheme="minorHAnsi" w:hAnsiTheme="minorHAnsi" w:cstheme="minorHAnsi"/>
                      <w:sz w:val="20"/>
                      <w:szCs w:val="20"/>
                      <w:lang w:val="en-GB"/>
                    </w:rPr>
                    <w:t>All LDF projects were completed successfully with</w:t>
                  </w:r>
                  <w:r w:rsidR="71F2DF5D" w:rsidRPr="00E717F5">
                    <w:rPr>
                      <w:rFonts w:asciiTheme="minorHAnsi" w:hAnsiTheme="minorHAnsi" w:cstheme="minorHAnsi"/>
                      <w:sz w:val="20"/>
                      <w:szCs w:val="20"/>
                      <w:lang w:val="en-GB"/>
                    </w:rPr>
                    <w:t xml:space="preserve"> all</w:t>
                  </w:r>
                  <w:r w:rsidR="2AB1A82D" w:rsidRPr="00E717F5">
                    <w:rPr>
                      <w:rFonts w:asciiTheme="minorHAnsi" w:hAnsiTheme="minorHAnsi" w:cstheme="minorHAnsi"/>
                      <w:sz w:val="20"/>
                      <w:szCs w:val="20"/>
                      <w:lang w:val="en-GB"/>
                    </w:rPr>
                    <w:t xml:space="preserve"> </w:t>
                  </w:r>
                  <w:r w:rsidR="71F2DF5D" w:rsidRPr="00E717F5">
                    <w:rPr>
                      <w:rFonts w:asciiTheme="minorHAnsi" w:hAnsiTheme="minorHAnsi" w:cstheme="minorHAnsi"/>
                      <w:sz w:val="20"/>
                      <w:szCs w:val="20"/>
                      <w:lang w:val="en-GB"/>
                    </w:rPr>
                    <w:t xml:space="preserve">planned </w:t>
                  </w:r>
                  <w:r w:rsidR="2AB1A82D" w:rsidRPr="00E717F5">
                    <w:rPr>
                      <w:rFonts w:asciiTheme="minorHAnsi" w:hAnsiTheme="minorHAnsi" w:cstheme="minorHAnsi"/>
                      <w:sz w:val="20"/>
                      <w:szCs w:val="20"/>
                      <w:lang w:val="en-GB"/>
                    </w:rPr>
                    <w:t>constructions</w:t>
                  </w:r>
                  <w:r w:rsidR="71F2DF5D" w:rsidRPr="00E717F5">
                    <w:rPr>
                      <w:rFonts w:asciiTheme="minorHAnsi" w:hAnsiTheme="minorHAnsi" w:cstheme="minorHAnsi"/>
                      <w:sz w:val="20"/>
                      <w:szCs w:val="20"/>
                      <w:lang w:val="en-GB"/>
                    </w:rPr>
                    <w:t xml:space="preserve"> certified as com</w:t>
                  </w:r>
                  <w:r w:rsidR="63298B11" w:rsidRPr="00E717F5">
                    <w:rPr>
                      <w:rFonts w:asciiTheme="minorHAnsi" w:hAnsiTheme="minorHAnsi" w:cstheme="minorHAnsi"/>
                      <w:sz w:val="20"/>
                      <w:szCs w:val="20"/>
                      <w:lang w:val="en-GB"/>
                    </w:rPr>
                    <w:t>pleted</w:t>
                  </w:r>
                  <w:r w:rsidR="71F2DF5D" w:rsidRPr="00E717F5">
                    <w:rPr>
                      <w:rFonts w:asciiTheme="minorHAnsi" w:hAnsiTheme="minorHAnsi" w:cstheme="minorHAnsi"/>
                      <w:sz w:val="20"/>
                      <w:szCs w:val="20"/>
                      <w:lang w:val="en-GB"/>
                    </w:rPr>
                    <w:t>.</w:t>
                  </w:r>
                  <w:r w:rsidR="2AB1A82D" w:rsidRPr="00E717F5">
                    <w:rPr>
                      <w:rFonts w:asciiTheme="minorHAnsi" w:hAnsiTheme="minorHAnsi" w:cstheme="minorHAnsi"/>
                      <w:sz w:val="20"/>
                      <w:szCs w:val="20"/>
                      <w:lang w:val="en-GB"/>
                    </w:rPr>
                    <w:t xml:space="preserve"> </w:t>
                  </w:r>
                </w:p>
                <w:p w14:paraId="447F1544" w14:textId="373E2DB1" w:rsidR="00FD4574" w:rsidRPr="00E717F5" w:rsidRDefault="00FD4574" w:rsidP="313BCAFC">
                  <w:pPr>
                    <w:rPr>
                      <w:rFonts w:asciiTheme="minorHAnsi" w:hAnsiTheme="minorHAnsi" w:cstheme="minorHAnsi"/>
                      <w:sz w:val="20"/>
                      <w:szCs w:val="20"/>
                      <w:lang w:val="en-GB"/>
                    </w:rPr>
                  </w:pPr>
                </w:p>
                <w:p w14:paraId="5D9792AC" w14:textId="052624DA" w:rsidR="00FD4574" w:rsidRPr="00E717F5" w:rsidRDefault="00FD4574" w:rsidP="313BCAFC">
                  <w:pPr>
                    <w:rPr>
                      <w:rFonts w:asciiTheme="minorHAnsi" w:hAnsiTheme="minorHAnsi" w:cstheme="minorHAnsi"/>
                      <w:sz w:val="20"/>
                      <w:szCs w:val="20"/>
                      <w:lang w:val="en-GB"/>
                    </w:rPr>
                  </w:pPr>
                </w:p>
                <w:p w14:paraId="7E030752" w14:textId="08411ADE" w:rsidR="00FD4574" w:rsidRPr="00E717F5" w:rsidRDefault="74AF4A2E">
                  <w:pPr>
                    <w:rPr>
                      <w:rFonts w:asciiTheme="minorHAnsi" w:hAnsiTheme="minorHAnsi" w:cstheme="minorHAnsi"/>
                      <w:sz w:val="20"/>
                      <w:szCs w:val="20"/>
                      <w:lang w:val="en-GB"/>
                    </w:rPr>
                  </w:pPr>
                  <w:r w:rsidRPr="00E717F5">
                    <w:rPr>
                      <w:rFonts w:asciiTheme="minorHAnsi" w:hAnsiTheme="minorHAnsi" w:cstheme="minorHAnsi"/>
                      <w:sz w:val="20"/>
                      <w:szCs w:val="20"/>
                      <w:lang w:val="en-GB"/>
                    </w:rPr>
                    <w:t>In Kismayo, the district offices are in urgent need of rehabilitation, as the departments are housed in old structures that cannot withstand heavy rains. This poses a risk to the continuity of services and the safety of staff.</w:t>
                  </w:r>
                </w:p>
                <w:p w14:paraId="38E0399F" w14:textId="3FF888C9" w:rsidR="00FD4574" w:rsidRPr="00E717F5" w:rsidRDefault="74AF4A2E">
                  <w:pPr>
                    <w:rPr>
                      <w:rFonts w:asciiTheme="minorHAnsi" w:hAnsiTheme="minorHAnsi" w:cstheme="minorHAnsi"/>
                      <w:sz w:val="20"/>
                      <w:szCs w:val="20"/>
                      <w:lang w:val="en-GB"/>
                    </w:rPr>
                  </w:pPr>
                  <w:r w:rsidRPr="00E717F5">
                    <w:rPr>
                      <w:rFonts w:asciiTheme="minorHAnsi" w:hAnsiTheme="minorHAnsi" w:cstheme="minorHAnsi"/>
                      <w:sz w:val="20"/>
                      <w:szCs w:val="20"/>
                      <w:lang w:val="en-GB"/>
                    </w:rPr>
                    <w:t xml:space="preserve"> </w:t>
                  </w:r>
                </w:p>
                <w:p w14:paraId="5E29B948" w14:textId="0A83DC6B" w:rsidR="00FD4574" w:rsidRPr="00E717F5" w:rsidRDefault="74AF4A2E">
                  <w:pPr>
                    <w:rPr>
                      <w:rFonts w:asciiTheme="minorHAnsi" w:hAnsiTheme="minorHAnsi" w:cstheme="minorHAnsi"/>
                      <w:sz w:val="20"/>
                      <w:szCs w:val="20"/>
                      <w:lang w:val="en-GB"/>
                    </w:rPr>
                  </w:pPr>
                  <w:r w:rsidRPr="00E717F5">
                    <w:rPr>
                      <w:rFonts w:asciiTheme="minorHAnsi" w:hAnsiTheme="minorHAnsi" w:cstheme="minorHAnsi"/>
                      <w:sz w:val="20"/>
                      <w:szCs w:val="20"/>
                      <w:lang w:val="en-GB"/>
                    </w:rPr>
                    <w:t xml:space="preserve">In </w:t>
                  </w:r>
                  <w:proofErr w:type="spellStart"/>
                  <w:r w:rsidRPr="00E717F5">
                    <w:rPr>
                      <w:rFonts w:asciiTheme="minorHAnsi" w:hAnsiTheme="minorHAnsi" w:cstheme="minorHAnsi"/>
                      <w:sz w:val="20"/>
                      <w:szCs w:val="20"/>
                      <w:lang w:val="en-GB"/>
                    </w:rPr>
                    <w:t>Adado</w:t>
                  </w:r>
                  <w:proofErr w:type="spellEnd"/>
                  <w:r w:rsidRPr="00E717F5">
                    <w:rPr>
                      <w:rFonts w:asciiTheme="minorHAnsi" w:hAnsiTheme="minorHAnsi" w:cstheme="minorHAnsi"/>
                      <w:sz w:val="20"/>
                      <w:szCs w:val="20"/>
                      <w:lang w:val="en-GB"/>
                    </w:rPr>
                    <w:t>, the district offices are in relatively good condition; however, they remain under-equipped, which limits their operational efficiency. Providing adequate furniture, office equipment, and basic resources will be essential to enhance service delivery and strengthen local governance.</w:t>
                  </w:r>
                </w:p>
                <w:p w14:paraId="21B3FEB8" w14:textId="465315AB" w:rsidR="00FD4574" w:rsidRPr="00E717F5" w:rsidRDefault="00FD4574" w:rsidP="313BCAFC">
                  <w:pPr>
                    <w:rPr>
                      <w:rFonts w:asciiTheme="minorHAnsi" w:hAnsiTheme="minorHAnsi" w:cstheme="minorHAnsi"/>
                      <w:sz w:val="20"/>
                      <w:szCs w:val="20"/>
                      <w:lang w:val="en-GB"/>
                    </w:rPr>
                  </w:pPr>
                </w:p>
                <w:p w14:paraId="3E005749" w14:textId="411C0EDF" w:rsidR="00FD4574" w:rsidRPr="00E717F5" w:rsidRDefault="74AF4A2E">
                  <w:pPr>
                    <w:rPr>
                      <w:rFonts w:asciiTheme="minorHAnsi" w:hAnsiTheme="minorHAnsi" w:cstheme="minorHAnsi"/>
                      <w:sz w:val="20"/>
                      <w:szCs w:val="20"/>
                      <w:lang w:val="en-GB"/>
                    </w:rPr>
                  </w:pPr>
                  <w:r w:rsidRPr="00E717F5">
                    <w:rPr>
                      <w:rFonts w:asciiTheme="minorHAnsi" w:hAnsiTheme="minorHAnsi" w:cstheme="minorHAnsi"/>
                      <w:sz w:val="20"/>
                      <w:szCs w:val="20"/>
                      <w:lang w:val="en-GB"/>
                    </w:rPr>
                    <w:t xml:space="preserve">Following the assessment, the engineer prepared a </w:t>
                  </w:r>
                  <w:r w:rsidRPr="00E717F5">
                    <w:rPr>
                      <w:rFonts w:asciiTheme="minorHAnsi" w:hAnsiTheme="minorHAnsi" w:cstheme="minorHAnsi"/>
                      <w:sz w:val="20"/>
                      <w:szCs w:val="20"/>
                      <w:lang w:val="en-GB"/>
                    </w:rPr>
                    <w:lastRenderedPageBreak/>
                    <w:t xml:space="preserve">detailed </w:t>
                  </w:r>
                  <w:proofErr w:type="spellStart"/>
                  <w:r w:rsidRPr="00E717F5">
                    <w:rPr>
                      <w:rFonts w:asciiTheme="minorHAnsi" w:hAnsiTheme="minorHAnsi" w:cstheme="minorHAnsi"/>
                      <w:sz w:val="20"/>
                      <w:szCs w:val="20"/>
                      <w:lang w:val="en-GB"/>
                    </w:rPr>
                    <w:t>BoQ</w:t>
                  </w:r>
                  <w:proofErr w:type="spellEnd"/>
                  <w:r w:rsidRPr="00E717F5">
                    <w:rPr>
                      <w:rFonts w:asciiTheme="minorHAnsi" w:hAnsiTheme="minorHAnsi" w:cstheme="minorHAnsi"/>
                      <w:sz w:val="20"/>
                      <w:szCs w:val="20"/>
                      <w:lang w:val="en-GB"/>
                    </w:rPr>
                    <w:t xml:space="preserve"> for Kismayo district offices rehabilitation and the required office equipment for </w:t>
                  </w:r>
                  <w:proofErr w:type="spellStart"/>
                  <w:r w:rsidRPr="00E717F5">
                    <w:rPr>
                      <w:rFonts w:asciiTheme="minorHAnsi" w:hAnsiTheme="minorHAnsi" w:cstheme="minorHAnsi"/>
                      <w:sz w:val="20"/>
                      <w:szCs w:val="20"/>
                      <w:lang w:val="en-GB"/>
                    </w:rPr>
                    <w:t>Adado</w:t>
                  </w:r>
                  <w:proofErr w:type="spellEnd"/>
                  <w:r w:rsidRPr="00E717F5">
                    <w:rPr>
                      <w:rFonts w:asciiTheme="minorHAnsi" w:hAnsiTheme="minorHAnsi" w:cstheme="minorHAnsi"/>
                      <w:sz w:val="20"/>
                      <w:szCs w:val="20"/>
                      <w:lang w:val="en-GB"/>
                    </w:rPr>
                    <w:t xml:space="preserve"> to facilitate the smooth functioning of the department of Taxation and Public Works at the district.</w:t>
                  </w:r>
                </w:p>
              </w:tc>
              <w:tc>
                <w:tcPr>
                  <w:tcW w:w="1287" w:type="dxa"/>
                  <w:tcBorders>
                    <w:bottom w:val="single" w:sz="4" w:space="0" w:color="009EDB"/>
                  </w:tcBorders>
                </w:tcPr>
                <w:p w14:paraId="62DCF131" w14:textId="77777777" w:rsidR="00FD4574" w:rsidRPr="00E717F5" w:rsidRDefault="00FD4574" w:rsidP="00FD4574">
                  <w:pPr>
                    <w:rPr>
                      <w:rFonts w:asciiTheme="minorHAnsi" w:hAnsiTheme="minorHAnsi" w:cstheme="minorHAnsi"/>
                      <w:sz w:val="20"/>
                      <w:szCs w:val="20"/>
                      <w:lang w:val="en-GB"/>
                    </w:rPr>
                  </w:pPr>
                </w:p>
              </w:tc>
            </w:tr>
            <w:tr w:rsidR="71BD8DCB" w:rsidRPr="00E717F5" w14:paraId="3D8548B3" w14:textId="77777777" w:rsidTr="71BD8DCB">
              <w:trPr>
                <w:trHeight w:val="300"/>
              </w:trPr>
              <w:tc>
                <w:tcPr>
                  <w:tcW w:w="1898" w:type="dxa"/>
                </w:tcPr>
                <w:p w14:paraId="62F553AA" w14:textId="3C2FD910" w:rsidR="5545687B" w:rsidRPr="00E717F5" w:rsidRDefault="5545687B" w:rsidP="71BD8DCB">
                  <w:pPr>
                    <w:rPr>
                      <w:rFonts w:asciiTheme="minorHAnsi" w:hAnsiTheme="minorHAnsi" w:cstheme="minorHAnsi"/>
                      <w:sz w:val="20"/>
                      <w:szCs w:val="20"/>
                      <w:lang w:val="en-GB"/>
                    </w:rPr>
                  </w:pPr>
                  <w:r w:rsidRPr="00E717F5">
                    <w:rPr>
                      <w:rFonts w:asciiTheme="minorHAnsi" w:hAnsiTheme="minorHAnsi" w:cstheme="minorHAnsi"/>
                      <w:sz w:val="20"/>
                      <w:szCs w:val="20"/>
                      <w:lang w:val="en-GB"/>
                    </w:rPr>
                    <w:t>Field monitoring visit to Jowhar</w:t>
                  </w:r>
                </w:p>
                <w:p w14:paraId="102B56F6" w14:textId="167BCCDA" w:rsidR="71BD8DCB" w:rsidRPr="00E717F5" w:rsidRDefault="71BD8DCB" w:rsidP="71BD8DCB">
                  <w:pPr>
                    <w:rPr>
                      <w:rFonts w:asciiTheme="minorHAnsi" w:hAnsiTheme="minorHAnsi" w:cstheme="minorHAnsi"/>
                      <w:sz w:val="20"/>
                      <w:szCs w:val="20"/>
                      <w:lang w:val="en-GB"/>
                    </w:rPr>
                  </w:pPr>
                </w:p>
              </w:tc>
              <w:tc>
                <w:tcPr>
                  <w:tcW w:w="1632" w:type="dxa"/>
                </w:tcPr>
                <w:p w14:paraId="6769AF82" w14:textId="78399FEC" w:rsidR="5545687B" w:rsidRPr="00E717F5" w:rsidRDefault="5545687B" w:rsidP="71BD8DCB">
                  <w:pPr>
                    <w:rPr>
                      <w:rFonts w:asciiTheme="minorHAnsi" w:hAnsiTheme="minorHAnsi" w:cstheme="minorHAnsi"/>
                      <w:sz w:val="20"/>
                      <w:szCs w:val="20"/>
                      <w:lang w:val="en-GB"/>
                    </w:rPr>
                  </w:pPr>
                  <w:r w:rsidRPr="00E717F5">
                    <w:rPr>
                      <w:rFonts w:asciiTheme="minorHAnsi" w:hAnsiTheme="minorHAnsi" w:cstheme="minorHAnsi"/>
                      <w:sz w:val="20"/>
                      <w:szCs w:val="20"/>
                      <w:lang w:val="en-GB"/>
                    </w:rPr>
                    <w:t>18 – 22 Sept 2025</w:t>
                  </w:r>
                </w:p>
              </w:tc>
              <w:tc>
                <w:tcPr>
                  <w:tcW w:w="2203" w:type="dxa"/>
                </w:tcPr>
                <w:p w14:paraId="129F510F" w14:textId="20F669DC" w:rsidR="5545687B" w:rsidRPr="00E717F5" w:rsidRDefault="5545687B" w:rsidP="71BD8DCB">
                  <w:pPr>
                    <w:rPr>
                      <w:rFonts w:asciiTheme="minorHAnsi" w:hAnsiTheme="minorHAnsi" w:cstheme="minorHAnsi"/>
                      <w:sz w:val="20"/>
                      <w:szCs w:val="20"/>
                      <w:lang w:val="en-GB"/>
                    </w:rPr>
                  </w:pPr>
                  <w:r w:rsidRPr="00E717F5">
                    <w:rPr>
                      <w:rFonts w:asciiTheme="minorHAnsi" w:eastAsia="Calibri" w:hAnsiTheme="minorHAnsi" w:cstheme="minorHAnsi"/>
                      <w:sz w:val="20"/>
                      <w:szCs w:val="20"/>
                      <w:lang w:val="en-GB"/>
                    </w:rPr>
                    <w:t xml:space="preserve">UNICEF conducted a field monitoring visit to </w:t>
                  </w:r>
                  <w:proofErr w:type="spellStart"/>
                  <w:r w:rsidR="001B4321" w:rsidRPr="00E717F5">
                    <w:rPr>
                      <w:rFonts w:asciiTheme="minorHAnsi" w:eastAsia="Calibri" w:hAnsiTheme="minorHAnsi" w:cstheme="minorHAnsi"/>
                      <w:sz w:val="20"/>
                      <w:szCs w:val="20"/>
                      <w:lang w:val="en-GB"/>
                    </w:rPr>
                    <w:t>Baraawe</w:t>
                  </w:r>
                  <w:proofErr w:type="spellEnd"/>
                  <w:r w:rsidRPr="00E717F5">
                    <w:rPr>
                      <w:rFonts w:asciiTheme="minorHAnsi" w:eastAsia="Calibri" w:hAnsiTheme="minorHAnsi" w:cstheme="minorHAnsi"/>
                      <w:sz w:val="20"/>
                      <w:szCs w:val="20"/>
                      <w:lang w:val="en-GB"/>
                    </w:rPr>
                    <w:t xml:space="preserve"> to oversee and provide backstopping support to programme implementation, with a specific focus on civic education activities, district-led service delivery coordination, and ongoing SDM work.</w:t>
                  </w:r>
                </w:p>
                <w:p w14:paraId="4C8E2537" w14:textId="04BC4A95" w:rsidR="71BD8DCB" w:rsidRPr="00E717F5" w:rsidRDefault="71BD8DCB" w:rsidP="71BD8DCB">
                  <w:pPr>
                    <w:rPr>
                      <w:rFonts w:asciiTheme="minorHAnsi" w:eastAsia="Calibri" w:hAnsiTheme="minorHAnsi" w:cstheme="minorHAnsi"/>
                      <w:sz w:val="20"/>
                      <w:szCs w:val="20"/>
                      <w:lang w:val="en-GB"/>
                    </w:rPr>
                  </w:pPr>
                </w:p>
              </w:tc>
              <w:tc>
                <w:tcPr>
                  <w:tcW w:w="2529" w:type="dxa"/>
                </w:tcPr>
                <w:p w14:paraId="7E44DC7E" w14:textId="7FB3649F" w:rsidR="5545687B" w:rsidRPr="00E717F5" w:rsidRDefault="5545687B" w:rsidP="71BD8DCB">
                  <w:pPr>
                    <w:rPr>
                      <w:rFonts w:asciiTheme="minorHAnsi" w:eastAsia="Calibri" w:hAnsiTheme="minorHAnsi" w:cstheme="minorHAnsi"/>
                      <w:sz w:val="20"/>
                      <w:szCs w:val="20"/>
                      <w:lang w:val="en-GB"/>
                    </w:rPr>
                  </w:pPr>
                  <w:r w:rsidRPr="00E717F5">
                    <w:rPr>
                      <w:rFonts w:asciiTheme="minorHAnsi" w:eastAsia="Calibri" w:hAnsiTheme="minorHAnsi" w:cstheme="minorHAnsi"/>
                      <w:sz w:val="20"/>
                      <w:szCs w:val="20"/>
                      <w:lang w:val="en-GB"/>
                    </w:rPr>
                    <w:t>The mission highlighted the need for an integrated and blended approach to capacity building, alongside closer alignment of SDM and LDF implementation, to reduce operational costs—particularly those associated with frequent travel for engineering support. The mission also emphasized accelerating local revenue generation to ensure sustainable financing for service delivery.</w:t>
                  </w:r>
                </w:p>
                <w:p w14:paraId="71E28FFF" w14:textId="5B71FBE1" w:rsidR="71BD8DCB" w:rsidRPr="00E717F5" w:rsidRDefault="71BD8DCB" w:rsidP="71BD8DCB">
                  <w:pPr>
                    <w:rPr>
                      <w:rFonts w:asciiTheme="minorHAnsi" w:eastAsia="Calibri" w:hAnsiTheme="minorHAnsi" w:cstheme="minorHAnsi"/>
                      <w:sz w:val="20"/>
                      <w:szCs w:val="20"/>
                      <w:lang w:val="en-GB"/>
                    </w:rPr>
                  </w:pPr>
                </w:p>
              </w:tc>
              <w:tc>
                <w:tcPr>
                  <w:tcW w:w="1423" w:type="dxa"/>
                </w:tcPr>
                <w:p w14:paraId="01220602" w14:textId="6BD97569" w:rsidR="5545687B" w:rsidRPr="00E717F5" w:rsidRDefault="5545687B" w:rsidP="71BD8DCB">
                  <w:pPr>
                    <w:rPr>
                      <w:rFonts w:asciiTheme="minorHAnsi" w:eastAsia="Calibri" w:hAnsiTheme="minorHAnsi" w:cstheme="minorHAnsi"/>
                      <w:sz w:val="20"/>
                      <w:szCs w:val="20"/>
                      <w:lang w:val="en-GB"/>
                    </w:rPr>
                  </w:pPr>
                  <w:r w:rsidRPr="00E717F5">
                    <w:rPr>
                      <w:rFonts w:asciiTheme="minorHAnsi" w:eastAsia="Calibri" w:hAnsiTheme="minorHAnsi" w:cstheme="minorHAnsi"/>
                      <w:sz w:val="20"/>
                      <w:szCs w:val="20"/>
                      <w:lang w:val="en-GB"/>
                    </w:rPr>
                    <w:t>Follow-up discussions were held, and decisions were made to explore a blended approach to capacity building.</w:t>
                  </w:r>
                </w:p>
                <w:p w14:paraId="4B21C2CE" w14:textId="7A75D529" w:rsidR="71BD8DCB" w:rsidRPr="00E717F5" w:rsidRDefault="71BD8DCB" w:rsidP="71BD8DCB">
                  <w:pPr>
                    <w:rPr>
                      <w:rFonts w:asciiTheme="minorHAnsi" w:eastAsia="Calibri" w:hAnsiTheme="minorHAnsi" w:cstheme="minorHAnsi"/>
                      <w:sz w:val="20"/>
                      <w:szCs w:val="20"/>
                      <w:lang w:val="en-GB"/>
                    </w:rPr>
                  </w:pPr>
                </w:p>
              </w:tc>
            </w:tr>
            <w:tr w:rsidR="00FD4574" w:rsidRPr="00E717F5" w14:paraId="04C248D0" w14:textId="77777777" w:rsidTr="71BD8DCB">
              <w:tc>
                <w:tcPr>
                  <w:tcW w:w="1925" w:type="dxa"/>
                </w:tcPr>
                <w:p w14:paraId="21224469" w14:textId="721B0853" w:rsidR="00FD4574" w:rsidRPr="00E717F5" w:rsidRDefault="1B0FB03F" w:rsidP="71BD8DCB">
                  <w:pPr>
                    <w:rPr>
                      <w:rFonts w:asciiTheme="minorHAnsi" w:hAnsiTheme="minorHAnsi" w:cstheme="minorHAnsi"/>
                      <w:sz w:val="20"/>
                      <w:szCs w:val="20"/>
                      <w:lang w:val="en-GB"/>
                    </w:rPr>
                  </w:pPr>
                  <w:r w:rsidRPr="00E717F5">
                    <w:rPr>
                      <w:rFonts w:asciiTheme="minorHAnsi" w:hAnsiTheme="minorHAnsi" w:cstheme="minorHAnsi"/>
                      <w:sz w:val="20"/>
                      <w:szCs w:val="20"/>
                      <w:lang w:val="en-GB"/>
                    </w:rPr>
                    <w:t xml:space="preserve">Field monitoring visit to </w:t>
                  </w:r>
                  <w:proofErr w:type="spellStart"/>
                  <w:r w:rsidR="001B4321" w:rsidRPr="00E717F5">
                    <w:rPr>
                      <w:rFonts w:asciiTheme="minorHAnsi" w:hAnsiTheme="minorHAnsi" w:cstheme="minorHAnsi"/>
                      <w:sz w:val="20"/>
                      <w:szCs w:val="20"/>
                      <w:lang w:val="en-GB"/>
                    </w:rPr>
                    <w:t>Baraawe</w:t>
                  </w:r>
                  <w:proofErr w:type="spellEnd"/>
                </w:p>
              </w:tc>
              <w:tc>
                <w:tcPr>
                  <w:tcW w:w="1674" w:type="dxa"/>
                </w:tcPr>
                <w:p w14:paraId="3AA72F76" w14:textId="4D11110A" w:rsidR="00FD4574" w:rsidRPr="00E717F5" w:rsidRDefault="1B0FB03F" w:rsidP="71BD8DCB">
                  <w:pPr>
                    <w:rPr>
                      <w:rFonts w:asciiTheme="minorHAnsi" w:hAnsiTheme="minorHAnsi" w:cstheme="minorHAnsi"/>
                      <w:sz w:val="20"/>
                      <w:szCs w:val="20"/>
                      <w:lang w:val="en-GB"/>
                    </w:rPr>
                  </w:pPr>
                  <w:r w:rsidRPr="00E717F5">
                    <w:rPr>
                      <w:rFonts w:asciiTheme="minorHAnsi" w:hAnsiTheme="minorHAnsi" w:cstheme="minorHAnsi"/>
                      <w:sz w:val="20"/>
                      <w:szCs w:val="20"/>
                      <w:lang w:val="en-GB"/>
                    </w:rPr>
                    <w:t xml:space="preserve">28 Sept – 5 October 2025 </w:t>
                  </w:r>
                </w:p>
              </w:tc>
              <w:tc>
                <w:tcPr>
                  <w:tcW w:w="2203" w:type="dxa"/>
                </w:tcPr>
                <w:p w14:paraId="3AD48800" w14:textId="2FB4E199" w:rsidR="00FD4574" w:rsidRPr="00E717F5" w:rsidRDefault="22DD8979" w:rsidP="71BD8DCB">
                  <w:pPr>
                    <w:rPr>
                      <w:rFonts w:asciiTheme="minorHAnsi" w:hAnsiTheme="minorHAnsi" w:cstheme="minorHAnsi"/>
                      <w:sz w:val="20"/>
                      <w:szCs w:val="20"/>
                      <w:lang w:val="en-GB"/>
                    </w:rPr>
                  </w:pPr>
                  <w:r w:rsidRPr="00E717F5">
                    <w:rPr>
                      <w:rFonts w:asciiTheme="minorHAnsi" w:hAnsiTheme="minorHAnsi" w:cstheme="minorHAnsi"/>
                      <w:sz w:val="20"/>
                      <w:szCs w:val="20"/>
                      <w:lang w:val="en-GB"/>
                    </w:rPr>
                    <w:t xml:space="preserve">UNICEF conducted a field monitoring visit to </w:t>
                  </w:r>
                  <w:proofErr w:type="spellStart"/>
                  <w:r w:rsidR="001B4321" w:rsidRPr="00E717F5">
                    <w:rPr>
                      <w:rFonts w:asciiTheme="minorHAnsi" w:hAnsiTheme="minorHAnsi" w:cstheme="minorHAnsi"/>
                      <w:sz w:val="20"/>
                      <w:szCs w:val="20"/>
                      <w:lang w:val="en-GB"/>
                    </w:rPr>
                    <w:t>Baraawe</w:t>
                  </w:r>
                  <w:proofErr w:type="spellEnd"/>
                  <w:r w:rsidRPr="00E717F5">
                    <w:rPr>
                      <w:rFonts w:asciiTheme="minorHAnsi" w:hAnsiTheme="minorHAnsi" w:cstheme="minorHAnsi"/>
                      <w:sz w:val="20"/>
                      <w:szCs w:val="20"/>
                      <w:lang w:val="en-GB"/>
                    </w:rPr>
                    <w:t xml:space="preserve"> to oversee and provide backstopping support to programme implementation, with a specific focus on civic education activities, district-led service delivery coordination, and ongoing SDM work.</w:t>
                  </w:r>
                  <w:r w:rsidR="1B0FB03F" w:rsidRPr="00E717F5">
                    <w:rPr>
                      <w:rFonts w:asciiTheme="minorHAnsi" w:hAnsiTheme="minorHAnsi" w:cstheme="minorHAnsi"/>
                      <w:sz w:val="20"/>
                      <w:szCs w:val="20"/>
                      <w:lang w:val="en-GB"/>
                    </w:rPr>
                    <w:t xml:space="preserve"> </w:t>
                  </w:r>
                </w:p>
              </w:tc>
              <w:tc>
                <w:tcPr>
                  <w:tcW w:w="2596" w:type="dxa"/>
                </w:tcPr>
                <w:p w14:paraId="06724271" w14:textId="7FB3649F" w:rsidR="00FD4574" w:rsidRPr="00E717F5" w:rsidRDefault="6B4ACF35" w:rsidP="71BD8DCB">
                  <w:pPr>
                    <w:rPr>
                      <w:rFonts w:asciiTheme="minorHAnsi" w:hAnsiTheme="minorHAnsi" w:cstheme="minorHAnsi"/>
                      <w:sz w:val="20"/>
                      <w:szCs w:val="20"/>
                      <w:lang w:val="en-GB"/>
                    </w:rPr>
                  </w:pPr>
                  <w:r w:rsidRPr="00E717F5">
                    <w:rPr>
                      <w:rFonts w:asciiTheme="minorHAnsi" w:hAnsiTheme="minorHAnsi" w:cstheme="minorHAnsi"/>
                      <w:sz w:val="20"/>
                      <w:szCs w:val="20"/>
                      <w:lang w:val="en-GB"/>
                    </w:rPr>
                    <w:t>The mission highlighted the need for an integrated and blended approach to capacity building, alongside closer alignment of SDM and LDF implementation, to reduce operational costs—particularly those associated with frequent travel for engineering support. The mission also emphasized accelerating local revenue generation to ensure sustainable financing for service delivery.</w:t>
                  </w:r>
                </w:p>
              </w:tc>
              <w:tc>
                <w:tcPr>
                  <w:tcW w:w="1287" w:type="dxa"/>
                </w:tcPr>
                <w:p w14:paraId="686BA5BE" w14:textId="6BD97569" w:rsidR="00FD4574" w:rsidRPr="00E717F5" w:rsidRDefault="6B4ACF35" w:rsidP="71BD8DCB">
                  <w:pPr>
                    <w:rPr>
                      <w:rFonts w:asciiTheme="minorHAnsi" w:hAnsiTheme="minorHAnsi" w:cstheme="minorHAnsi"/>
                      <w:sz w:val="20"/>
                      <w:szCs w:val="20"/>
                      <w:lang w:val="en-GB"/>
                    </w:rPr>
                  </w:pPr>
                  <w:r w:rsidRPr="00E717F5">
                    <w:rPr>
                      <w:rFonts w:asciiTheme="minorHAnsi" w:hAnsiTheme="minorHAnsi" w:cstheme="minorHAnsi"/>
                      <w:sz w:val="20"/>
                      <w:szCs w:val="20"/>
                      <w:lang w:val="en-GB"/>
                    </w:rPr>
                    <w:t>Follow-up discussions were held, and decisions were made to explore a blended approach to capacity building.</w:t>
                  </w:r>
                </w:p>
              </w:tc>
            </w:tr>
            <w:tr w:rsidR="00FD4574" w:rsidRPr="00E717F5" w14:paraId="127F1B41" w14:textId="511DD4D1" w:rsidTr="71BD8DCB">
              <w:tc>
                <w:tcPr>
                  <w:tcW w:w="1925" w:type="dxa"/>
                </w:tcPr>
                <w:p w14:paraId="515CF60D" w14:textId="77777777" w:rsidR="00FD4574" w:rsidRPr="00E717F5" w:rsidRDefault="00FD4574" w:rsidP="00FD4574">
                  <w:pPr>
                    <w:rPr>
                      <w:rFonts w:asciiTheme="minorHAnsi" w:hAnsiTheme="minorHAnsi" w:cstheme="minorHAnsi"/>
                      <w:sz w:val="20"/>
                      <w:szCs w:val="20"/>
                      <w:lang w:val="en-GB"/>
                    </w:rPr>
                  </w:pPr>
                  <w:r w:rsidRPr="00E717F5">
                    <w:rPr>
                      <w:rFonts w:asciiTheme="minorHAnsi" w:hAnsiTheme="minorHAnsi" w:cstheme="minorHAnsi"/>
                      <w:sz w:val="20"/>
                      <w:szCs w:val="20"/>
                      <w:lang w:val="en-GB"/>
                    </w:rPr>
                    <w:t>Stakeholder review consultation</w:t>
                  </w:r>
                </w:p>
              </w:tc>
              <w:tc>
                <w:tcPr>
                  <w:tcW w:w="1674" w:type="dxa"/>
                </w:tcPr>
                <w:p w14:paraId="4704342E" w14:textId="0E778ACE" w:rsidR="00D52295" w:rsidRPr="00E717F5" w:rsidRDefault="00FD4574" w:rsidP="00FD4574">
                  <w:pPr>
                    <w:pStyle w:val="p1"/>
                    <w:rPr>
                      <w:rFonts w:asciiTheme="minorHAnsi" w:eastAsiaTheme="minorEastAsia" w:hAnsiTheme="minorHAnsi" w:cstheme="minorHAnsi"/>
                      <w:sz w:val="20"/>
                      <w:szCs w:val="20"/>
                      <w:lang w:val="en-GB" w:eastAsia="fr-FR"/>
                    </w:rPr>
                  </w:pPr>
                  <w:r w:rsidRPr="00E717F5">
                    <w:rPr>
                      <w:rFonts w:asciiTheme="minorHAnsi" w:eastAsiaTheme="minorEastAsia" w:hAnsiTheme="minorHAnsi" w:cstheme="minorHAnsi"/>
                      <w:sz w:val="20"/>
                      <w:szCs w:val="20"/>
                      <w:lang w:val="en-GB" w:eastAsia="fr-FR"/>
                    </w:rPr>
                    <w:t xml:space="preserve">15 </w:t>
                  </w:r>
                  <w:proofErr w:type="spellStart"/>
                  <w:r w:rsidR="00216FEF" w:rsidRPr="00E717F5">
                    <w:rPr>
                      <w:rFonts w:asciiTheme="minorHAnsi" w:eastAsiaTheme="minorEastAsia" w:hAnsiTheme="minorHAnsi" w:cstheme="minorHAnsi"/>
                      <w:sz w:val="20"/>
                      <w:szCs w:val="20"/>
                      <w:lang w:val="en-GB" w:eastAsia="fr-FR"/>
                    </w:rPr>
                    <w:t>k</w:t>
                  </w:r>
                  <w:r w:rsidR="00CA4008" w:rsidRPr="00E717F5">
                    <w:rPr>
                      <w:rFonts w:asciiTheme="minorHAnsi" w:eastAsiaTheme="minorEastAsia" w:hAnsiTheme="minorHAnsi" w:cstheme="minorHAnsi"/>
                      <w:sz w:val="20"/>
                      <w:szCs w:val="20"/>
                      <w:lang w:val="en-GB" w:eastAsia="fr-FR"/>
                    </w:rPr>
                    <w:t>Nov</w:t>
                  </w:r>
                  <w:proofErr w:type="spellEnd"/>
                  <w:r w:rsidR="00CA4008" w:rsidRPr="00E717F5">
                    <w:rPr>
                      <w:rFonts w:asciiTheme="minorHAnsi" w:eastAsiaTheme="minorEastAsia" w:hAnsiTheme="minorHAnsi" w:cstheme="minorHAnsi"/>
                      <w:sz w:val="20"/>
                      <w:szCs w:val="20"/>
                      <w:lang w:val="en-GB" w:eastAsia="fr-FR"/>
                    </w:rPr>
                    <w:t xml:space="preserve"> (</w:t>
                  </w:r>
                  <w:r w:rsidRPr="00E717F5">
                    <w:rPr>
                      <w:rFonts w:asciiTheme="minorHAnsi" w:eastAsiaTheme="minorEastAsia" w:hAnsiTheme="minorHAnsi" w:cstheme="minorHAnsi"/>
                      <w:sz w:val="20"/>
                      <w:szCs w:val="20"/>
                      <w:lang w:val="en-GB" w:eastAsia="fr-FR"/>
                    </w:rPr>
                    <w:t>TIG)</w:t>
                  </w:r>
                </w:p>
                <w:p w14:paraId="02913B27" w14:textId="713FD75D" w:rsidR="00FD4574" w:rsidRPr="00E717F5" w:rsidRDefault="00FD4574" w:rsidP="00FD4574">
                  <w:pPr>
                    <w:pStyle w:val="p1"/>
                    <w:rPr>
                      <w:rFonts w:asciiTheme="minorHAnsi" w:eastAsiaTheme="minorEastAsia" w:hAnsiTheme="minorHAnsi" w:cstheme="minorHAnsi"/>
                      <w:sz w:val="20"/>
                      <w:szCs w:val="20"/>
                      <w:lang w:val="en-GB" w:eastAsia="fr-FR"/>
                    </w:rPr>
                  </w:pPr>
                  <w:r w:rsidRPr="00E717F5">
                    <w:rPr>
                      <w:rFonts w:asciiTheme="minorHAnsi" w:eastAsiaTheme="minorEastAsia" w:hAnsiTheme="minorHAnsi" w:cstheme="minorHAnsi"/>
                      <w:sz w:val="20"/>
                      <w:szCs w:val="20"/>
                      <w:lang w:val="en-GB" w:eastAsia="fr-FR"/>
                    </w:rPr>
                    <w:t>9 Dec PMT</w:t>
                  </w:r>
                </w:p>
                <w:p w14:paraId="76583486" w14:textId="77777777" w:rsidR="00FD4574" w:rsidRPr="00E717F5" w:rsidRDefault="00FD4574" w:rsidP="00FD4574">
                  <w:pPr>
                    <w:rPr>
                      <w:rFonts w:asciiTheme="minorHAnsi" w:hAnsiTheme="minorHAnsi" w:cstheme="minorHAnsi"/>
                      <w:sz w:val="20"/>
                      <w:szCs w:val="20"/>
                      <w:lang w:val="en-GB"/>
                    </w:rPr>
                  </w:pPr>
                </w:p>
              </w:tc>
              <w:tc>
                <w:tcPr>
                  <w:tcW w:w="2203" w:type="dxa"/>
                </w:tcPr>
                <w:p w14:paraId="30E3F6C9" w14:textId="5390A125" w:rsidR="00FD4574" w:rsidRPr="00E717F5" w:rsidRDefault="00FD4574" w:rsidP="00972D0A">
                  <w:pPr>
                    <w:pStyle w:val="p1"/>
                    <w:rPr>
                      <w:rFonts w:asciiTheme="minorHAnsi" w:hAnsiTheme="minorHAnsi" w:cstheme="minorHAnsi"/>
                      <w:lang w:val="en-GB"/>
                    </w:rPr>
                  </w:pPr>
                  <w:r w:rsidRPr="00E717F5">
                    <w:rPr>
                      <w:rFonts w:asciiTheme="minorHAnsi" w:eastAsiaTheme="minorEastAsia" w:hAnsiTheme="minorHAnsi" w:cstheme="minorHAnsi"/>
                      <w:sz w:val="20"/>
                      <w:szCs w:val="20"/>
                      <w:lang w:val="en-GB" w:eastAsia="fr-FR"/>
                    </w:rPr>
                    <w:t xml:space="preserve">Structured stakeholder review consultations conducted through the Technical Implementation Group (TIG) and Programme Management Team (PMT) meetings, bringing together Federal </w:t>
                  </w:r>
                  <w:proofErr w:type="spellStart"/>
                  <w:r w:rsidRPr="00E717F5">
                    <w:rPr>
                      <w:rFonts w:asciiTheme="minorHAnsi" w:eastAsiaTheme="minorEastAsia" w:hAnsiTheme="minorHAnsi" w:cstheme="minorHAnsi"/>
                      <w:sz w:val="20"/>
                      <w:szCs w:val="20"/>
                      <w:lang w:val="en-GB" w:eastAsia="fr-FR"/>
                    </w:rPr>
                    <w:t>MoIFAR</w:t>
                  </w:r>
                  <w:proofErr w:type="spellEnd"/>
                  <w:r w:rsidRPr="00E717F5">
                    <w:rPr>
                      <w:rFonts w:asciiTheme="minorHAnsi" w:eastAsiaTheme="minorEastAsia" w:hAnsiTheme="minorHAnsi" w:cstheme="minorHAnsi"/>
                      <w:sz w:val="20"/>
                      <w:szCs w:val="20"/>
                      <w:lang w:val="en-GB" w:eastAsia="fr-FR"/>
                    </w:rPr>
                    <w:t xml:space="preserve">, all Federal Member States (Galmudug, </w:t>
                  </w:r>
                  <w:proofErr w:type="spellStart"/>
                  <w:r w:rsidRPr="00E717F5">
                    <w:rPr>
                      <w:rFonts w:asciiTheme="minorHAnsi" w:eastAsiaTheme="minorEastAsia" w:hAnsiTheme="minorHAnsi" w:cstheme="minorHAnsi"/>
                      <w:sz w:val="20"/>
                      <w:szCs w:val="20"/>
                      <w:lang w:val="en-GB" w:eastAsia="fr-FR"/>
                    </w:rPr>
                    <w:t>Hirshabelle</w:t>
                  </w:r>
                  <w:proofErr w:type="spellEnd"/>
                  <w:r w:rsidRPr="00E717F5">
                    <w:rPr>
                      <w:rFonts w:asciiTheme="minorHAnsi" w:eastAsiaTheme="minorEastAsia" w:hAnsiTheme="minorHAnsi" w:cstheme="minorHAnsi"/>
                      <w:sz w:val="20"/>
                      <w:szCs w:val="20"/>
                      <w:lang w:val="en-GB" w:eastAsia="fr-FR"/>
                    </w:rPr>
                    <w:t xml:space="preserve">, Southwest, </w:t>
                  </w:r>
                  <w:proofErr w:type="spellStart"/>
                  <w:r w:rsidRPr="00E717F5">
                    <w:rPr>
                      <w:rFonts w:asciiTheme="minorHAnsi" w:eastAsiaTheme="minorEastAsia" w:hAnsiTheme="minorHAnsi" w:cstheme="minorHAnsi"/>
                      <w:sz w:val="20"/>
                      <w:szCs w:val="20"/>
                      <w:lang w:val="en-GB" w:eastAsia="fr-FR"/>
                    </w:rPr>
                    <w:t>Jubaland</w:t>
                  </w:r>
                  <w:proofErr w:type="spellEnd"/>
                  <w:r w:rsidRPr="00E717F5">
                    <w:rPr>
                      <w:rFonts w:asciiTheme="minorHAnsi" w:eastAsiaTheme="minorEastAsia" w:hAnsiTheme="minorHAnsi" w:cstheme="minorHAnsi"/>
                      <w:sz w:val="20"/>
                      <w:szCs w:val="20"/>
                      <w:lang w:val="en-GB" w:eastAsia="fr-FR"/>
                    </w:rPr>
                    <w:t>), Banadir Regional Administration, and UN Participating Agencies (UNDP, UNICEF, UN-</w:t>
                  </w:r>
                  <w:r w:rsidRPr="00E717F5">
                    <w:rPr>
                      <w:rFonts w:asciiTheme="minorHAnsi" w:eastAsiaTheme="minorEastAsia" w:hAnsiTheme="minorHAnsi" w:cstheme="minorHAnsi"/>
                      <w:sz w:val="20"/>
                      <w:szCs w:val="20"/>
                      <w:lang w:val="en-GB" w:eastAsia="fr-FR"/>
                    </w:rPr>
                    <w:lastRenderedPageBreak/>
                    <w:t>Habitat). The consultations reviewed programme implementation progress, technical bottlenecks, coordination effectiveness, funding constraints, and priorities for 2026. TIG focused on detailed technical and district-level implementation issues, while PMT consolidated findings at strategic level and agreed on follow-up actions and escalation to the Steering Committee</w:t>
                  </w:r>
                  <w:r w:rsidR="005C7E16" w:rsidRPr="00E717F5">
                    <w:rPr>
                      <w:rFonts w:asciiTheme="minorHAnsi" w:hAnsiTheme="minorHAnsi" w:cstheme="minorHAnsi"/>
                      <w:lang w:val="en-GB"/>
                    </w:rPr>
                    <w:t>.</w:t>
                  </w:r>
                </w:p>
              </w:tc>
              <w:tc>
                <w:tcPr>
                  <w:tcW w:w="2596" w:type="dxa"/>
                </w:tcPr>
                <w:p w14:paraId="40E32C9C" w14:textId="77777777" w:rsidR="00FD4574" w:rsidRPr="00E717F5" w:rsidRDefault="00FD4574" w:rsidP="00FD4574">
                  <w:pPr>
                    <w:pStyle w:val="p1"/>
                    <w:rPr>
                      <w:rFonts w:asciiTheme="minorHAnsi" w:eastAsiaTheme="minorEastAsia" w:hAnsiTheme="minorHAnsi" w:cstheme="minorHAnsi"/>
                      <w:sz w:val="20"/>
                      <w:szCs w:val="20"/>
                      <w:lang w:val="en-GB" w:eastAsia="fr-FR"/>
                    </w:rPr>
                  </w:pPr>
                  <w:r w:rsidRPr="00E717F5">
                    <w:rPr>
                      <w:rFonts w:asciiTheme="minorHAnsi" w:eastAsiaTheme="minorEastAsia" w:hAnsiTheme="minorHAnsi" w:cstheme="minorHAnsi"/>
                      <w:sz w:val="20"/>
                      <w:szCs w:val="20"/>
                      <w:lang w:val="en-GB" w:eastAsia="fr-FR"/>
                    </w:rPr>
                    <w:lastRenderedPageBreak/>
                    <w:t xml:space="preserve">Consultations confirmed strong government ownership and relevance of the programme, but highlighted recurrent challenges including delayed LOA processing, late fund disbursements, compressed implementation timelines, security-related access constraints, uneven sectoral coordination for SDM, and capacity gaps at district level. Recommendations included: re-establishing regular quarterly TIG meetings; improving early </w:t>
                  </w:r>
                  <w:r w:rsidRPr="00E717F5">
                    <w:rPr>
                      <w:rFonts w:asciiTheme="minorHAnsi" w:eastAsiaTheme="minorEastAsia" w:hAnsiTheme="minorHAnsi" w:cstheme="minorHAnsi"/>
                      <w:sz w:val="20"/>
                      <w:szCs w:val="20"/>
                      <w:lang w:val="en-GB" w:eastAsia="fr-FR"/>
                    </w:rPr>
                    <w:lastRenderedPageBreak/>
                    <w:t>identification and escalation of technical bottlenecks; strengthening alignment between federal, state and district actors; developing funding-timing contingency scenarios for 2026; and improving documentation and communication of results to support resource mobilisation.</w:t>
                  </w:r>
                </w:p>
                <w:p w14:paraId="347F4B78" w14:textId="77777777" w:rsidR="00FD4574" w:rsidRPr="00E717F5" w:rsidRDefault="00FD4574" w:rsidP="00FD4574">
                  <w:pPr>
                    <w:rPr>
                      <w:rFonts w:asciiTheme="minorHAnsi" w:hAnsiTheme="minorHAnsi" w:cstheme="minorHAnsi"/>
                      <w:sz w:val="20"/>
                      <w:szCs w:val="20"/>
                      <w:lang w:val="en-GB"/>
                    </w:rPr>
                  </w:pPr>
                </w:p>
              </w:tc>
              <w:tc>
                <w:tcPr>
                  <w:tcW w:w="1287" w:type="dxa"/>
                </w:tcPr>
                <w:p w14:paraId="007A44F9" w14:textId="0FFF5D64" w:rsidR="00FD4574" w:rsidRPr="00E717F5" w:rsidRDefault="00FD4574" w:rsidP="00FD4574">
                  <w:pPr>
                    <w:rPr>
                      <w:rFonts w:asciiTheme="minorHAnsi" w:hAnsiTheme="minorHAnsi" w:cstheme="minorHAnsi"/>
                      <w:sz w:val="20"/>
                      <w:szCs w:val="20"/>
                      <w:lang w:val="en-GB"/>
                    </w:rPr>
                  </w:pPr>
                  <w:r w:rsidRPr="00E717F5">
                    <w:rPr>
                      <w:rFonts w:asciiTheme="minorHAnsi" w:hAnsiTheme="minorHAnsi" w:cstheme="minorHAnsi"/>
                      <w:sz w:val="20"/>
                      <w:szCs w:val="20"/>
                      <w:lang w:val="en-GB"/>
                    </w:rPr>
                    <w:lastRenderedPageBreak/>
                    <w:t>There were no issues or correction measures.</w:t>
                  </w:r>
                </w:p>
              </w:tc>
            </w:tr>
            <w:tr w:rsidR="71BD8DCB" w:rsidRPr="00E717F5" w14:paraId="33528929" w14:textId="77777777" w:rsidTr="71BD8DCB">
              <w:trPr>
                <w:trHeight w:val="300"/>
              </w:trPr>
              <w:tc>
                <w:tcPr>
                  <w:tcW w:w="1898" w:type="dxa"/>
                </w:tcPr>
                <w:p w14:paraId="5EF3BC94" w14:textId="54DBF873" w:rsidR="71BD8DCB" w:rsidRPr="00E717F5" w:rsidRDefault="71BD8DCB" w:rsidP="71BD8DCB">
                  <w:pPr>
                    <w:rPr>
                      <w:rFonts w:asciiTheme="minorHAnsi" w:hAnsiTheme="minorHAnsi" w:cstheme="minorHAnsi"/>
                      <w:sz w:val="20"/>
                      <w:szCs w:val="20"/>
                      <w:lang w:val="en-GB"/>
                    </w:rPr>
                  </w:pPr>
                </w:p>
              </w:tc>
              <w:tc>
                <w:tcPr>
                  <w:tcW w:w="1632" w:type="dxa"/>
                </w:tcPr>
                <w:p w14:paraId="0B2A47CC" w14:textId="42C127E8" w:rsidR="71BD8DCB" w:rsidRPr="00E717F5" w:rsidRDefault="71BD8DCB" w:rsidP="00972D0A">
                  <w:pPr>
                    <w:pStyle w:val="p1"/>
                    <w:rPr>
                      <w:rFonts w:asciiTheme="minorHAnsi" w:hAnsiTheme="minorHAnsi" w:cstheme="minorHAnsi"/>
                      <w:sz w:val="20"/>
                      <w:szCs w:val="20"/>
                      <w:lang w:val="en-GB"/>
                    </w:rPr>
                  </w:pPr>
                </w:p>
              </w:tc>
              <w:tc>
                <w:tcPr>
                  <w:tcW w:w="2203" w:type="dxa"/>
                </w:tcPr>
                <w:p w14:paraId="02199410" w14:textId="2BAEB5DE" w:rsidR="71BD8DCB" w:rsidRPr="00E717F5" w:rsidRDefault="71BD8DCB" w:rsidP="00972D0A">
                  <w:pPr>
                    <w:pStyle w:val="p1"/>
                    <w:rPr>
                      <w:rFonts w:asciiTheme="minorHAnsi" w:hAnsiTheme="minorHAnsi" w:cstheme="minorHAnsi"/>
                      <w:sz w:val="20"/>
                      <w:szCs w:val="20"/>
                      <w:lang w:val="en-GB"/>
                    </w:rPr>
                  </w:pPr>
                </w:p>
              </w:tc>
              <w:tc>
                <w:tcPr>
                  <w:tcW w:w="2529" w:type="dxa"/>
                </w:tcPr>
                <w:p w14:paraId="0031AF11" w14:textId="4B2647D1" w:rsidR="71BD8DCB" w:rsidRPr="00E717F5" w:rsidRDefault="71BD8DCB" w:rsidP="00972D0A">
                  <w:pPr>
                    <w:pStyle w:val="p1"/>
                    <w:rPr>
                      <w:rFonts w:asciiTheme="minorHAnsi" w:hAnsiTheme="minorHAnsi" w:cstheme="minorHAnsi"/>
                      <w:sz w:val="20"/>
                      <w:szCs w:val="20"/>
                      <w:lang w:val="en-GB"/>
                    </w:rPr>
                  </w:pPr>
                </w:p>
              </w:tc>
              <w:tc>
                <w:tcPr>
                  <w:tcW w:w="1423" w:type="dxa"/>
                </w:tcPr>
                <w:p w14:paraId="67DC5DA9" w14:textId="5E5C4783" w:rsidR="71BD8DCB" w:rsidRPr="00E717F5" w:rsidRDefault="71BD8DCB" w:rsidP="71BD8DCB">
                  <w:pPr>
                    <w:rPr>
                      <w:rFonts w:asciiTheme="minorHAnsi" w:hAnsiTheme="minorHAnsi" w:cstheme="minorHAnsi"/>
                      <w:sz w:val="20"/>
                      <w:szCs w:val="20"/>
                      <w:lang w:val="en-GB"/>
                    </w:rPr>
                  </w:pPr>
                </w:p>
              </w:tc>
            </w:tr>
          </w:tbl>
          <w:p w14:paraId="4CAE2B60" w14:textId="77777777" w:rsidR="00F856F0" w:rsidRPr="00E717F5" w:rsidRDefault="00F856F0" w:rsidP="00D55C11">
            <w:pPr>
              <w:rPr>
                <w:rFonts w:asciiTheme="minorHAnsi" w:hAnsiTheme="minorHAnsi" w:cstheme="minorHAnsi"/>
                <w:i/>
                <w:iCs/>
                <w:sz w:val="20"/>
                <w:szCs w:val="20"/>
                <w:lang w:val="en-GB"/>
              </w:rPr>
            </w:pPr>
          </w:p>
          <w:p w14:paraId="332144E3" w14:textId="56DB5FCF" w:rsidR="00CE32F1" w:rsidRPr="00E717F5" w:rsidRDefault="00CE32F1" w:rsidP="00CE32F1">
            <w:pPr>
              <w:rPr>
                <w:rFonts w:asciiTheme="minorHAnsi" w:hAnsiTheme="minorHAnsi" w:cstheme="minorHAnsi"/>
                <w:i/>
                <w:iCs/>
                <w:sz w:val="20"/>
                <w:szCs w:val="20"/>
                <w:lang w:val="en-GB"/>
              </w:rPr>
            </w:pPr>
          </w:p>
        </w:tc>
      </w:tr>
      <w:tr w:rsidR="00D7511B" w:rsidRPr="00E717F5" w14:paraId="061CE19C" w14:textId="77777777" w:rsidTr="71BD8DCB">
        <w:tc>
          <w:tcPr>
            <w:tcW w:w="9911" w:type="dxa"/>
          </w:tcPr>
          <w:p w14:paraId="4022FF4A" w14:textId="17D8606C" w:rsidR="00D7511B" w:rsidRPr="00E717F5" w:rsidRDefault="00D7511B" w:rsidP="00A63B06">
            <w:pPr>
              <w:jc w:val="center"/>
              <w:rPr>
                <w:rFonts w:asciiTheme="minorHAnsi" w:hAnsiTheme="minorHAnsi" w:cstheme="minorHAnsi"/>
                <w:b/>
                <w:bCs/>
                <w:lang w:val="en-GB"/>
              </w:rPr>
            </w:pPr>
            <w:r w:rsidRPr="00E717F5">
              <w:rPr>
                <w:rFonts w:asciiTheme="minorHAnsi" w:hAnsiTheme="minorHAnsi" w:cstheme="minorHAnsi"/>
                <w:b/>
                <w:bCs/>
                <w:lang w:val="en-GB"/>
              </w:rPr>
              <w:lastRenderedPageBreak/>
              <w:t>Communication and Knowledge Management</w:t>
            </w:r>
          </w:p>
          <w:p w14:paraId="19A89898" w14:textId="77777777" w:rsidR="00D7511B" w:rsidRPr="00E717F5" w:rsidRDefault="00D7511B" w:rsidP="00117F47">
            <w:pPr>
              <w:rPr>
                <w:rFonts w:asciiTheme="minorHAnsi" w:hAnsiTheme="minorHAnsi" w:cstheme="minorHAnsi"/>
                <w:b/>
                <w:bCs/>
                <w:sz w:val="12"/>
                <w:szCs w:val="12"/>
                <w:lang w:val="en-GB"/>
              </w:rPr>
            </w:pPr>
          </w:p>
          <w:p w14:paraId="735ADC2B" w14:textId="77777777" w:rsidR="00FA497E" w:rsidRPr="00E717F5" w:rsidRDefault="00FA497E" w:rsidP="00A63B06">
            <w:pPr>
              <w:rPr>
                <w:rFonts w:asciiTheme="minorHAnsi" w:hAnsiTheme="minorHAnsi" w:cstheme="minorHAnsi"/>
                <w:sz w:val="20"/>
                <w:szCs w:val="20"/>
                <w:u w:val="single"/>
                <w:lang w:val="en-GB"/>
              </w:rPr>
            </w:pPr>
            <w:r w:rsidRPr="00E717F5">
              <w:rPr>
                <w:rFonts w:asciiTheme="minorHAnsi" w:hAnsiTheme="minorHAnsi" w:cstheme="minorHAnsi"/>
                <w:sz w:val="20"/>
                <w:szCs w:val="20"/>
                <w:u w:val="single"/>
                <w:lang w:val="en-GB"/>
              </w:rPr>
              <w:t>Documentation of the project during the reporting period</w:t>
            </w:r>
          </w:p>
          <w:p w14:paraId="7FBD4E76" w14:textId="77777777" w:rsidR="00FA497E" w:rsidRPr="00E717F5" w:rsidRDefault="00FA497E" w:rsidP="00A63B06">
            <w:pPr>
              <w:rPr>
                <w:rFonts w:asciiTheme="minorHAnsi" w:hAnsiTheme="minorHAnsi" w:cstheme="minorHAnsi"/>
                <w:sz w:val="20"/>
                <w:szCs w:val="20"/>
                <w:lang w:val="en-GB"/>
              </w:rPr>
            </w:pPr>
            <w:r w:rsidRPr="00E717F5">
              <w:rPr>
                <w:rFonts w:asciiTheme="minorHAnsi" w:hAnsiTheme="minorHAnsi" w:cstheme="minorHAnsi"/>
                <w:sz w:val="20"/>
                <w:szCs w:val="20"/>
                <w:lang w:val="en-GB"/>
              </w:rPr>
              <w:t>Project activities were systematically documented throughout the reporting period through photographs, short video clips, and structured beneficiary interviews. Documentation covered governance and public financial management trainings, participatory planning processes, coordination forums, and SDM and LDF implementation. Visual material and interviews captured perspectives from district officials, community representatives, women, youth, and service users, and were used for donor reporting, visibility, and knowledge management.</w:t>
            </w:r>
          </w:p>
          <w:p w14:paraId="1C77F3D7" w14:textId="77777777" w:rsidR="00FA497E" w:rsidRPr="00E717F5" w:rsidRDefault="00FA497E" w:rsidP="00A63B06">
            <w:pPr>
              <w:rPr>
                <w:rFonts w:asciiTheme="minorHAnsi" w:hAnsiTheme="minorHAnsi" w:cstheme="minorHAnsi"/>
                <w:sz w:val="20"/>
                <w:szCs w:val="20"/>
                <w:lang w:val="en-GB"/>
              </w:rPr>
            </w:pPr>
          </w:p>
          <w:p w14:paraId="40D23308" w14:textId="77777777" w:rsidR="00FA497E" w:rsidRPr="00E717F5" w:rsidRDefault="00FA497E" w:rsidP="00A63B06">
            <w:pPr>
              <w:rPr>
                <w:rFonts w:asciiTheme="minorHAnsi" w:hAnsiTheme="minorHAnsi" w:cstheme="minorHAnsi"/>
                <w:sz w:val="20"/>
                <w:szCs w:val="20"/>
                <w:u w:val="single"/>
                <w:lang w:val="en-GB"/>
              </w:rPr>
            </w:pPr>
            <w:r w:rsidRPr="00E717F5">
              <w:rPr>
                <w:rFonts w:asciiTheme="minorHAnsi" w:hAnsiTheme="minorHAnsi" w:cstheme="minorHAnsi"/>
                <w:sz w:val="20"/>
                <w:szCs w:val="20"/>
                <w:u w:val="single"/>
                <w:lang w:val="en-GB"/>
              </w:rPr>
              <w:t>Visibility of the project and donors (SJF)</w:t>
            </w:r>
          </w:p>
          <w:p w14:paraId="5AFC8F06" w14:textId="07E4AC6A" w:rsidR="00FA497E" w:rsidRPr="00E717F5" w:rsidRDefault="00FA497E" w:rsidP="00A63B06">
            <w:pPr>
              <w:rPr>
                <w:rFonts w:asciiTheme="minorHAnsi" w:hAnsiTheme="minorHAnsi" w:cstheme="minorHAnsi"/>
                <w:sz w:val="20"/>
                <w:szCs w:val="20"/>
                <w:lang w:val="en-GB"/>
              </w:rPr>
            </w:pPr>
            <w:r w:rsidRPr="00E717F5">
              <w:rPr>
                <w:rFonts w:asciiTheme="minorHAnsi" w:hAnsiTheme="minorHAnsi" w:cstheme="minorHAnsi"/>
                <w:sz w:val="20"/>
                <w:szCs w:val="20"/>
                <w:lang w:val="en-GB"/>
              </w:rPr>
              <w:t xml:space="preserve">Visibility of the </w:t>
            </w:r>
            <w:proofErr w:type="spellStart"/>
            <w:r w:rsidRPr="00E717F5">
              <w:rPr>
                <w:rFonts w:asciiTheme="minorHAnsi" w:hAnsiTheme="minorHAnsi" w:cstheme="minorHAnsi"/>
                <w:sz w:val="20"/>
                <w:szCs w:val="20"/>
                <w:lang w:val="en-GB"/>
              </w:rPr>
              <w:t>Dowlad</w:t>
            </w:r>
            <w:proofErr w:type="spellEnd"/>
            <w:r w:rsidRPr="00E717F5">
              <w:rPr>
                <w:rFonts w:asciiTheme="minorHAnsi" w:hAnsiTheme="minorHAnsi" w:cstheme="minorHAnsi"/>
                <w:sz w:val="20"/>
                <w:szCs w:val="20"/>
                <w:lang w:val="en-GB"/>
              </w:rPr>
              <w:t xml:space="preserve">-Kaab Joint Programme and the Somalia Joint Fund (SJF) was ensured consistently across all implementation modalities. Visibility banners were displayed at all capacity-building and consultation activities—over 40 training and workshop events conducted during the reporting period—and at all SDM and LDF engineering worksites in </w:t>
            </w:r>
            <w:proofErr w:type="spellStart"/>
            <w:r w:rsidRPr="00E717F5">
              <w:rPr>
                <w:rFonts w:asciiTheme="minorHAnsi" w:hAnsiTheme="minorHAnsi" w:cstheme="minorHAnsi"/>
                <w:sz w:val="20"/>
                <w:szCs w:val="20"/>
                <w:lang w:val="en-GB"/>
              </w:rPr>
              <w:t>Adado</w:t>
            </w:r>
            <w:proofErr w:type="spellEnd"/>
            <w:r w:rsidRPr="00E717F5">
              <w:rPr>
                <w:rFonts w:asciiTheme="minorHAnsi" w:hAnsiTheme="minorHAnsi" w:cstheme="minorHAnsi"/>
                <w:sz w:val="20"/>
                <w:szCs w:val="20"/>
                <w:lang w:val="en-GB"/>
              </w:rPr>
              <w:t xml:space="preserve">, Jowhar, </w:t>
            </w:r>
            <w:proofErr w:type="spellStart"/>
            <w:r w:rsidR="001B4321" w:rsidRPr="00E717F5">
              <w:rPr>
                <w:rFonts w:asciiTheme="minorHAnsi" w:hAnsiTheme="minorHAnsi" w:cstheme="minorHAnsi"/>
                <w:sz w:val="20"/>
                <w:szCs w:val="20"/>
                <w:lang w:val="en-GB"/>
              </w:rPr>
              <w:t>Baraawe</w:t>
            </w:r>
            <w:proofErr w:type="spellEnd"/>
            <w:r w:rsidRPr="00E717F5">
              <w:rPr>
                <w:rFonts w:asciiTheme="minorHAnsi" w:hAnsiTheme="minorHAnsi" w:cstheme="minorHAnsi"/>
                <w:sz w:val="20"/>
                <w:szCs w:val="20"/>
                <w:lang w:val="en-GB"/>
              </w:rPr>
              <w:t>, and Kismayo. Donor logos and acknowledgements were included on banners, backdrops, presentations, reports, and digital outputs, in line with each PUNO visibility guidelines. Donor support was also acknowledged verbally during official openings, coordination meetings, and community events.</w:t>
            </w:r>
          </w:p>
          <w:p w14:paraId="2607C035" w14:textId="77777777" w:rsidR="00FA497E" w:rsidRPr="00E717F5" w:rsidRDefault="00FA497E" w:rsidP="00A63B06">
            <w:pPr>
              <w:rPr>
                <w:rFonts w:asciiTheme="minorHAnsi" w:hAnsiTheme="minorHAnsi" w:cstheme="minorHAnsi"/>
                <w:sz w:val="20"/>
                <w:szCs w:val="20"/>
                <w:lang w:val="en-GB"/>
              </w:rPr>
            </w:pPr>
          </w:p>
          <w:p w14:paraId="126581BB" w14:textId="77777777" w:rsidR="00FA497E" w:rsidRPr="00E717F5" w:rsidRDefault="00FA497E" w:rsidP="00A63B06">
            <w:pPr>
              <w:rPr>
                <w:rFonts w:asciiTheme="minorHAnsi" w:hAnsiTheme="minorHAnsi" w:cstheme="minorHAnsi"/>
                <w:sz w:val="20"/>
                <w:szCs w:val="20"/>
                <w:u w:val="single"/>
                <w:lang w:val="en-GB"/>
              </w:rPr>
            </w:pPr>
            <w:r w:rsidRPr="00E717F5">
              <w:rPr>
                <w:rFonts w:asciiTheme="minorHAnsi" w:hAnsiTheme="minorHAnsi" w:cstheme="minorHAnsi"/>
                <w:sz w:val="20"/>
                <w:szCs w:val="20"/>
                <w:u w:val="single"/>
                <w:lang w:val="en-GB"/>
              </w:rPr>
              <w:t>Key programme messages</w:t>
            </w:r>
          </w:p>
          <w:p w14:paraId="5B2E998E" w14:textId="77777777" w:rsidR="00FA497E" w:rsidRPr="00E717F5" w:rsidRDefault="00FA497E" w:rsidP="00A63B06">
            <w:pPr>
              <w:rPr>
                <w:rFonts w:asciiTheme="minorHAnsi" w:hAnsiTheme="minorHAnsi" w:cstheme="minorHAnsi"/>
                <w:sz w:val="20"/>
                <w:szCs w:val="20"/>
                <w:lang w:val="en-GB"/>
              </w:rPr>
            </w:pPr>
            <w:r w:rsidRPr="00E717F5">
              <w:rPr>
                <w:rFonts w:asciiTheme="minorHAnsi" w:hAnsiTheme="minorHAnsi" w:cstheme="minorHAnsi"/>
                <w:sz w:val="20"/>
                <w:szCs w:val="20"/>
                <w:lang w:val="en-GB"/>
              </w:rPr>
              <w:t>Strengthened, accountable local governance is essential for inclusive service delivery and state legitimacy.</w:t>
            </w:r>
          </w:p>
          <w:p w14:paraId="25C5C663" w14:textId="5E1892CE" w:rsidR="00FA497E" w:rsidRPr="00E717F5" w:rsidRDefault="00FA497E" w:rsidP="00A63B06">
            <w:pPr>
              <w:rPr>
                <w:rFonts w:asciiTheme="minorHAnsi" w:hAnsiTheme="minorHAnsi" w:cstheme="minorHAnsi"/>
                <w:sz w:val="20"/>
                <w:szCs w:val="20"/>
                <w:lang w:val="en-GB"/>
              </w:rPr>
            </w:pPr>
            <w:r w:rsidRPr="00E717F5">
              <w:rPr>
                <w:rFonts w:asciiTheme="minorHAnsi" w:hAnsiTheme="minorHAnsi" w:cstheme="minorHAnsi"/>
                <w:sz w:val="20"/>
                <w:szCs w:val="20"/>
                <w:lang w:val="en-GB"/>
              </w:rPr>
              <w:t>Transparency, integrity, and anti-corruption systems are foundational to effective decentralisation, including at district level. Participatory planning and citizen engagement improve trust between communities and local authorities and lead to more responsive investments.</w:t>
            </w:r>
          </w:p>
          <w:p w14:paraId="2F5889B9" w14:textId="77777777" w:rsidR="00FA497E" w:rsidRPr="00E717F5" w:rsidRDefault="00FA497E" w:rsidP="00A63B06">
            <w:pPr>
              <w:rPr>
                <w:rFonts w:asciiTheme="minorHAnsi" w:hAnsiTheme="minorHAnsi" w:cstheme="minorHAnsi"/>
                <w:sz w:val="20"/>
                <w:szCs w:val="20"/>
                <w:lang w:val="en-GB"/>
              </w:rPr>
            </w:pPr>
          </w:p>
          <w:p w14:paraId="72A85C2A" w14:textId="77777777" w:rsidR="00FA497E" w:rsidRPr="00E717F5" w:rsidRDefault="00FA497E" w:rsidP="00A63B06">
            <w:pPr>
              <w:rPr>
                <w:rFonts w:asciiTheme="minorHAnsi" w:hAnsiTheme="minorHAnsi" w:cstheme="minorHAnsi"/>
                <w:sz w:val="20"/>
                <w:szCs w:val="20"/>
                <w:u w:val="single"/>
                <w:lang w:val="en-GB"/>
              </w:rPr>
            </w:pPr>
            <w:r w:rsidRPr="00E717F5">
              <w:rPr>
                <w:rFonts w:asciiTheme="minorHAnsi" w:hAnsiTheme="minorHAnsi" w:cstheme="minorHAnsi"/>
                <w:sz w:val="20"/>
                <w:szCs w:val="20"/>
                <w:u w:val="single"/>
                <w:lang w:val="en-GB"/>
              </w:rPr>
              <w:t>Communication activities and channels</w:t>
            </w:r>
          </w:p>
          <w:p w14:paraId="3FE4AEEB" w14:textId="616E1ACA" w:rsidR="00FA497E" w:rsidRPr="00E717F5" w:rsidRDefault="00FA497E" w:rsidP="00A63B06">
            <w:pPr>
              <w:rPr>
                <w:rFonts w:asciiTheme="minorHAnsi" w:hAnsiTheme="minorHAnsi" w:cstheme="minorHAnsi"/>
                <w:sz w:val="20"/>
                <w:szCs w:val="20"/>
                <w:lang w:val="en-GB"/>
              </w:rPr>
            </w:pPr>
            <w:r w:rsidRPr="00E717F5">
              <w:rPr>
                <w:rFonts w:asciiTheme="minorHAnsi" w:hAnsiTheme="minorHAnsi" w:cstheme="minorHAnsi"/>
                <w:sz w:val="20"/>
                <w:szCs w:val="20"/>
                <w:lang w:val="en-GB"/>
              </w:rPr>
              <w:t xml:space="preserve">The programme communicated through multiple channels. UNDP, UNICEF, and UN-Habitat disseminated content via official social media platforms, highlighting trainings, district planning milestones, and infrastructure investments. A dedicated anti-corruption blog focusing on </w:t>
            </w:r>
            <w:proofErr w:type="spellStart"/>
            <w:r w:rsidRPr="00E717F5">
              <w:rPr>
                <w:rFonts w:asciiTheme="minorHAnsi" w:hAnsiTheme="minorHAnsi" w:cstheme="minorHAnsi"/>
                <w:sz w:val="20"/>
                <w:szCs w:val="20"/>
                <w:lang w:val="en-GB"/>
              </w:rPr>
              <w:t>Jubaland</w:t>
            </w:r>
            <w:proofErr w:type="spellEnd"/>
            <w:r w:rsidRPr="00E717F5">
              <w:rPr>
                <w:rFonts w:asciiTheme="minorHAnsi" w:hAnsiTheme="minorHAnsi" w:cstheme="minorHAnsi"/>
                <w:sz w:val="20"/>
                <w:szCs w:val="20"/>
                <w:lang w:val="en-GB"/>
              </w:rPr>
              <w:t xml:space="preserve"> documented how the programme strengthens procedural transparency, oversight, and accountability at district level.</w:t>
            </w:r>
          </w:p>
          <w:p w14:paraId="43174A5B" w14:textId="77777777" w:rsidR="00FA497E" w:rsidRPr="00E717F5" w:rsidRDefault="00FA497E" w:rsidP="00A63B06">
            <w:pPr>
              <w:rPr>
                <w:rFonts w:asciiTheme="minorHAnsi" w:hAnsiTheme="minorHAnsi" w:cstheme="minorHAnsi"/>
                <w:sz w:val="20"/>
                <w:szCs w:val="20"/>
                <w:lang w:val="en-GB"/>
              </w:rPr>
            </w:pPr>
          </w:p>
          <w:p w14:paraId="3D117A70" w14:textId="79853B24" w:rsidR="7E76D470" w:rsidRPr="00E717F5" w:rsidRDefault="7E76D470" w:rsidP="00A63B06">
            <w:pPr>
              <w:rPr>
                <w:rFonts w:asciiTheme="minorHAnsi" w:hAnsiTheme="minorHAnsi" w:cstheme="minorHAnsi"/>
                <w:sz w:val="20"/>
                <w:szCs w:val="20"/>
                <w:lang w:val="en-GB"/>
              </w:rPr>
            </w:pPr>
            <w:r w:rsidRPr="00E717F5">
              <w:rPr>
                <w:rFonts w:asciiTheme="minorHAnsi" w:hAnsiTheme="minorHAnsi" w:cstheme="minorHAnsi"/>
                <w:sz w:val="20"/>
                <w:szCs w:val="20"/>
                <w:lang w:val="en-GB"/>
              </w:rPr>
              <w:t xml:space="preserve">Newsletters and online articles shared programme updates with partners and stakeholders. Field monitoring visits supported both supervision and documentation, with photo stories disseminated digitally. Printed banners and site signage were used systematically at events and worksites. Collectively, digital communications and local media outreach are estimated to have reached 15,000–25,000 people, complementing broader civic outreach that reached </w:t>
            </w:r>
            <w:r w:rsidRPr="00E717F5">
              <w:rPr>
                <w:rFonts w:asciiTheme="minorHAnsi" w:hAnsiTheme="minorHAnsi" w:cstheme="minorHAnsi"/>
                <w:sz w:val="20"/>
                <w:szCs w:val="20"/>
                <w:lang w:val="en-GB"/>
              </w:rPr>
              <w:lastRenderedPageBreak/>
              <w:t>over 112,000 people through local media.</w:t>
            </w:r>
            <w:r w:rsidR="2B095EE5" w:rsidRPr="00E717F5">
              <w:rPr>
                <w:rFonts w:asciiTheme="minorHAnsi" w:hAnsiTheme="minorHAnsi" w:cstheme="minorHAnsi"/>
                <w:sz w:val="20"/>
                <w:szCs w:val="20"/>
                <w:lang w:val="en-GB"/>
              </w:rPr>
              <w:t xml:space="preserve"> Also, the programme created the first and the largest local governance online </w:t>
            </w:r>
            <w:r w:rsidR="14809CA5" w:rsidRPr="00E717F5">
              <w:rPr>
                <w:rFonts w:asciiTheme="minorHAnsi" w:hAnsiTheme="minorHAnsi" w:cstheme="minorHAnsi"/>
                <w:sz w:val="20"/>
                <w:szCs w:val="20"/>
                <w:lang w:val="en-GB"/>
              </w:rPr>
              <w:t xml:space="preserve">repository in </w:t>
            </w:r>
            <w:r w:rsidR="007D46E8" w:rsidRPr="00E717F5">
              <w:rPr>
                <w:rFonts w:asciiTheme="minorHAnsi" w:hAnsiTheme="minorHAnsi" w:cstheme="minorHAnsi"/>
                <w:sz w:val="20"/>
                <w:szCs w:val="20"/>
                <w:lang w:val="en-GB"/>
              </w:rPr>
              <w:t>collaboration</w:t>
            </w:r>
            <w:r w:rsidR="14809CA5" w:rsidRPr="00E717F5">
              <w:rPr>
                <w:rFonts w:asciiTheme="minorHAnsi" w:hAnsiTheme="minorHAnsi" w:cstheme="minorHAnsi"/>
                <w:sz w:val="20"/>
                <w:szCs w:val="20"/>
                <w:lang w:val="en-GB"/>
              </w:rPr>
              <w:t xml:space="preserve"> with Puntland Local Governance association. Over 200 local governance resources have been </w:t>
            </w:r>
            <w:r w:rsidR="463A279D" w:rsidRPr="00E717F5">
              <w:rPr>
                <w:rFonts w:asciiTheme="minorHAnsi" w:hAnsiTheme="minorHAnsi" w:cstheme="minorHAnsi"/>
                <w:sz w:val="20"/>
                <w:szCs w:val="20"/>
                <w:lang w:val="en-GB"/>
              </w:rPr>
              <w:t xml:space="preserve">gathered and put in an open and online repository accessible to everyone. </w:t>
            </w:r>
            <w:r w:rsidR="2D03EDDE" w:rsidRPr="00E717F5">
              <w:rPr>
                <w:rFonts w:asciiTheme="minorHAnsi" w:hAnsiTheme="minorHAnsi" w:cstheme="minorHAnsi"/>
                <w:sz w:val="20"/>
                <w:szCs w:val="20"/>
                <w:lang w:val="en-GB"/>
              </w:rPr>
              <w:t xml:space="preserve"> </w:t>
            </w:r>
            <w:hyperlink r:id="rId13" w:history="1">
              <w:r w:rsidR="2D03EDDE" w:rsidRPr="00E717F5">
                <w:rPr>
                  <w:rFonts w:asciiTheme="minorHAnsi" w:hAnsiTheme="minorHAnsi" w:cstheme="minorHAnsi"/>
                  <w:sz w:val="20"/>
                  <w:szCs w:val="20"/>
                  <w:lang w:val="en-GB"/>
                </w:rPr>
                <w:t>https://algapl.so/knowledge-hub/</w:t>
              </w:r>
            </w:hyperlink>
          </w:p>
          <w:p w14:paraId="7985B3AD" w14:textId="4D4D04C4" w:rsidR="00FA497E" w:rsidRPr="00E717F5" w:rsidRDefault="00FA497E" w:rsidP="00A63B06">
            <w:pPr>
              <w:rPr>
                <w:rFonts w:asciiTheme="minorHAnsi" w:hAnsiTheme="minorHAnsi" w:cstheme="minorHAnsi"/>
                <w:sz w:val="20"/>
                <w:szCs w:val="20"/>
                <w:lang w:val="en-GB"/>
              </w:rPr>
            </w:pPr>
          </w:p>
          <w:p w14:paraId="194AF840" w14:textId="77777777" w:rsidR="00FA497E" w:rsidRPr="00E717F5" w:rsidRDefault="00FA497E" w:rsidP="00A63B06">
            <w:pPr>
              <w:rPr>
                <w:rFonts w:asciiTheme="minorHAnsi" w:hAnsiTheme="minorHAnsi" w:cstheme="minorHAnsi"/>
                <w:sz w:val="20"/>
                <w:szCs w:val="20"/>
                <w:u w:val="single"/>
                <w:lang w:val="en-GB"/>
              </w:rPr>
            </w:pPr>
            <w:r w:rsidRPr="00E717F5">
              <w:rPr>
                <w:rFonts w:asciiTheme="minorHAnsi" w:hAnsiTheme="minorHAnsi" w:cstheme="minorHAnsi"/>
                <w:sz w:val="20"/>
                <w:szCs w:val="20"/>
                <w:u w:val="single"/>
                <w:lang w:val="en-GB"/>
              </w:rPr>
              <w:t>Implementation of the communications plan and limitations</w:t>
            </w:r>
          </w:p>
          <w:p w14:paraId="06655A7F" w14:textId="33A33D85" w:rsidR="00FA497E" w:rsidRPr="00E717F5" w:rsidRDefault="00FA497E" w:rsidP="00A63B06">
            <w:pPr>
              <w:rPr>
                <w:rFonts w:asciiTheme="minorHAnsi" w:hAnsiTheme="minorHAnsi" w:cstheme="minorHAnsi"/>
                <w:i/>
                <w:color w:val="ED7D31" w:themeColor="accent2"/>
                <w:sz w:val="20"/>
                <w:szCs w:val="20"/>
                <w:lang w:val="en-GB"/>
              </w:rPr>
            </w:pPr>
            <w:r w:rsidRPr="00E717F5">
              <w:rPr>
                <w:rFonts w:asciiTheme="minorHAnsi" w:hAnsiTheme="minorHAnsi" w:cstheme="minorHAnsi"/>
                <w:sz w:val="20"/>
                <w:szCs w:val="20"/>
                <w:lang w:val="en-GB"/>
              </w:rPr>
              <w:t>The communications plan was largely implemented as intended. Security and access constraints in some districts limited broader media engagement and large public events, while competing national priorities affected sustained press interest. To mitigate this, the programme prioritised digital storytelling and on-site visibility. SDM and LDF investments, completed in late 2025 and early 2026, are undergoing video snapshot documentation in early 2026 using district-level interviews, further strengthening results visibility and knowledge capture despite contextual constraints</w:t>
            </w:r>
            <w:r w:rsidR="00AF5BB3" w:rsidRPr="00E717F5">
              <w:rPr>
                <w:rFonts w:asciiTheme="minorHAnsi" w:hAnsiTheme="minorHAnsi" w:cstheme="minorHAnsi"/>
                <w:sz w:val="20"/>
                <w:szCs w:val="20"/>
                <w:lang w:val="en-GB"/>
              </w:rPr>
              <w:t>.</w:t>
            </w:r>
          </w:p>
          <w:p w14:paraId="50D4931F" w14:textId="77777777" w:rsidR="00D7511B" w:rsidRPr="00E717F5" w:rsidRDefault="00D7511B" w:rsidP="00117F47">
            <w:pPr>
              <w:rPr>
                <w:rFonts w:asciiTheme="minorHAnsi" w:hAnsiTheme="minorHAnsi" w:cstheme="minorHAnsi"/>
                <w:b/>
                <w:bCs/>
                <w:sz w:val="20"/>
                <w:szCs w:val="20"/>
                <w:lang w:val="en-GB"/>
              </w:rPr>
            </w:pPr>
          </w:p>
        </w:tc>
      </w:tr>
    </w:tbl>
    <w:p w14:paraId="204DC6F5" w14:textId="21B89055" w:rsidR="00213D14" w:rsidRPr="00E717F5" w:rsidRDefault="00213D14" w:rsidP="56D1593A">
      <w:pPr>
        <w:rPr>
          <w:rFonts w:asciiTheme="minorHAnsi" w:hAnsiTheme="minorHAnsi" w:cstheme="minorHAnsi"/>
          <w:b/>
          <w:bCs/>
          <w:color w:val="009EDB"/>
          <w:sz w:val="20"/>
          <w:szCs w:val="20"/>
          <w:lang w:val="en-GB"/>
        </w:rPr>
      </w:pPr>
    </w:p>
    <w:p w14:paraId="4A6B2A97" w14:textId="77777777" w:rsidR="00D7511B" w:rsidRPr="00E717F5" w:rsidRDefault="00D7511B" w:rsidP="56D1593A">
      <w:pPr>
        <w:rPr>
          <w:rFonts w:asciiTheme="minorHAnsi" w:hAnsiTheme="minorHAnsi" w:cstheme="minorHAnsi"/>
          <w:b/>
          <w:bCs/>
          <w:color w:val="009EDB"/>
          <w:sz w:val="20"/>
          <w:szCs w:val="20"/>
          <w:lang w:val="en-GB"/>
        </w:rPr>
      </w:pPr>
    </w:p>
    <w:p w14:paraId="7DCB16C2" w14:textId="77777777" w:rsidR="00D7511B" w:rsidRPr="00E717F5" w:rsidRDefault="00D7511B" w:rsidP="00D7511B">
      <w:pPr>
        <w:rPr>
          <w:rFonts w:asciiTheme="minorHAnsi" w:hAnsiTheme="minorHAnsi" w:cstheme="minorHAnsi"/>
          <w:b/>
          <w:bCs/>
          <w:color w:val="009EDB"/>
          <w:sz w:val="28"/>
          <w:szCs w:val="28"/>
          <w:lang w:val="en-GB"/>
        </w:rPr>
      </w:pPr>
      <w:r w:rsidRPr="00E717F5">
        <w:rPr>
          <w:rFonts w:asciiTheme="minorHAnsi" w:hAnsiTheme="minorHAnsi" w:cstheme="minorHAnsi"/>
          <w:b/>
          <w:bCs/>
          <w:color w:val="009EDB"/>
          <w:sz w:val="28"/>
          <w:szCs w:val="28"/>
          <w:lang w:val="en-GB"/>
        </w:rPr>
        <w:t>Section 5: Project management</w:t>
      </w:r>
    </w:p>
    <w:p w14:paraId="733512D9" w14:textId="77777777" w:rsidR="00D7511B" w:rsidRPr="00E717F5" w:rsidRDefault="00D7511B" w:rsidP="00D7511B">
      <w:pPr>
        <w:rPr>
          <w:rFonts w:asciiTheme="minorHAnsi" w:hAnsiTheme="minorHAnsi" w:cstheme="minorHAnsi"/>
          <w:sz w:val="20"/>
          <w:szCs w:val="20"/>
          <w:lang w:val="en-GB"/>
        </w:rPr>
      </w:pPr>
    </w:p>
    <w:p w14:paraId="56211122" w14:textId="56C4D6A2" w:rsidR="00D7511B" w:rsidRPr="00E717F5" w:rsidRDefault="00D7511B" w:rsidP="00D7511B">
      <w:pPr>
        <w:rPr>
          <w:rFonts w:asciiTheme="minorHAnsi" w:hAnsiTheme="minorHAnsi" w:cstheme="minorHAnsi"/>
          <w:sz w:val="20"/>
          <w:szCs w:val="20"/>
          <w:lang w:val="en-GB"/>
        </w:rPr>
      </w:pPr>
      <w:r w:rsidRPr="00E717F5">
        <w:rPr>
          <w:rFonts w:asciiTheme="minorHAnsi" w:hAnsiTheme="minorHAnsi" w:cstheme="minorHAnsi"/>
          <w:sz w:val="20"/>
          <w:szCs w:val="20"/>
          <w:lang w:val="en-GB"/>
        </w:rPr>
        <w:t xml:space="preserve">Here we should include a brief description of the Governance </w:t>
      </w:r>
      <w:r w:rsidR="007A6DA9" w:rsidRPr="00E717F5">
        <w:rPr>
          <w:rFonts w:asciiTheme="minorHAnsi" w:hAnsiTheme="minorHAnsi" w:cstheme="minorHAnsi"/>
          <w:sz w:val="20"/>
          <w:szCs w:val="20"/>
          <w:lang w:val="en-GB"/>
        </w:rPr>
        <w:t>arrangements -</w:t>
      </w:r>
      <w:r w:rsidRPr="00E717F5">
        <w:rPr>
          <w:rFonts w:asciiTheme="minorHAnsi" w:hAnsiTheme="minorHAnsi" w:cstheme="minorHAnsi"/>
          <w:sz w:val="20"/>
          <w:szCs w:val="20"/>
          <w:lang w:val="en-GB"/>
        </w:rPr>
        <w:t xml:space="preserve"> coordination and oversight of the programme, implementation team structure and funding </w:t>
      </w:r>
    </w:p>
    <w:tbl>
      <w:tblPr>
        <w:tblStyle w:val="TableGrid"/>
        <w:tblW w:w="9918" w:type="dxa"/>
        <w:tblBorders>
          <w:top w:val="single" w:sz="4" w:space="0" w:color="009EDB"/>
          <w:left w:val="single" w:sz="4" w:space="0" w:color="009EDB"/>
          <w:bottom w:val="single" w:sz="4" w:space="0" w:color="009EDB"/>
          <w:right w:val="single" w:sz="4" w:space="0" w:color="009EDB"/>
          <w:insideH w:val="single" w:sz="4" w:space="0" w:color="009EDB"/>
          <w:insideV w:val="single" w:sz="4" w:space="0" w:color="009EDB"/>
        </w:tblBorders>
        <w:tblLook w:val="04A0" w:firstRow="1" w:lastRow="0" w:firstColumn="1" w:lastColumn="0" w:noHBand="0" w:noVBand="1"/>
      </w:tblPr>
      <w:tblGrid>
        <w:gridCol w:w="5098"/>
        <w:gridCol w:w="4820"/>
      </w:tblGrid>
      <w:tr w:rsidR="00D7511B" w:rsidRPr="00E717F5" w14:paraId="53EFA516" w14:textId="77777777" w:rsidTr="00117F47">
        <w:tc>
          <w:tcPr>
            <w:tcW w:w="5098" w:type="dxa"/>
            <w:shd w:val="clear" w:color="auto" w:fill="DEEAF6" w:themeFill="accent5" w:themeFillTint="33"/>
          </w:tcPr>
          <w:p w14:paraId="4D9B1A65" w14:textId="77777777" w:rsidR="00D7511B" w:rsidRPr="00E717F5" w:rsidRDefault="00D7511B">
            <w:pPr>
              <w:rPr>
                <w:rFonts w:asciiTheme="minorHAnsi" w:hAnsiTheme="minorHAnsi" w:cstheme="minorHAnsi"/>
                <w:sz w:val="12"/>
                <w:szCs w:val="12"/>
                <w:lang w:val="en-GB"/>
              </w:rPr>
            </w:pPr>
          </w:p>
          <w:p w14:paraId="525074C0" w14:textId="77777777" w:rsidR="00D7511B" w:rsidRPr="00E717F5" w:rsidRDefault="00D7511B">
            <w:pPr>
              <w:rPr>
                <w:rFonts w:asciiTheme="minorHAnsi" w:hAnsiTheme="minorHAnsi" w:cstheme="minorHAnsi"/>
                <w:sz w:val="20"/>
                <w:szCs w:val="20"/>
                <w:lang w:val="en-GB"/>
              </w:rPr>
            </w:pPr>
            <w:r w:rsidRPr="00E717F5">
              <w:rPr>
                <w:rFonts w:asciiTheme="minorHAnsi" w:hAnsiTheme="minorHAnsi" w:cstheme="minorHAnsi"/>
                <w:sz w:val="20"/>
                <w:szCs w:val="20"/>
                <w:lang w:val="en-GB"/>
              </w:rPr>
              <w:t>Number of project board meetings held</w:t>
            </w:r>
          </w:p>
          <w:p w14:paraId="739BBE57" w14:textId="77777777" w:rsidR="00D7511B" w:rsidRPr="00E717F5" w:rsidRDefault="00D7511B">
            <w:pPr>
              <w:rPr>
                <w:rFonts w:asciiTheme="minorHAnsi" w:hAnsiTheme="minorHAnsi" w:cstheme="minorHAnsi"/>
                <w:sz w:val="12"/>
                <w:szCs w:val="12"/>
                <w:lang w:val="en-GB"/>
              </w:rPr>
            </w:pPr>
          </w:p>
        </w:tc>
        <w:tc>
          <w:tcPr>
            <w:tcW w:w="4820" w:type="dxa"/>
          </w:tcPr>
          <w:p w14:paraId="38E21295" w14:textId="47A177EE" w:rsidR="00D7511B" w:rsidRPr="00E717F5" w:rsidRDefault="00621659">
            <w:pPr>
              <w:rPr>
                <w:rFonts w:asciiTheme="minorHAnsi" w:hAnsiTheme="minorHAnsi" w:cstheme="minorHAnsi"/>
                <w:sz w:val="20"/>
                <w:szCs w:val="20"/>
                <w:lang w:val="en-GB"/>
              </w:rPr>
            </w:pPr>
            <w:r w:rsidRPr="00E717F5">
              <w:rPr>
                <w:rFonts w:asciiTheme="minorHAnsi" w:hAnsiTheme="minorHAnsi" w:cstheme="minorHAnsi"/>
                <w:sz w:val="20"/>
                <w:szCs w:val="20"/>
                <w:lang w:val="en-GB"/>
              </w:rPr>
              <w:t>0</w:t>
            </w:r>
          </w:p>
        </w:tc>
      </w:tr>
      <w:tr w:rsidR="00D7511B" w:rsidRPr="00E717F5" w14:paraId="5B49892D" w14:textId="77777777" w:rsidTr="00117F47">
        <w:tc>
          <w:tcPr>
            <w:tcW w:w="5098" w:type="dxa"/>
            <w:shd w:val="clear" w:color="auto" w:fill="DEEAF6" w:themeFill="accent5" w:themeFillTint="33"/>
          </w:tcPr>
          <w:p w14:paraId="2B9D175B" w14:textId="77777777" w:rsidR="00D7511B" w:rsidRPr="00E717F5" w:rsidRDefault="00D7511B">
            <w:pPr>
              <w:rPr>
                <w:rFonts w:asciiTheme="minorHAnsi" w:hAnsiTheme="minorHAnsi" w:cstheme="minorHAnsi"/>
                <w:sz w:val="12"/>
                <w:szCs w:val="12"/>
                <w:lang w:val="en-GB"/>
              </w:rPr>
            </w:pPr>
          </w:p>
          <w:p w14:paraId="4495DA25" w14:textId="77777777" w:rsidR="00D7511B" w:rsidRPr="00E717F5" w:rsidRDefault="00D7511B">
            <w:pPr>
              <w:rPr>
                <w:rFonts w:asciiTheme="minorHAnsi" w:hAnsiTheme="minorHAnsi" w:cstheme="minorHAnsi"/>
                <w:sz w:val="20"/>
                <w:szCs w:val="20"/>
                <w:lang w:val="en-GB"/>
              </w:rPr>
            </w:pPr>
            <w:r w:rsidRPr="00E717F5">
              <w:rPr>
                <w:rFonts w:asciiTheme="minorHAnsi" w:hAnsiTheme="minorHAnsi" w:cstheme="minorHAnsi"/>
                <w:sz w:val="20"/>
                <w:szCs w:val="20"/>
                <w:lang w:val="en-GB"/>
              </w:rPr>
              <w:t>Number of UN staff (international/national) funded by the project? How many are field based?</w:t>
            </w:r>
          </w:p>
          <w:p w14:paraId="43DEA059" w14:textId="77777777" w:rsidR="00D7511B" w:rsidRPr="00E717F5" w:rsidRDefault="00D7511B">
            <w:pPr>
              <w:rPr>
                <w:rFonts w:asciiTheme="minorHAnsi" w:hAnsiTheme="minorHAnsi" w:cstheme="minorHAnsi"/>
                <w:sz w:val="12"/>
                <w:szCs w:val="12"/>
                <w:lang w:val="en-GB"/>
              </w:rPr>
            </w:pPr>
          </w:p>
        </w:tc>
        <w:tc>
          <w:tcPr>
            <w:tcW w:w="4820" w:type="dxa"/>
          </w:tcPr>
          <w:p w14:paraId="22C3C6E0" w14:textId="76245206" w:rsidR="00B52D54" w:rsidRPr="00E717F5" w:rsidRDefault="00C87D42" w:rsidP="00B52D54">
            <w:pPr>
              <w:rPr>
                <w:rFonts w:asciiTheme="minorHAnsi" w:hAnsiTheme="minorHAnsi" w:cstheme="minorHAnsi"/>
                <w:sz w:val="20"/>
                <w:szCs w:val="20"/>
                <w:lang w:val="en-GB"/>
              </w:rPr>
            </w:pPr>
            <w:r w:rsidRPr="00E717F5">
              <w:rPr>
                <w:rFonts w:asciiTheme="minorHAnsi" w:hAnsiTheme="minorHAnsi" w:cstheme="minorHAnsi"/>
                <w:sz w:val="20"/>
                <w:szCs w:val="20"/>
                <w:lang w:val="en-GB"/>
              </w:rPr>
              <w:t xml:space="preserve">International 1: </w:t>
            </w:r>
            <w:r w:rsidR="0096209F" w:rsidRPr="00E717F5">
              <w:rPr>
                <w:rFonts w:asciiTheme="minorHAnsi" w:hAnsiTheme="minorHAnsi" w:cstheme="minorHAnsi"/>
                <w:sz w:val="20"/>
                <w:szCs w:val="20"/>
                <w:lang w:val="en-GB"/>
              </w:rPr>
              <w:t>Field based (0)</w:t>
            </w:r>
          </w:p>
          <w:p w14:paraId="4B895498" w14:textId="58069890" w:rsidR="00C87D42" w:rsidRPr="00E717F5" w:rsidRDefault="00C87D42" w:rsidP="00B52D54">
            <w:pPr>
              <w:rPr>
                <w:rFonts w:asciiTheme="minorHAnsi" w:hAnsiTheme="minorHAnsi" w:cstheme="minorHAnsi"/>
                <w:sz w:val="20"/>
                <w:szCs w:val="20"/>
                <w:lang w:val="en-GB"/>
              </w:rPr>
            </w:pPr>
            <w:r w:rsidRPr="00E717F5">
              <w:rPr>
                <w:rFonts w:asciiTheme="minorHAnsi" w:hAnsiTheme="minorHAnsi" w:cstheme="minorHAnsi"/>
                <w:sz w:val="20"/>
                <w:szCs w:val="20"/>
                <w:lang w:val="en-GB"/>
              </w:rPr>
              <w:t xml:space="preserve">National </w:t>
            </w:r>
            <w:r w:rsidR="00AB4DA5" w:rsidRPr="00E717F5">
              <w:rPr>
                <w:rFonts w:asciiTheme="minorHAnsi" w:hAnsiTheme="minorHAnsi" w:cstheme="minorHAnsi"/>
                <w:sz w:val="20"/>
                <w:szCs w:val="20"/>
                <w:lang w:val="en-GB"/>
              </w:rPr>
              <w:t>3</w:t>
            </w:r>
            <w:r w:rsidRPr="00E717F5">
              <w:rPr>
                <w:rFonts w:asciiTheme="minorHAnsi" w:hAnsiTheme="minorHAnsi" w:cstheme="minorHAnsi"/>
                <w:sz w:val="20"/>
                <w:szCs w:val="20"/>
                <w:lang w:val="en-GB"/>
              </w:rPr>
              <w:t>: Field based (</w:t>
            </w:r>
            <w:r w:rsidR="5D23F824" w:rsidRPr="00E717F5">
              <w:rPr>
                <w:rFonts w:asciiTheme="minorHAnsi" w:hAnsiTheme="minorHAnsi" w:cstheme="minorHAnsi"/>
                <w:sz w:val="20"/>
                <w:szCs w:val="20"/>
                <w:lang w:val="en-GB"/>
              </w:rPr>
              <w:t>1</w:t>
            </w:r>
            <w:r w:rsidRPr="00E717F5">
              <w:rPr>
                <w:rFonts w:asciiTheme="minorHAnsi" w:hAnsiTheme="minorHAnsi" w:cstheme="minorHAnsi"/>
                <w:sz w:val="20"/>
                <w:szCs w:val="20"/>
                <w:lang w:val="en-GB"/>
              </w:rPr>
              <w:t>)</w:t>
            </w:r>
          </w:p>
          <w:p w14:paraId="4EBA472E" w14:textId="09CB9571" w:rsidR="00D7511B" w:rsidRPr="00E717F5" w:rsidRDefault="00D7511B">
            <w:pPr>
              <w:rPr>
                <w:rFonts w:asciiTheme="minorHAnsi" w:hAnsiTheme="minorHAnsi" w:cstheme="minorHAnsi"/>
                <w:sz w:val="20"/>
                <w:szCs w:val="20"/>
                <w:lang w:val="en-GB"/>
              </w:rPr>
            </w:pPr>
          </w:p>
        </w:tc>
      </w:tr>
      <w:tr w:rsidR="00B52D54" w:rsidRPr="00E717F5" w14:paraId="7CCC8256" w14:textId="77777777" w:rsidTr="00117F47">
        <w:trPr>
          <w:trHeight w:val="300"/>
        </w:trPr>
        <w:tc>
          <w:tcPr>
            <w:tcW w:w="5098" w:type="dxa"/>
            <w:shd w:val="clear" w:color="auto" w:fill="DEEAF6" w:themeFill="accent5" w:themeFillTint="33"/>
          </w:tcPr>
          <w:p w14:paraId="38A34EC6" w14:textId="6D0BF4A2" w:rsidR="00B52D54" w:rsidRPr="00E717F5" w:rsidRDefault="00B52D54">
            <w:pPr>
              <w:rPr>
                <w:rFonts w:asciiTheme="minorHAnsi" w:hAnsiTheme="minorHAnsi" w:cstheme="minorHAnsi"/>
                <w:sz w:val="20"/>
                <w:szCs w:val="20"/>
                <w:lang w:val="en-GB"/>
              </w:rPr>
            </w:pPr>
            <w:r w:rsidRPr="00E717F5">
              <w:rPr>
                <w:rFonts w:asciiTheme="minorHAnsi" w:hAnsiTheme="minorHAnsi" w:cstheme="minorHAnsi"/>
                <w:sz w:val="20"/>
                <w:szCs w:val="20"/>
                <w:lang w:val="en-GB"/>
              </w:rPr>
              <w:t>Describe the coordination and management structures within the programme?</w:t>
            </w:r>
          </w:p>
        </w:tc>
        <w:tc>
          <w:tcPr>
            <w:tcW w:w="4820" w:type="dxa"/>
          </w:tcPr>
          <w:p w14:paraId="06F19422" w14:textId="385D2752" w:rsidR="00B52D54" w:rsidRPr="00E717F5" w:rsidRDefault="0039287B" w:rsidP="0039287B">
            <w:pPr>
              <w:rPr>
                <w:rFonts w:asciiTheme="minorHAnsi" w:hAnsiTheme="minorHAnsi" w:cstheme="minorHAnsi"/>
                <w:sz w:val="20"/>
                <w:szCs w:val="20"/>
                <w:lang w:val="en-GB"/>
              </w:rPr>
            </w:pPr>
            <w:r w:rsidRPr="00E717F5">
              <w:rPr>
                <w:rFonts w:asciiTheme="minorHAnsi" w:hAnsiTheme="minorHAnsi" w:cstheme="minorHAnsi"/>
                <w:sz w:val="20"/>
                <w:szCs w:val="20"/>
                <w:lang w:val="en-GB"/>
              </w:rPr>
              <w:t xml:space="preserve">Programme coordination and management were guided by governance arrangements defined in the programme document, operationalised following the formal agreement of Terms of Reference by all partners. Both the Programme Management Team (PMT) and the Technical Implementation Group (TIG) became fully operational in Q3. The PMT provided overall strategic oversight, ensured alignment with agreed objectives, workplans, and budgets, and served as the primary forum for </w:t>
            </w:r>
            <w:r w:rsidR="008311B8" w:rsidRPr="00E717F5">
              <w:rPr>
                <w:rFonts w:asciiTheme="minorHAnsi" w:hAnsiTheme="minorHAnsi" w:cstheme="minorHAnsi"/>
                <w:sz w:val="20"/>
                <w:szCs w:val="20"/>
                <w:lang w:val="en-GB"/>
              </w:rPr>
              <w:t xml:space="preserve">operational </w:t>
            </w:r>
            <w:r w:rsidRPr="00E717F5">
              <w:rPr>
                <w:rFonts w:asciiTheme="minorHAnsi" w:hAnsiTheme="minorHAnsi" w:cstheme="minorHAnsi"/>
                <w:sz w:val="20"/>
                <w:szCs w:val="20"/>
                <w:lang w:val="en-GB"/>
              </w:rPr>
              <w:t>decision-making and risk management. The TIG functioned as the technical coordination mechanism, supporting day-to-day implementation, technical backstopping, and progress tracking. Regular interaction between the two bodies enabled timely issue escalation, strengthened coordination among participating entities, and supported adaptive management during implementation.</w:t>
            </w:r>
          </w:p>
        </w:tc>
      </w:tr>
      <w:tr w:rsidR="00D7511B" w:rsidRPr="00E717F5" w14:paraId="0F6E8526" w14:textId="77777777" w:rsidTr="00117F47">
        <w:tc>
          <w:tcPr>
            <w:tcW w:w="5098" w:type="dxa"/>
            <w:shd w:val="clear" w:color="auto" w:fill="DEEAF6" w:themeFill="accent5" w:themeFillTint="33"/>
          </w:tcPr>
          <w:p w14:paraId="4CB120F7" w14:textId="77777777" w:rsidR="00D7511B" w:rsidRPr="00E717F5" w:rsidRDefault="00D7511B">
            <w:pPr>
              <w:rPr>
                <w:rFonts w:asciiTheme="minorHAnsi" w:hAnsiTheme="minorHAnsi" w:cstheme="minorHAnsi"/>
                <w:sz w:val="20"/>
                <w:szCs w:val="20"/>
                <w:lang w:val="en-GB"/>
              </w:rPr>
            </w:pPr>
          </w:p>
          <w:p w14:paraId="424A8A02" w14:textId="77777777" w:rsidR="00D7511B" w:rsidRPr="00E717F5" w:rsidRDefault="00D7511B">
            <w:pPr>
              <w:rPr>
                <w:rFonts w:asciiTheme="minorHAnsi" w:hAnsiTheme="minorHAnsi" w:cstheme="minorHAnsi"/>
                <w:sz w:val="20"/>
                <w:szCs w:val="20"/>
                <w:lang w:val="en-GB"/>
              </w:rPr>
            </w:pPr>
            <w:r w:rsidRPr="00E717F5">
              <w:rPr>
                <w:rFonts w:asciiTheme="minorHAnsi" w:hAnsiTheme="minorHAnsi" w:cstheme="minorHAnsi"/>
                <w:sz w:val="20"/>
                <w:szCs w:val="20"/>
                <w:lang w:val="en-GB"/>
              </w:rPr>
              <w:t xml:space="preserve">Number of government personnel funded by the </w:t>
            </w:r>
            <w:proofErr w:type="gramStart"/>
            <w:r w:rsidRPr="00E717F5">
              <w:rPr>
                <w:rFonts w:asciiTheme="minorHAnsi" w:hAnsiTheme="minorHAnsi" w:cstheme="minorHAnsi"/>
                <w:sz w:val="20"/>
                <w:szCs w:val="20"/>
                <w:lang w:val="en-GB"/>
              </w:rPr>
              <w:t>project?</w:t>
            </w:r>
            <w:proofErr w:type="gramEnd"/>
          </w:p>
          <w:p w14:paraId="409D463E" w14:textId="77777777" w:rsidR="00D7511B" w:rsidRPr="00E717F5" w:rsidRDefault="00D7511B">
            <w:pPr>
              <w:rPr>
                <w:rFonts w:asciiTheme="minorHAnsi" w:hAnsiTheme="minorHAnsi" w:cstheme="minorHAnsi"/>
                <w:sz w:val="20"/>
                <w:szCs w:val="20"/>
                <w:lang w:val="en-GB"/>
              </w:rPr>
            </w:pPr>
            <w:r w:rsidRPr="00E717F5">
              <w:rPr>
                <w:rFonts w:asciiTheme="minorHAnsi" w:hAnsiTheme="minorHAnsi" w:cstheme="minorHAnsi"/>
                <w:sz w:val="20"/>
                <w:szCs w:val="20"/>
                <w:lang w:val="en-GB"/>
              </w:rPr>
              <w:t xml:space="preserve">What are their functions and where do they work? </w:t>
            </w:r>
          </w:p>
          <w:p w14:paraId="6C9C985B" w14:textId="77777777" w:rsidR="00D7511B" w:rsidRPr="00E717F5" w:rsidRDefault="00D7511B">
            <w:pPr>
              <w:rPr>
                <w:rFonts w:asciiTheme="minorHAnsi" w:hAnsiTheme="minorHAnsi" w:cstheme="minorHAnsi"/>
                <w:sz w:val="20"/>
                <w:szCs w:val="20"/>
                <w:lang w:val="en-GB"/>
              </w:rPr>
            </w:pPr>
          </w:p>
          <w:p w14:paraId="4E8DC11C" w14:textId="77777777" w:rsidR="00D7511B" w:rsidRPr="00E717F5" w:rsidRDefault="00D7511B">
            <w:pPr>
              <w:rPr>
                <w:rFonts w:asciiTheme="minorHAnsi" w:hAnsiTheme="minorHAnsi" w:cstheme="minorHAnsi"/>
                <w:sz w:val="20"/>
                <w:szCs w:val="20"/>
                <w:lang w:val="en-GB"/>
              </w:rPr>
            </w:pPr>
            <w:r w:rsidRPr="00E717F5">
              <w:rPr>
                <w:rFonts w:asciiTheme="minorHAnsi" w:hAnsiTheme="minorHAnsi" w:cstheme="minorHAnsi"/>
                <w:sz w:val="20"/>
                <w:szCs w:val="20"/>
                <w:lang w:val="en-GB"/>
              </w:rPr>
              <w:t>Is the capacity injection in line with the Capacity Injection Protocol?</w:t>
            </w:r>
          </w:p>
          <w:p w14:paraId="2F363826" w14:textId="77777777" w:rsidR="00D7511B" w:rsidRPr="00E717F5" w:rsidRDefault="00D7511B">
            <w:pPr>
              <w:rPr>
                <w:rFonts w:asciiTheme="minorHAnsi" w:hAnsiTheme="minorHAnsi" w:cstheme="minorHAnsi"/>
                <w:sz w:val="20"/>
                <w:szCs w:val="20"/>
                <w:lang w:val="en-GB"/>
              </w:rPr>
            </w:pPr>
          </w:p>
        </w:tc>
        <w:tc>
          <w:tcPr>
            <w:tcW w:w="4820" w:type="dxa"/>
          </w:tcPr>
          <w:p w14:paraId="2A3018CF" w14:textId="11226129" w:rsidR="001F17EA" w:rsidRPr="00E717F5" w:rsidRDefault="001F17EA" w:rsidP="00823C47">
            <w:pPr>
              <w:pStyle w:val="p1"/>
              <w:rPr>
                <w:rFonts w:asciiTheme="minorHAnsi" w:eastAsiaTheme="minorEastAsia" w:hAnsiTheme="minorHAnsi" w:cstheme="minorHAnsi"/>
                <w:sz w:val="20"/>
                <w:szCs w:val="20"/>
                <w:lang w:val="en-GB" w:eastAsia="fr-FR"/>
              </w:rPr>
            </w:pPr>
            <w:r w:rsidRPr="00E717F5">
              <w:rPr>
                <w:rFonts w:asciiTheme="minorHAnsi" w:eastAsiaTheme="minorEastAsia" w:hAnsiTheme="minorHAnsi" w:cstheme="minorHAnsi"/>
                <w:sz w:val="20"/>
                <w:szCs w:val="20"/>
                <w:lang w:val="en-GB" w:eastAsia="fr-FR"/>
              </w:rPr>
              <w:t>4 Dedicated coordinators embedded within the Federal Member States (FMS) and the Federal Ministry of Interior, Federal Affairs and Reconciliation (</w:t>
            </w:r>
            <w:proofErr w:type="spellStart"/>
            <w:r w:rsidRPr="00E717F5">
              <w:rPr>
                <w:rFonts w:asciiTheme="minorHAnsi" w:eastAsiaTheme="minorEastAsia" w:hAnsiTheme="minorHAnsi" w:cstheme="minorHAnsi"/>
                <w:sz w:val="20"/>
                <w:szCs w:val="20"/>
                <w:lang w:val="en-GB" w:eastAsia="fr-FR"/>
              </w:rPr>
              <w:t>MoIFAR</w:t>
            </w:r>
            <w:proofErr w:type="spellEnd"/>
            <w:r w:rsidRPr="00E717F5">
              <w:rPr>
                <w:rFonts w:asciiTheme="minorHAnsi" w:eastAsiaTheme="minorEastAsia" w:hAnsiTheme="minorHAnsi" w:cstheme="minorHAnsi"/>
                <w:sz w:val="20"/>
                <w:szCs w:val="20"/>
                <w:lang w:val="en-GB" w:eastAsia="fr-FR"/>
              </w:rPr>
              <w:t>) supported effective programme coordination and government leadership. At FMS level, coordinators facilitated day-to-day implementation by linking state ministries, district administrations, and implementing partners; supporting the organisation of technical meetings and field activities; and tracking progress against agreed plans. They also helped identify and escalate operational challenges</w:t>
            </w:r>
          </w:p>
          <w:p w14:paraId="44C940D6" w14:textId="4644EF7B" w:rsidR="71FC04F7" w:rsidRPr="00E717F5" w:rsidRDefault="001F17EA" w:rsidP="71FC04F7">
            <w:pPr>
              <w:pStyle w:val="p1"/>
              <w:rPr>
                <w:rFonts w:asciiTheme="minorHAnsi" w:eastAsiaTheme="minorEastAsia" w:hAnsiTheme="minorHAnsi" w:cstheme="minorHAnsi"/>
                <w:sz w:val="20"/>
                <w:szCs w:val="20"/>
                <w:lang w:val="en-GB" w:eastAsia="fr-FR"/>
              </w:rPr>
            </w:pPr>
            <w:r w:rsidRPr="00E717F5">
              <w:rPr>
                <w:rFonts w:asciiTheme="minorHAnsi" w:eastAsiaTheme="minorEastAsia" w:hAnsiTheme="minorHAnsi" w:cstheme="minorHAnsi"/>
                <w:sz w:val="20"/>
                <w:szCs w:val="20"/>
                <w:lang w:val="en-GB" w:eastAsia="fr-FR"/>
              </w:rPr>
              <w:t xml:space="preserve">At federal level, </w:t>
            </w:r>
            <w:r w:rsidR="00ED3632" w:rsidRPr="00E717F5">
              <w:rPr>
                <w:rFonts w:asciiTheme="minorHAnsi" w:eastAsiaTheme="minorEastAsia" w:hAnsiTheme="minorHAnsi" w:cstheme="minorHAnsi"/>
                <w:sz w:val="20"/>
                <w:szCs w:val="20"/>
                <w:lang w:val="en-GB" w:eastAsia="fr-FR"/>
              </w:rPr>
              <w:t xml:space="preserve">one </w:t>
            </w:r>
            <w:proofErr w:type="spellStart"/>
            <w:r w:rsidRPr="00E717F5">
              <w:rPr>
                <w:rFonts w:asciiTheme="minorHAnsi" w:eastAsiaTheme="minorEastAsia" w:hAnsiTheme="minorHAnsi" w:cstheme="minorHAnsi"/>
                <w:sz w:val="20"/>
                <w:szCs w:val="20"/>
                <w:lang w:val="en-GB" w:eastAsia="fr-FR"/>
              </w:rPr>
              <w:t>MoIFAR</w:t>
            </w:r>
            <w:proofErr w:type="spellEnd"/>
            <w:r w:rsidRPr="00E717F5">
              <w:rPr>
                <w:rFonts w:asciiTheme="minorHAnsi" w:eastAsiaTheme="minorEastAsia" w:hAnsiTheme="minorHAnsi" w:cstheme="minorHAnsi"/>
                <w:sz w:val="20"/>
                <w:szCs w:val="20"/>
                <w:lang w:val="en-GB" w:eastAsia="fr-FR"/>
              </w:rPr>
              <w:t xml:space="preserve"> coordinator focused on ensuring overall coherence and alignment with national </w:t>
            </w:r>
            <w:r w:rsidRPr="00E717F5">
              <w:rPr>
                <w:rFonts w:asciiTheme="minorHAnsi" w:eastAsiaTheme="minorEastAsia" w:hAnsiTheme="minorHAnsi" w:cstheme="minorHAnsi"/>
                <w:sz w:val="20"/>
                <w:szCs w:val="20"/>
                <w:lang w:val="en-GB" w:eastAsia="fr-FR"/>
              </w:rPr>
              <w:lastRenderedPageBreak/>
              <w:t>decentralisation priorities. This included supporting intergovernmental coordination, liaising with Federal Member States, and facilitating communication between government counterparts and participating UN organisations. Together, these roles strengthened vertical and horizontal coordination, reinforced government ownership, and supported coherent programme delivery</w:t>
            </w:r>
          </w:p>
          <w:p w14:paraId="4E14CFA3" w14:textId="4313687E" w:rsidR="00D7511B" w:rsidRPr="00E717F5" w:rsidRDefault="6EEBC038" w:rsidP="00117F47">
            <w:pPr>
              <w:pStyle w:val="p1"/>
              <w:rPr>
                <w:rFonts w:asciiTheme="minorHAnsi" w:eastAsia="Calibri" w:hAnsiTheme="minorHAnsi" w:cstheme="minorHAnsi"/>
                <w:sz w:val="20"/>
                <w:szCs w:val="20"/>
                <w:lang w:val="en-GB"/>
              </w:rPr>
            </w:pPr>
            <w:r w:rsidRPr="00E717F5">
              <w:rPr>
                <w:rFonts w:asciiTheme="minorHAnsi" w:eastAsia="Calibri" w:hAnsiTheme="minorHAnsi" w:cstheme="minorHAnsi"/>
                <w:sz w:val="20"/>
                <w:szCs w:val="20"/>
                <w:lang w:val="en-GB"/>
              </w:rPr>
              <w:t>Additionally, five dedicated technical consultants are deployed—one at the FGS level and four at the FMS level (one per state)—to provide technical backstopping to federal, state, and district institutions. Their support covers planning, coordination, and implementation of decentralized service delivery; oversight of civic education and district development planning; and overall capacity building and knowledge transfer to local governments.</w:t>
            </w:r>
          </w:p>
        </w:tc>
      </w:tr>
      <w:tr w:rsidR="00D7511B" w:rsidRPr="00E717F5" w14:paraId="26E7EA1F" w14:textId="77777777" w:rsidTr="00117F47">
        <w:tc>
          <w:tcPr>
            <w:tcW w:w="5098" w:type="dxa"/>
            <w:shd w:val="clear" w:color="auto" w:fill="DEEAF6" w:themeFill="accent5" w:themeFillTint="33"/>
          </w:tcPr>
          <w:p w14:paraId="1DF6A99F" w14:textId="77777777" w:rsidR="00D7511B" w:rsidRPr="00E717F5" w:rsidRDefault="00D7511B">
            <w:pPr>
              <w:rPr>
                <w:rFonts w:asciiTheme="minorHAnsi" w:hAnsiTheme="minorHAnsi" w:cstheme="minorHAnsi"/>
                <w:sz w:val="12"/>
                <w:szCs w:val="12"/>
                <w:lang w:val="en-GB"/>
              </w:rPr>
            </w:pPr>
          </w:p>
          <w:p w14:paraId="1AD5EFB0" w14:textId="77777777" w:rsidR="00D7511B" w:rsidRPr="00E717F5" w:rsidRDefault="00D7511B">
            <w:pPr>
              <w:rPr>
                <w:rFonts w:asciiTheme="minorHAnsi" w:hAnsiTheme="minorHAnsi" w:cstheme="minorHAnsi"/>
                <w:sz w:val="20"/>
                <w:szCs w:val="20"/>
                <w:lang w:val="en-GB"/>
              </w:rPr>
            </w:pPr>
            <w:r w:rsidRPr="00E717F5">
              <w:rPr>
                <w:rFonts w:asciiTheme="minorHAnsi" w:hAnsiTheme="minorHAnsi" w:cstheme="minorHAnsi"/>
                <w:sz w:val="20"/>
                <w:szCs w:val="20"/>
                <w:lang w:val="en-GB"/>
              </w:rPr>
              <w:t>How has the project ensured the visibility of the SJF and SJF donors during the reporting period?</w:t>
            </w:r>
          </w:p>
          <w:p w14:paraId="1C58EBE3" w14:textId="77777777" w:rsidR="00D7511B" w:rsidRPr="00E717F5" w:rsidRDefault="00D7511B">
            <w:pPr>
              <w:rPr>
                <w:rFonts w:asciiTheme="minorHAnsi" w:hAnsiTheme="minorHAnsi" w:cstheme="minorHAnsi"/>
                <w:sz w:val="12"/>
                <w:szCs w:val="12"/>
                <w:lang w:val="en-GB"/>
              </w:rPr>
            </w:pPr>
          </w:p>
        </w:tc>
        <w:tc>
          <w:tcPr>
            <w:tcW w:w="4820" w:type="dxa"/>
          </w:tcPr>
          <w:p w14:paraId="3569D0EE" w14:textId="338DE4BA" w:rsidR="00D7511B" w:rsidRPr="00E717F5" w:rsidRDefault="00D7511B" w:rsidP="00D7511B">
            <w:pPr>
              <w:rPr>
                <w:rFonts w:asciiTheme="minorHAnsi" w:hAnsiTheme="minorHAnsi" w:cstheme="minorHAnsi"/>
                <w:sz w:val="20"/>
                <w:szCs w:val="20"/>
                <w:lang w:val="en-GB"/>
              </w:rPr>
            </w:pPr>
            <w:r w:rsidRPr="00E717F5">
              <w:rPr>
                <w:rFonts w:asciiTheme="minorHAnsi" w:hAnsiTheme="minorHAnsi" w:cstheme="minorHAnsi"/>
                <w:sz w:val="20"/>
                <w:szCs w:val="20"/>
                <w:lang w:val="en-GB"/>
              </w:rPr>
              <w:t>Visibility was ensured through consistent use of branding during workshops, trainings, and coordination meetings, including acknowledgment in materials and presentations. In addition, LDF and SDM construction sites displayed signage recognising SJF donor support, ensuring visibility among government counterparts and beneficiary communities.</w:t>
            </w:r>
          </w:p>
          <w:p w14:paraId="1A5E18BE" w14:textId="77777777" w:rsidR="00D7511B" w:rsidRPr="00E717F5" w:rsidRDefault="00D7511B">
            <w:pPr>
              <w:rPr>
                <w:rFonts w:asciiTheme="minorHAnsi" w:hAnsiTheme="minorHAnsi" w:cstheme="minorHAnsi"/>
                <w:sz w:val="20"/>
                <w:szCs w:val="20"/>
                <w:lang w:val="en-GB"/>
              </w:rPr>
            </w:pPr>
          </w:p>
        </w:tc>
      </w:tr>
      <w:tr w:rsidR="00D7511B" w:rsidRPr="00E717F5" w14:paraId="32CE197D" w14:textId="77777777" w:rsidTr="00117F47">
        <w:tc>
          <w:tcPr>
            <w:tcW w:w="5098" w:type="dxa"/>
            <w:shd w:val="clear" w:color="auto" w:fill="DEEAF6" w:themeFill="accent5" w:themeFillTint="33"/>
          </w:tcPr>
          <w:p w14:paraId="2A0D6A79" w14:textId="77777777" w:rsidR="00D7511B" w:rsidRPr="00E717F5" w:rsidRDefault="00D7511B">
            <w:pPr>
              <w:rPr>
                <w:rFonts w:asciiTheme="minorHAnsi" w:hAnsiTheme="minorHAnsi" w:cstheme="minorHAnsi"/>
                <w:sz w:val="12"/>
                <w:szCs w:val="12"/>
                <w:lang w:val="en-GB"/>
              </w:rPr>
            </w:pPr>
          </w:p>
          <w:p w14:paraId="5FBA7B2C" w14:textId="77777777" w:rsidR="00D7511B" w:rsidRPr="00E717F5" w:rsidRDefault="00D7511B">
            <w:pPr>
              <w:rPr>
                <w:rFonts w:asciiTheme="minorHAnsi" w:hAnsiTheme="minorHAnsi" w:cstheme="minorHAnsi"/>
                <w:sz w:val="20"/>
                <w:szCs w:val="20"/>
                <w:lang w:val="en-GB"/>
              </w:rPr>
            </w:pPr>
            <w:r w:rsidRPr="00E717F5">
              <w:rPr>
                <w:rFonts w:asciiTheme="minorHAnsi" w:hAnsiTheme="minorHAnsi" w:cstheme="minorHAnsi"/>
                <w:sz w:val="20"/>
                <w:szCs w:val="20"/>
                <w:lang w:val="en-GB"/>
              </w:rPr>
              <w:t>Projected funding needs for next year and the forecasted expenditure.</w:t>
            </w:r>
          </w:p>
          <w:p w14:paraId="10143150" w14:textId="77777777" w:rsidR="00D7511B" w:rsidRPr="00E717F5" w:rsidRDefault="00D7511B">
            <w:pPr>
              <w:rPr>
                <w:rFonts w:asciiTheme="minorHAnsi" w:hAnsiTheme="minorHAnsi" w:cstheme="minorHAnsi"/>
                <w:sz w:val="20"/>
                <w:szCs w:val="20"/>
                <w:lang w:val="en-GB"/>
              </w:rPr>
            </w:pPr>
          </w:p>
        </w:tc>
        <w:tc>
          <w:tcPr>
            <w:tcW w:w="4820" w:type="dxa"/>
          </w:tcPr>
          <w:p w14:paraId="0D40BA32" w14:textId="2EA13239" w:rsidR="00D7511B" w:rsidRPr="00E717F5" w:rsidRDefault="00A807F4">
            <w:pPr>
              <w:rPr>
                <w:rFonts w:asciiTheme="minorHAnsi" w:hAnsiTheme="minorHAnsi" w:cstheme="minorHAnsi"/>
                <w:sz w:val="20"/>
                <w:szCs w:val="20"/>
                <w:lang w:val="en-GB"/>
              </w:rPr>
            </w:pPr>
            <w:r w:rsidRPr="00E717F5">
              <w:rPr>
                <w:rFonts w:asciiTheme="minorHAnsi" w:hAnsiTheme="minorHAnsi" w:cstheme="minorHAnsi"/>
                <w:sz w:val="20"/>
                <w:szCs w:val="20"/>
                <w:lang w:val="en-GB"/>
              </w:rPr>
              <w:t xml:space="preserve">Q4 2026 = </w:t>
            </w:r>
            <w:r w:rsidR="007302B9" w:rsidRPr="00E717F5">
              <w:rPr>
                <w:rFonts w:asciiTheme="minorHAnsi" w:hAnsiTheme="minorHAnsi" w:cstheme="minorHAnsi"/>
                <w:sz w:val="20"/>
                <w:szCs w:val="20"/>
                <w:lang w:val="en-GB"/>
              </w:rPr>
              <w:t xml:space="preserve">1.25 </w:t>
            </w:r>
            <w:proofErr w:type="gramStart"/>
            <w:r w:rsidR="007302B9" w:rsidRPr="00E717F5">
              <w:rPr>
                <w:rFonts w:asciiTheme="minorHAnsi" w:hAnsiTheme="minorHAnsi" w:cstheme="minorHAnsi"/>
                <w:sz w:val="20"/>
                <w:szCs w:val="20"/>
                <w:lang w:val="en-GB"/>
              </w:rPr>
              <w:t>Million</w:t>
            </w:r>
            <w:proofErr w:type="gramEnd"/>
          </w:p>
          <w:p w14:paraId="71B473DF" w14:textId="12DC390F" w:rsidR="007302B9" w:rsidRPr="00E717F5" w:rsidRDefault="009B19CF">
            <w:pPr>
              <w:rPr>
                <w:rFonts w:asciiTheme="minorHAnsi" w:hAnsiTheme="minorHAnsi" w:cstheme="minorHAnsi"/>
                <w:sz w:val="20"/>
                <w:szCs w:val="20"/>
                <w:lang w:val="en-GB"/>
              </w:rPr>
            </w:pPr>
            <w:r w:rsidRPr="00E717F5">
              <w:rPr>
                <w:rFonts w:asciiTheme="minorHAnsi" w:hAnsiTheme="minorHAnsi" w:cstheme="minorHAnsi"/>
                <w:sz w:val="20"/>
                <w:szCs w:val="20"/>
                <w:lang w:val="en-GB"/>
              </w:rPr>
              <w:t>202</w:t>
            </w:r>
            <w:r w:rsidR="005B0D80" w:rsidRPr="00E717F5">
              <w:rPr>
                <w:rFonts w:asciiTheme="minorHAnsi" w:hAnsiTheme="minorHAnsi" w:cstheme="minorHAnsi"/>
                <w:sz w:val="20"/>
                <w:szCs w:val="20"/>
                <w:lang w:val="en-GB"/>
              </w:rPr>
              <w:t xml:space="preserve">7 = 5 </w:t>
            </w:r>
            <w:proofErr w:type="gramStart"/>
            <w:r w:rsidR="005B0D80" w:rsidRPr="00E717F5">
              <w:rPr>
                <w:rFonts w:asciiTheme="minorHAnsi" w:hAnsiTheme="minorHAnsi" w:cstheme="minorHAnsi"/>
                <w:sz w:val="20"/>
                <w:szCs w:val="20"/>
                <w:lang w:val="en-GB"/>
              </w:rPr>
              <w:t>Million</w:t>
            </w:r>
            <w:proofErr w:type="gramEnd"/>
          </w:p>
        </w:tc>
      </w:tr>
    </w:tbl>
    <w:p w14:paraId="3CD6050E" w14:textId="77777777" w:rsidR="00D7511B" w:rsidRPr="00E717F5" w:rsidRDefault="00D7511B" w:rsidP="56D1593A">
      <w:pPr>
        <w:rPr>
          <w:rFonts w:asciiTheme="minorHAnsi" w:hAnsiTheme="minorHAnsi" w:cstheme="minorHAnsi"/>
          <w:b/>
          <w:bCs/>
          <w:color w:val="009EDB"/>
          <w:sz w:val="20"/>
          <w:szCs w:val="20"/>
          <w:lang w:val="en-GB"/>
        </w:rPr>
      </w:pPr>
    </w:p>
    <w:p w14:paraId="49BC0EEA" w14:textId="28031806" w:rsidR="00213D14" w:rsidRPr="00E717F5" w:rsidRDefault="7A8094AA" w:rsidP="56D1593A">
      <w:pPr>
        <w:rPr>
          <w:rFonts w:asciiTheme="minorHAnsi" w:hAnsiTheme="minorHAnsi" w:cstheme="minorHAnsi"/>
          <w:b/>
          <w:bCs/>
          <w:color w:val="009EDB"/>
          <w:sz w:val="28"/>
          <w:szCs w:val="28"/>
          <w:lang w:val="en-GB"/>
        </w:rPr>
      </w:pPr>
      <w:r w:rsidRPr="00E717F5">
        <w:rPr>
          <w:rFonts w:asciiTheme="minorHAnsi" w:hAnsiTheme="minorHAnsi" w:cstheme="minorHAnsi"/>
          <w:b/>
          <w:bCs/>
          <w:color w:val="009EDB"/>
          <w:sz w:val="28"/>
          <w:szCs w:val="28"/>
          <w:lang w:val="en-GB"/>
        </w:rPr>
        <w:t>Section</w:t>
      </w:r>
      <w:r w:rsidR="24C185AA" w:rsidRPr="00E717F5">
        <w:rPr>
          <w:rFonts w:asciiTheme="minorHAnsi" w:hAnsiTheme="minorHAnsi" w:cstheme="minorHAnsi"/>
          <w:b/>
          <w:bCs/>
          <w:color w:val="009EDB"/>
          <w:sz w:val="28"/>
          <w:szCs w:val="28"/>
          <w:lang w:val="en-GB"/>
        </w:rPr>
        <w:t xml:space="preserve"> </w:t>
      </w:r>
      <w:r w:rsidR="00D7511B" w:rsidRPr="00E717F5">
        <w:rPr>
          <w:rFonts w:asciiTheme="minorHAnsi" w:hAnsiTheme="minorHAnsi" w:cstheme="minorHAnsi"/>
          <w:b/>
          <w:bCs/>
          <w:color w:val="009EDB"/>
          <w:sz w:val="28"/>
          <w:szCs w:val="28"/>
          <w:lang w:val="en-GB"/>
        </w:rPr>
        <w:t>6</w:t>
      </w:r>
      <w:r w:rsidR="24C185AA" w:rsidRPr="00E717F5">
        <w:rPr>
          <w:rFonts w:asciiTheme="minorHAnsi" w:hAnsiTheme="minorHAnsi" w:cstheme="minorHAnsi"/>
          <w:b/>
          <w:bCs/>
          <w:color w:val="009EDB"/>
          <w:sz w:val="28"/>
          <w:szCs w:val="28"/>
          <w:lang w:val="en-GB"/>
        </w:rPr>
        <w:t xml:space="preserve">: </w:t>
      </w:r>
      <w:bookmarkStart w:id="5" w:name="_Hlk197251097"/>
      <w:r w:rsidR="4566E7B2" w:rsidRPr="00E717F5">
        <w:rPr>
          <w:rFonts w:asciiTheme="minorHAnsi" w:hAnsiTheme="minorHAnsi" w:cstheme="minorHAnsi"/>
          <w:b/>
          <w:bCs/>
          <w:color w:val="009EDB"/>
          <w:sz w:val="28"/>
          <w:szCs w:val="28"/>
          <w:lang w:val="en-GB"/>
        </w:rPr>
        <w:t>Cross-cutting issues</w:t>
      </w:r>
    </w:p>
    <w:bookmarkEnd w:id="5"/>
    <w:p w14:paraId="4E94F6F5" w14:textId="77777777" w:rsidR="00213D14" w:rsidRPr="00E717F5" w:rsidRDefault="00213D14" w:rsidP="00213D14">
      <w:pPr>
        <w:rPr>
          <w:rFonts w:asciiTheme="minorHAnsi" w:hAnsiTheme="minorHAnsi" w:cstheme="minorHAnsi"/>
          <w:sz w:val="20"/>
          <w:szCs w:val="20"/>
          <w:lang w:val="en-GB"/>
        </w:rPr>
      </w:pPr>
    </w:p>
    <w:tbl>
      <w:tblPr>
        <w:tblStyle w:val="TableGrid"/>
        <w:tblW w:w="9918" w:type="dxa"/>
        <w:tblLook w:val="04A0" w:firstRow="1" w:lastRow="0" w:firstColumn="1" w:lastColumn="0" w:noHBand="0" w:noVBand="1"/>
      </w:tblPr>
      <w:tblGrid>
        <w:gridCol w:w="9918"/>
      </w:tblGrid>
      <w:tr w:rsidR="00213D14" w:rsidRPr="00E717F5" w14:paraId="2F1D7640" w14:textId="77777777" w:rsidTr="1143C49E">
        <w:tc>
          <w:tcPr>
            <w:tcW w:w="9918" w:type="dxa"/>
          </w:tcPr>
          <w:p w14:paraId="43D2E793" w14:textId="77777777" w:rsidR="00213D14" w:rsidRPr="00E717F5" w:rsidRDefault="00213D14" w:rsidP="00E2526F">
            <w:pPr>
              <w:jc w:val="center"/>
              <w:rPr>
                <w:rFonts w:asciiTheme="minorHAnsi" w:hAnsiTheme="minorHAnsi" w:cstheme="minorHAnsi"/>
                <w:b/>
                <w:bCs/>
                <w:sz w:val="20"/>
                <w:szCs w:val="20"/>
                <w:lang w:val="en-GB"/>
              </w:rPr>
            </w:pPr>
          </w:p>
          <w:p w14:paraId="4899567F" w14:textId="47519C44" w:rsidR="001931FF" w:rsidRPr="00E717F5" w:rsidRDefault="4ABDC708" w:rsidP="1143C49E">
            <w:pPr>
              <w:jc w:val="center"/>
              <w:rPr>
                <w:rFonts w:asciiTheme="minorHAnsi" w:hAnsiTheme="minorHAnsi" w:cstheme="minorHAnsi"/>
                <w:b/>
                <w:bCs/>
                <w:sz w:val="20"/>
                <w:szCs w:val="20"/>
                <w:lang w:val="en-GB"/>
              </w:rPr>
            </w:pPr>
            <w:r w:rsidRPr="00E717F5">
              <w:rPr>
                <w:rFonts w:asciiTheme="minorHAnsi" w:hAnsiTheme="minorHAnsi" w:cstheme="minorHAnsi"/>
                <w:b/>
                <w:bCs/>
                <w:lang w:val="en-GB"/>
              </w:rPr>
              <w:t xml:space="preserve">Gender </w:t>
            </w:r>
            <w:r w:rsidR="190B3614" w:rsidRPr="00E717F5">
              <w:rPr>
                <w:rFonts w:asciiTheme="minorHAnsi" w:hAnsiTheme="minorHAnsi" w:cstheme="minorHAnsi"/>
                <w:b/>
                <w:bCs/>
                <w:lang w:val="en-GB"/>
              </w:rPr>
              <w:t>E</w:t>
            </w:r>
            <w:r w:rsidRPr="00E717F5">
              <w:rPr>
                <w:rFonts w:asciiTheme="minorHAnsi" w:hAnsiTheme="minorHAnsi" w:cstheme="minorHAnsi"/>
                <w:b/>
                <w:bCs/>
                <w:lang w:val="en-GB"/>
              </w:rPr>
              <w:t xml:space="preserve">quality and </w:t>
            </w:r>
            <w:r w:rsidR="190B3614" w:rsidRPr="00E717F5">
              <w:rPr>
                <w:rFonts w:asciiTheme="minorHAnsi" w:hAnsiTheme="minorHAnsi" w:cstheme="minorHAnsi"/>
                <w:b/>
                <w:bCs/>
                <w:lang w:val="en-GB"/>
              </w:rPr>
              <w:t>W</w:t>
            </w:r>
            <w:r w:rsidRPr="00E717F5">
              <w:rPr>
                <w:rFonts w:asciiTheme="minorHAnsi" w:hAnsiTheme="minorHAnsi" w:cstheme="minorHAnsi"/>
                <w:b/>
                <w:bCs/>
                <w:lang w:val="en-GB"/>
              </w:rPr>
              <w:t xml:space="preserve">omen </w:t>
            </w:r>
            <w:r w:rsidR="190B3614" w:rsidRPr="00E717F5">
              <w:rPr>
                <w:rFonts w:asciiTheme="minorHAnsi" w:hAnsiTheme="minorHAnsi" w:cstheme="minorHAnsi"/>
                <w:b/>
                <w:bCs/>
                <w:lang w:val="en-GB"/>
              </w:rPr>
              <w:t>E</w:t>
            </w:r>
            <w:r w:rsidRPr="00E717F5">
              <w:rPr>
                <w:rFonts w:asciiTheme="minorHAnsi" w:hAnsiTheme="minorHAnsi" w:cstheme="minorHAnsi"/>
                <w:b/>
                <w:bCs/>
                <w:lang w:val="en-GB"/>
              </w:rPr>
              <w:t>mpowerment</w:t>
            </w:r>
          </w:p>
          <w:p w14:paraId="1311F9E4" w14:textId="77777777" w:rsidR="00D658B0" w:rsidRPr="00E717F5" w:rsidRDefault="00D658B0" w:rsidP="00D7511B">
            <w:pPr>
              <w:rPr>
                <w:rFonts w:asciiTheme="minorHAnsi" w:hAnsiTheme="minorHAnsi" w:cstheme="minorHAnsi"/>
                <w:sz w:val="20"/>
                <w:szCs w:val="20"/>
                <w:lang w:val="en-GB"/>
              </w:rPr>
            </w:pPr>
          </w:p>
          <w:p w14:paraId="1DC1B79A" w14:textId="3663649A" w:rsidR="00D658B0" w:rsidRPr="00E717F5" w:rsidRDefault="00D658B0" w:rsidP="00032181">
            <w:pPr>
              <w:rPr>
                <w:rFonts w:asciiTheme="minorHAnsi" w:hAnsiTheme="minorHAnsi" w:cstheme="minorHAnsi"/>
                <w:sz w:val="20"/>
                <w:szCs w:val="20"/>
                <w:lang w:val="en-GB"/>
              </w:rPr>
            </w:pPr>
            <w:r w:rsidRPr="00E717F5">
              <w:rPr>
                <w:rFonts w:asciiTheme="minorHAnsi" w:hAnsiTheme="minorHAnsi" w:cstheme="minorHAnsi"/>
                <w:sz w:val="20"/>
                <w:szCs w:val="20"/>
                <w:lang w:val="en-GB"/>
              </w:rPr>
              <w:t xml:space="preserve">The </w:t>
            </w:r>
            <w:proofErr w:type="spellStart"/>
            <w:r w:rsidRPr="00E717F5">
              <w:rPr>
                <w:rFonts w:asciiTheme="minorHAnsi" w:hAnsiTheme="minorHAnsi" w:cstheme="minorHAnsi"/>
                <w:sz w:val="20"/>
                <w:szCs w:val="20"/>
                <w:lang w:val="en-GB"/>
              </w:rPr>
              <w:t>Dowlad-kaab</w:t>
            </w:r>
            <w:proofErr w:type="spellEnd"/>
            <w:r w:rsidRPr="00E717F5">
              <w:rPr>
                <w:rFonts w:asciiTheme="minorHAnsi" w:hAnsiTheme="minorHAnsi" w:cstheme="minorHAnsi"/>
                <w:sz w:val="20"/>
                <w:szCs w:val="20"/>
                <w:lang w:val="en-GB"/>
              </w:rPr>
              <w:t xml:space="preserve"> Programme made a measurable contribution to advancing gender equality and women’s empowerment by mainstreaming women’s participation and leadership across decentralisation, service delivery, and civic engagement processes.</w:t>
            </w:r>
          </w:p>
          <w:p w14:paraId="0EC6140A" w14:textId="77777777" w:rsidR="00032181" w:rsidRPr="00E717F5" w:rsidRDefault="00032181" w:rsidP="00984464">
            <w:pPr>
              <w:rPr>
                <w:rFonts w:asciiTheme="minorHAnsi" w:hAnsiTheme="minorHAnsi" w:cstheme="minorHAnsi"/>
                <w:sz w:val="20"/>
                <w:szCs w:val="20"/>
                <w:lang w:val="en-GB"/>
              </w:rPr>
            </w:pPr>
          </w:p>
          <w:p w14:paraId="34ED6BF6" w14:textId="5C9F82B5" w:rsidR="00D658B0" w:rsidRPr="00E717F5" w:rsidRDefault="00D658B0" w:rsidP="00032181">
            <w:pPr>
              <w:rPr>
                <w:rFonts w:asciiTheme="minorHAnsi" w:hAnsiTheme="minorHAnsi" w:cstheme="minorHAnsi"/>
                <w:sz w:val="20"/>
                <w:szCs w:val="20"/>
                <w:lang w:val="en-GB"/>
              </w:rPr>
            </w:pPr>
            <w:r w:rsidRPr="00E717F5">
              <w:rPr>
                <w:rFonts w:asciiTheme="minorHAnsi" w:hAnsiTheme="minorHAnsi" w:cstheme="minorHAnsi"/>
                <w:sz w:val="20"/>
                <w:szCs w:val="20"/>
                <w:lang w:val="en-GB"/>
              </w:rPr>
              <w:t>Women’s participation in District Development Framework (DDF) consultations increased to 50 per cent through targeted mobilisation and dialogue with local leaders. As a result, 550 women directly contributed to district priorities and local development plans in Jowhar and Kismayo, supporting more gender-responsive planning outcomes.</w:t>
            </w:r>
          </w:p>
          <w:p w14:paraId="4C25334A" w14:textId="77777777" w:rsidR="00032181" w:rsidRPr="00E717F5" w:rsidRDefault="00032181" w:rsidP="00984464">
            <w:pPr>
              <w:rPr>
                <w:rFonts w:asciiTheme="minorHAnsi" w:hAnsiTheme="minorHAnsi" w:cstheme="minorHAnsi"/>
                <w:sz w:val="20"/>
                <w:szCs w:val="20"/>
                <w:lang w:val="en-GB"/>
              </w:rPr>
            </w:pPr>
          </w:p>
          <w:p w14:paraId="135395FC" w14:textId="77777777" w:rsidR="00D658B0" w:rsidRPr="00E717F5" w:rsidRDefault="00D658B0" w:rsidP="00984464">
            <w:pPr>
              <w:rPr>
                <w:rFonts w:asciiTheme="minorHAnsi" w:hAnsiTheme="minorHAnsi" w:cstheme="minorHAnsi"/>
                <w:sz w:val="20"/>
                <w:szCs w:val="20"/>
                <w:lang w:val="en-GB"/>
              </w:rPr>
            </w:pPr>
            <w:r w:rsidRPr="00E717F5">
              <w:rPr>
                <w:rFonts w:asciiTheme="minorHAnsi" w:hAnsiTheme="minorHAnsi" w:cstheme="minorHAnsi"/>
                <w:sz w:val="20"/>
                <w:szCs w:val="20"/>
                <w:lang w:val="en-GB"/>
              </w:rPr>
              <w:t>Through civic education and public awareness initiatives, 1,355 women participated in forums, community–council dialogues, and awareness sessions, strengthening their understanding of civic rights, responsibilities, and engagement mechanisms.</w:t>
            </w:r>
          </w:p>
          <w:p w14:paraId="08ADA151" w14:textId="77777777" w:rsidR="00D658B0" w:rsidRPr="00E717F5" w:rsidRDefault="00D658B0" w:rsidP="00984464">
            <w:pPr>
              <w:rPr>
                <w:rFonts w:asciiTheme="minorHAnsi" w:hAnsiTheme="minorHAnsi" w:cstheme="minorHAnsi"/>
                <w:sz w:val="20"/>
                <w:szCs w:val="20"/>
                <w:lang w:val="en-GB"/>
              </w:rPr>
            </w:pPr>
          </w:p>
          <w:p w14:paraId="43F2A207" w14:textId="6FCCED99" w:rsidR="00D658B0" w:rsidRPr="00E717F5" w:rsidRDefault="00D658B0" w:rsidP="00032181">
            <w:pPr>
              <w:rPr>
                <w:rFonts w:asciiTheme="minorHAnsi" w:eastAsia="Calibri" w:hAnsiTheme="minorHAnsi" w:cstheme="minorHAnsi"/>
                <w:sz w:val="20"/>
                <w:szCs w:val="20"/>
                <w:lang w:val="en-GB"/>
              </w:rPr>
            </w:pPr>
            <w:r w:rsidRPr="00E717F5">
              <w:rPr>
                <w:rFonts w:asciiTheme="minorHAnsi" w:hAnsiTheme="minorHAnsi" w:cstheme="minorHAnsi"/>
                <w:sz w:val="20"/>
                <w:szCs w:val="20"/>
                <w:lang w:val="en-GB"/>
              </w:rPr>
              <w:t>Women’s leadership and institutional capacities</w:t>
            </w:r>
            <w:r w:rsidRPr="00E717F5">
              <w:rPr>
                <w:rFonts w:asciiTheme="minorHAnsi" w:eastAsia="Calibri" w:hAnsiTheme="minorHAnsi" w:cstheme="minorHAnsi"/>
                <w:sz w:val="20"/>
                <w:szCs w:val="20"/>
                <w:lang w:val="en-GB"/>
              </w:rPr>
              <w:t xml:space="preserve"> were reinforced through targeted capacity-building activities. In total, 533 women benefited from Training of Trainers on participatory planning, decentralised service delivery trainings, civic engagement and social accountability initiatives, and dialogue platforms. These efforts enhanced women’s technical skills and engagement in governance processes at state, district, and community levels.</w:t>
            </w:r>
          </w:p>
          <w:p w14:paraId="6C8C65FD" w14:textId="77777777" w:rsidR="00032181" w:rsidRPr="00E717F5" w:rsidRDefault="00032181" w:rsidP="00984464">
            <w:pPr>
              <w:rPr>
                <w:rFonts w:asciiTheme="minorHAnsi" w:eastAsia="Calibri" w:hAnsiTheme="minorHAnsi" w:cstheme="minorHAnsi"/>
                <w:sz w:val="20"/>
                <w:szCs w:val="20"/>
                <w:lang w:val="en-GB"/>
              </w:rPr>
            </w:pPr>
          </w:p>
          <w:p w14:paraId="57E0275A" w14:textId="66AC0070" w:rsidR="00D658B0" w:rsidRPr="00E717F5" w:rsidRDefault="00D658B0" w:rsidP="00032181">
            <w:pPr>
              <w:rPr>
                <w:rFonts w:asciiTheme="minorHAnsi" w:eastAsia="Calibri" w:hAnsiTheme="minorHAnsi" w:cstheme="minorHAnsi"/>
                <w:sz w:val="20"/>
                <w:szCs w:val="20"/>
                <w:lang w:val="en-GB"/>
              </w:rPr>
            </w:pPr>
            <w:r w:rsidRPr="00E717F5">
              <w:rPr>
                <w:rFonts w:asciiTheme="minorHAnsi" w:eastAsia="Calibri" w:hAnsiTheme="minorHAnsi" w:cstheme="minorHAnsi"/>
                <w:sz w:val="20"/>
                <w:szCs w:val="20"/>
                <w:lang w:val="en-GB"/>
              </w:rPr>
              <w:t>Under the Service Delivery Model (SDM), 20 women were trained on community monitoring roles, strengthening accountability mechanisms, while 1,628 girls benefited from improved access to education in SDM-supported schools.</w:t>
            </w:r>
          </w:p>
          <w:p w14:paraId="48FF2BCF" w14:textId="77777777" w:rsidR="00032181" w:rsidRPr="00E717F5" w:rsidRDefault="00032181" w:rsidP="00984464">
            <w:pPr>
              <w:rPr>
                <w:rFonts w:asciiTheme="minorHAnsi" w:eastAsia="Calibri" w:hAnsiTheme="minorHAnsi" w:cstheme="minorHAnsi"/>
                <w:sz w:val="20"/>
                <w:szCs w:val="20"/>
                <w:lang w:val="en-GB"/>
              </w:rPr>
            </w:pPr>
          </w:p>
          <w:p w14:paraId="71A50E7C" w14:textId="679BB76A" w:rsidR="008E6FD0" w:rsidRDefault="00D71117" w:rsidP="00D7511B">
            <w:pPr>
              <w:rPr>
                <w:rFonts w:asciiTheme="minorHAnsi" w:eastAsia="Calibri" w:hAnsiTheme="minorHAnsi" w:cstheme="minorHAnsi"/>
                <w:sz w:val="20"/>
                <w:szCs w:val="20"/>
                <w:lang w:val="en-GB"/>
              </w:rPr>
            </w:pPr>
            <w:r w:rsidRPr="00E717F5">
              <w:rPr>
                <w:rFonts w:asciiTheme="minorHAnsi" w:eastAsia="Calibri" w:hAnsiTheme="minorHAnsi" w:cstheme="minorHAnsi"/>
                <w:sz w:val="20"/>
                <w:szCs w:val="20"/>
                <w:lang w:val="en-GB"/>
              </w:rPr>
              <w:lastRenderedPageBreak/>
              <w:t>Capacity development and civic engagement initiatives strengthened women’s confidence and ability to engage with local authorities as active rights-holders. Across programme-supported activities, 43% of direct beneficiaries were women, including those participating in planning, public financial management, and broader governance processes.</w:t>
            </w:r>
          </w:p>
          <w:p w14:paraId="758F1EC5" w14:textId="77777777" w:rsidR="00152BCD" w:rsidRDefault="00152BCD" w:rsidP="00D7511B">
            <w:pPr>
              <w:rPr>
                <w:rFonts w:asciiTheme="minorHAnsi" w:eastAsia="Calibri" w:hAnsiTheme="minorHAnsi" w:cstheme="minorHAnsi"/>
                <w:sz w:val="20"/>
                <w:szCs w:val="20"/>
                <w:lang w:val="en-GB"/>
              </w:rPr>
            </w:pPr>
          </w:p>
          <w:p w14:paraId="1530EE35" w14:textId="77777777" w:rsidR="00152BCD" w:rsidRPr="00152BCD" w:rsidRDefault="00152BCD" w:rsidP="00152BCD">
            <w:pPr>
              <w:rPr>
                <w:rFonts w:asciiTheme="minorHAnsi" w:eastAsia="Calibri" w:hAnsiTheme="minorHAnsi" w:cstheme="minorHAnsi"/>
                <w:sz w:val="20"/>
                <w:szCs w:val="20"/>
                <w:lang w:val="en-GB"/>
              </w:rPr>
            </w:pPr>
            <w:r w:rsidRPr="00152BCD">
              <w:rPr>
                <w:rFonts w:asciiTheme="minorHAnsi" w:eastAsia="Calibri" w:hAnsiTheme="minorHAnsi" w:cstheme="minorHAnsi"/>
                <w:sz w:val="20"/>
                <w:szCs w:val="20"/>
                <w:lang w:val="en-GB"/>
              </w:rPr>
              <w:t>While increased participation figures are significant, the programme sought to ensure that engagement translated into more meaningful influence by linking women’s participation directly to planning processes, community monitoring roles, and structured dialogue platforms where priorities could inform local decision-making. Targeted capacity-building initiatives aimed to strengthen women’s technical confidence and ability to articulate and advance their concerns within formal governance spaces. Although deeper structural barriers—such as entrenched social norms and underrepresentation in formal political institutions—require sustained, longer-term interventions beyond the programme cycle, the measures implemented contributed to reducing procedural barriers, enhancing voice and visibility, and supporting more substantive engagement of women in local governance processes.</w:t>
            </w:r>
          </w:p>
          <w:p w14:paraId="710D280A" w14:textId="77777777" w:rsidR="00152BCD" w:rsidRPr="00E717F5" w:rsidRDefault="00152BCD" w:rsidP="00D7511B">
            <w:pPr>
              <w:rPr>
                <w:rFonts w:asciiTheme="minorHAnsi" w:eastAsia="Calibri" w:hAnsiTheme="minorHAnsi" w:cstheme="minorHAnsi"/>
                <w:sz w:val="20"/>
                <w:szCs w:val="20"/>
                <w:lang w:val="en-GB"/>
              </w:rPr>
            </w:pPr>
          </w:p>
          <w:p w14:paraId="481215A0" w14:textId="77777777" w:rsidR="00DE77F1" w:rsidRPr="00E717F5" w:rsidRDefault="00DE77F1" w:rsidP="00D15363">
            <w:pPr>
              <w:rPr>
                <w:rFonts w:asciiTheme="minorHAnsi" w:hAnsiTheme="minorHAnsi" w:cstheme="minorHAnsi"/>
                <w:sz w:val="20"/>
                <w:szCs w:val="20"/>
                <w:lang w:val="en-GB"/>
              </w:rPr>
            </w:pPr>
          </w:p>
          <w:tbl>
            <w:tblPr>
              <w:tblStyle w:val="TableGrid"/>
              <w:tblW w:w="0" w:type="auto"/>
              <w:tblBorders>
                <w:top w:val="single" w:sz="4" w:space="0" w:color="009EDB"/>
                <w:left w:val="single" w:sz="4" w:space="0" w:color="009EDB"/>
                <w:bottom w:val="single" w:sz="4" w:space="0" w:color="009EDB"/>
                <w:right w:val="single" w:sz="4" w:space="0" w:color="009EDB"/>
                <w:insideH w:val="single" w:sz="4" w:space="0" w:color="009EDB"/>
                <w:insideV w:val="single" w:sz="4" w:space="0" w:color="009EDB"/>
              </w:tblBorders>
              <w:tblLook w:val="04A0" w:firstRow="1" w:lastRow="0" w:firstColumn="1" w:lastColumn="0" w:noHBand="0" w:noVBand="1"/>
            </w:tblPr>
            <w:tblGrid>
              <w:gridCol w:w="3170"/>
              <w:gridCol w:w="3170"/>
              <w:gridCol w:w="3170"/>
            </w:tblGrid>
            <w:tr w:rsidR="00071070" w:rsidRPr="00E717F5" w14:paraId="4D2A60AA" w14:textId="77777777" w:rsidTr="1CAECE8F">
              <w:tc>
                <w:tcPr>
                  <w:tcW w:w="3170" w:type="dxa"/>
                  <w:vMerge w:val="restart"/>
                  <w:shd w:val="clear" w:color="auto" w:fill="DEEAF6" w:themeFill="accent5" w:themeFillTint="33"/>
                </w:tcPr>
                <w:p w14:paraId="0E9BC29E" w14:textId="77777777" w:rsidR="00905573" w:rsidRPr="00E717F5" w:rsidRDefault="00905573" w:rsidP="00905573">
                  <w:pPr>
                    <w:rPr>
                      <w:rFonts w:asciiTheme="minorHAnsi" w:hAnsiTheme="minorHAnsi" w:cstheme="minorHAnsi"/>
                      <w:sz w:val="20"/>
                      <w:szCs w:val="20"/>
                      <w:lang w:val="en-GB"/>
                    </w:rPr>
                  </w:pPr>
                  <w:r w:rsidRPr="00E717F5">
                    <w:rPr>
                      <w:rFonts w:asciiTheme="minorHAnsi" w:hAnsiTheme="minorHAnsi" w:cstheme="minorHAnsi"/>
                      <w:sz w:val="20"/>
                      <w:szCs w:val="20"/>
                      <w:lang w:val="en-GB"/>
                    </w:rPr>
                    <w:t>Proportion of gender specific outputs in the project</w:t>
                  </w:r>
                </w:p>
                <w:p w14:paraId="45BC41CF" w14:textId="531F413D" w:rsidR="001106E3" w:rsidRPr="00E717F5" w:rsidRDefault="001106E3" w:rsidP="0083248A">
                  <w:pPr>
                    <w:rPr>
                      <w:rFonts w:asciiTheme="minorHAnsi" w:hAnsiTheme="minorHAnsi" w:cstheme="minorHAnsi"/>
                      <w:i/>
                      <w:iCs/>
                      <w:sz w:val="20"/>
                      <w:szCs w:val="20"/>
                      <w:lang w:val="en-GB"/>
                    </w:rPr>
                  </w:pPr>
                </w:p>
              </w:tc>
              <w:tc>
                <w:tcPr>
                  <w:tcW w:w="3170" w:type="dxa"/>
                  <w:shd w:val="clear" w:color="auto" w:fill="DEEAF6" w:themeFill="accent5" w:themeFillTint="33"/>
                </w:tcPr>
                <w:p w14:paraId="623582EE" w14:textId="77777777" w:rsidR="00905573" w:rsidRPr="00E717F5" w:rsidRDefault="00905573" w:rsidP="00905573">
                  <w:pPr>
                    <w:rPr>
                      <w:rFonts w:asciiTheme="minorHAnsi" w:hAnsiTheme="minorHAnsi" w:cstheme="minorHAnsi"/>
                      <w:sz w:val="20"/>
                      <w:szCs w:val="20"/>
                      <w:lang w:val="en-GB"/>
                    </w:rPr>
                  </w:pPr>
                  <w:r w:rsidRPr="00E717F5">
                    <w:rPr>
                      <w:rFonts w:asciiTheme="minorHAnsi" w:hAnsiTheme="minorHAnsi" w:cstheme="minorHAnsi"/>
                      <w:sz w:val="20"/>
                      <w:szCs w:val="20"/>
                      <w:lang w:val="en-GB"/>
                    </w:rPr>
                    <w:t>Total number of project outputs</w:t>
                  </w:r>
                </w:p>
              </w:tc>
              <w:tc>
                <w:tcPr>
                  <w:tcW w:w="3170" w:type="dxa"/>
                  <w:shd w:val="clear" w:color="auto" w:fill="DEEAF6" w:themeFill="accent5" w:themeFillTint="33"/>
                </w:tcPr>
                <w:p w14:paraId="39ECD168" w14:textId="689D07AE" w:rsidR="00905573" w:rsidRPr="00E717F5" w:rsidRDefault="00905573" w:rsidP="00905573">
                  <w:pPr>
                    <w:rPr>
                      <w:rFonts w:asciiTheme="minorHAnsi" w:hAnsiTheme="minorHAnsi" w:cstheme="minorHAnsi"/>
                      <w:sz w:val="20"/>
                      <w:szCs w:val="20"/>
                      <w:lang w:val="en-GB"/>
                    </w:rPr>
                  </w:pPr>
                  <w:r w:rsidRPr="00E717F5">
                    <w:rPr>
                      <w:rFonts w:asciiTheme="minorHAnsi" w:hAnsiTheme="minorHAnsi" w:cstheme="minorHAnsi"/>
                      <w:sz w:val="20"/>
                      <w:szCs w:val="20"/>
                      <w:lang w:val="en-GB"/>
                    </w:rPr>
                    <w:t xml:space="preserve">Total number </w:t>
                  </w:r>
                  <w:r w:rsidR="008F0CAC" w:rsidRPr="00E717F5">
                    <w:rPr>
                      <w:rFonts w:asciiTheme="minorHAnsi" w:hAnsiTheme="minorHAnsi" w:cstheme="minorHAnsi"/>
                      <w:sz w:val="20"/>
                      <w:szCs w:val="20"/>
                      <w:lang w:val="en-GB"/>
                    </w:rPr>
                    <w:t xml:space="preserve">                                    </w:t>
                  </w:r>
                  <w:r w:rsidRPr="00E717F5">
                    <w:rPr>
                      <w:rFonts w:asciiTheme="minorHAnsi" w:hAnsiTheme="minorHAnsi" w:cstheme="minorHAnsi"/>
                      <w:sz w:val="20"/>
                      <w:szCs w:val="20"/>
                      <w:lang w:val="en-GB"/>
                    </w:rPr>
                    <w:t>of gender specific outputs</w:t>
                  </w:r>
                </w:p>
              </w:tc>
            </w:tr>
            <w:tr w:rsidR="00071070" w:rsidRPr="00E717F5" w14:paraId="5C7E334D" w14:textId="77777777" w:rsidTr="1CAECE8F">
              <w:tc>
                <w:tcPr>
                  <w:tcW w:w="3170" w:type="dxa"/>
                  <w:vMerge/>
                </w:tcPr>
                <w:p w14:paraId="6DCB4A73" w14:textId="77777777" w:rsidR="00905573" w:rsidRPr="00E717F5" w:rsidRDefault="00905573" w:rsidP="00905573">
                  <w:pPr>
                    <w:rPr>
                      <w:rFonts w:asciiTheme="minorHAnsi" w:hAnsiTheme="minorHAnsi" w:cstheme="minorHAnsi"/>
                      <w:sz w:val="20"/>
                      <w:szCs w:val="20"/>
                      <w:lang w:val="en-GB"/>
                    </w:rPr>
                  </w:pPr>
                </w:p>
              </w:tc>
              <w:tc>
                <w:tcPr>
                  <w:tcW w:w="3170" w:type="dxa"/>
                  <w:tcBorders>
                    <w:bottom w:val="single" w:sz="4" w:space="0" w:color="009EDB"/>
                  </w:tcBorders>
                </w:tcPr>
                <w:p w14:paraId="2AF3FED0" w14:textId="634DB3AD" w:rsidR="00905573" w:rsidRPr="00E717F5" w:rsidRDefault="00253C32" w:rsidP="00905573">
                  <w:pPr>
                    <w:rPr>
                      <w:rFonts w:asciiTheme="minorHAnsi" w:eastAsia="Calibri" w:hAnsiTheme="minorHAnsi" w:cstheme="minorHAnsi"/>
                      <w:sz w:val="20"/>
                      <w:szCs w:val="20"/>
                      <w:lang w:val="en-GB" w:eastAsia="en-US"/>
                    </w:rPr>
                  </w:pPr>
                  <w:r w:rsidRPr="00E717F5">
                    <w:rPr>
                      <w:rFonts w:asciiTheme="minorHAnsi" w:eastAsia="Calibri" w:hAnsiTheme="minorHAnsi" w:cstheme="minorHAnsi"/>
                      <w:sz w:val="20"/>
                      <w:szCs w:val="20"/>
                      <w:lang w:val="en-GB" w:eastAsia="en-US"/>
                    </w:rPr>
                    <w:t>9 project outputs</w:t>
                  </w:r>
                  <w:r w:rsidR="00216FEF" w:rsidRPr="00E717F5">
                    <w:rPr>
                      <w:rFonts w:asciiTheme="minorHAnsi" w:eastAsia="Calibri" w:hAnsiTheme="minorHAnsi" w:cstheme="minorHAnsi"/>
                      <w:sz w:val="20"/>
                      <w:szCs w:val="20"/>
                      <w:lang w:val="en-GB" w:eastAsia="en-US"/>
                    </w:rPr>
                    <w:t>/sub-outputs</w:t>
                  </w:r>
                </w:p>
              </w:tc>
              <w:tc>
                <w:tcPr>
                  <w:tcW w:w="3170" w:type="dxa"/>
                  <w:tcBorders>
                    <w:bottom w:val="single" w:sz="4" w:space="0" w:color="009EDB"/>
                  </w:tcBorders>
                </w:tcPr>
                <w:p w14:paraId="6D832DBA" w14:textId="47296242" w:rsidR="00905573" w:rsidRPr="00E717F5" w:rsidRDefault="00A46AE8" w:rsidP="00905573">
                  <w:pPr>
                    <w:rPr>
                      <w:rFonts w:asciiTheme="minorHAnsi" w:eastAsia="Calibri" w:hAnsiTheme="minorHAnsi" w:cstheme="minorHAnsi"/>
                      <w:sz w:val="20"/>
                      <w:szCs w:val="20"/>
                      <w:lang w:val="en-GB" w:eastAsia="en-US"/>
                    </w:rPr>
                  </w:pPr>
                  <w:r w:rsidRPr="00E717F5">
                    <w:rPr>
                      <w:rFonts w:asciiTheme="minorHAnsi" w:eastAsia="Calibri" w:hAnsiTheme="minorHAnsi" w:cstheme="minorHAnsi"/>
                      <w:sz w:val="20"/>
                      <w:szCs w:val="20"/>
                      <w:lang w:val="en-GB" w:eastAsia="en-US"/>
                    </w:rPr>
                    <w:t>1 (</w:t>
                  </w:r>
                  <w:r w:rsidR="009F0FC8" w:rsidRPr="00E717F5">
                    <w:rPr>
                      <w:rFonts w:asciiTheme="minorHAnsi" w:eastAsia="Calibri" w:hAnsiTheme="minorHAnsi" w:cstheme="minorHAnsi"/>
                      <w:sz w:val="20"/>
                      <w:szCs w:val="20"/>
                      <w:lang w:val="en-GB" w:eastAsia="en-US"/>
                    </w:rPr>
                    <w:t xml:space="preserve">3.1 Engaged citizens, with a focus on women and </w:t>
                  </w:r>
                  <w:r w:rsidR="009F0FC8" w:rsidRPr="00E717F5">
                    <w:rPr>
                      <w:rFonts w:asciiTheme="minorHAnsi" w:eastAsia="Calibri" w:hAnsiTheme="minorHAnsi" w:cstheme="minorHAnsi"/>
                      <w:sz w:val="20"/>
                      <w:szCs w:val="20"/>
                      <w:highlight w:val="yellow"/>
                      <w:lang w:val="en-GB" w:eastAsia="en-US"/>
                    </w:rPr>
                    <w:t>marginalized groups</w:t>
                  </w:r>
                  <w:r w:rsidR="009F0FC8" w:rsidRPr="00E717F5">
                    <w:rPr>
                      <w:rFonts w:asciiTheme="minorHAnsi" w:eastAsia="Calibri" w:hAnsiTheme="minorHAnsi" w:cstheme="minorHAnsi"/>
                      <w:sz w:val="20"/>
                      <w:szCs w:val="20"/>
                      <w:lang w:val="en-GB" w:eastAsia="en-US"/>
                    </w:rPr>
                    <w:t xml:space="preserve"> to practice their rights and perform their responsibilities as “right holders” vis-à-vis local government as “duty-bearers”</w:t>
                  </w:r>
                  <w:r w:rsidR="00984464" w:rsidRPr="00E717F5">
                    <w:rPr>
                      <w:rFonts w:asciiTheme="minorHAnsi" w:eastAsia="Calibri" w:hAnsiTheme="minorHAnsi" w:cstheme="minorHAnsi"/>
                      <w:sz w:val="20"/>
                      <w:szCs w:val="20"/>
                      <w:lang w:val="en-GB" w:eastAsia="en-US"/>
                    </w:rPr>
                    <w:t>)</w:t>
                  </w:r>
                </w:p>
              </w:tc>
            </w:tr>
            <w:tr w:rsidR="00071070" w:rsidRPr="00E717F5" w14:paraId="1AB948A2" w14:textId="77777777" w:rsidTr="1CAECE8F">
              <w:tc>
                <w:tcPr>
                  <w:tcW w:w="3170" w:type="dxa"/>
                  <w:vMerge w:val="restart"/>
                  <w:shd w:val="clear" w:color="auto" w:fill="DEEAF6" w:themeFill="accent5" w:themeFillTint="33"/>
                </w:tcPr>
                <w:p w14:paraId="1437F287" w14:textId="54C87CFB" w:rsidR="00905573" w:rsidRPr="00E717F5" w:rsidRDefault="00905573" w:rsidP="00905573">
                  <w:pPr>
                    <w:rPr>
                      <w:rFonts w:asciiTheme="minorHAnsi" w:hAnsiTheme="minorHAnsi" w:cstheme="minorHAnsi"/>
                      <w:sz w:val="20"/>
                      <w:szCs w:val="20"/>
                      <w:lang w:val="en-GB"/>
                    </w:rPr>
                  </w:pPr>
                  <w:r w:rsidRPr="00E717F5">
                    <w:rPr>
                      <w:rFonts w:asciiTheme="minorHAnsi" w:hAnsiTheme="minorHAnsi" w:cstheme="minorHAnsi"/>
                      <w:sz w:val="20"/>
                      <w:szCs w:val="20"/>
                      <w:lang w:val="en-GB"/>
                    </w:rPr>
                    <w:t xml:space="preserve">Proportion of </w:t>
                  </w:r>
                  <w:r w:rsidR="00C26AC1" w:rsidRPr="00E717F5">
                    <w:rPr>
                      <w:rFonts w:asciiTheme="minorHAnsi" w:hAnsiTheme="minorHAnsi" w:cstheme="minorHAnsi"/>
                      <w:sz w:val="20"/>
                      <w:szCs w:val="20"/>
                      <w:lang w:val="en-GB"/>
                    </w:rPr>
                    <w:t>p</w:t>
                  </w:r>
                  <w:r w:rsidRPr="00E717F5">
                    <w:rPr>
                      <w:rFonts w:asciiTheme="minorHAnsi" w:hAnsiTheme="minorHAnsi" w:cstheme="minorHAnsi"/>
                      <w:sz w:val="20"/>
                      <w:szCs w:val="20"/>
                      <w:lang w:val="en-GB"/>
                    </w:rPr>
                    <w:t>roject staff with responsibility for gender issues</w:t>
                  </w:r>
                </w:p>
                <w:p w14:paraId="7082FF31" w14:textId="7A6AE420" w:rsidR="00C24B5E" w:rsidRPr="00E717F5" w:rsidRDefault="00C24B5E" w:rsidP="008F0CAC">
                  <w:pPr>
                    <w:rPr>
                      <w:rFonts w:asciiTheme="minorHAnsi" w:hAnsiTheme="minorHAnsi" w:cstheme="minorHAnsi"/>
                      <w:sz w:val="20"/>
                      <w:szCs w:val="20"/>
                      <w:lang w:val="en-GB"/>
                    </w:rPr>
                  </w:pPr>
                </w:p>
              </w:tc>
              <w:tc>
                <w:tcPr>
                  <w:tcW w:w="3170" w:type="dxa"/>
                  <w:shd w:val="clear" w:color="auto" w:fill="DEEAF6" w:themeFill="accent5" w:themeFillTint="33"/>
                  <w:vAlign w:val="center"/>
                </w:tcPr>
                <w:p w14:paraId="6C84DC0E" w14:textId="77777777" w:rsidR="00905573" w:rsidRPr="00E717F5" w:rsidRDefault="00905573" w:rsidP="00905573">
                  <w:pPr>
                    <w:rPr>
                      <w:rFonts w:asciiTheme="minorHAnsi" w:hAnsiTheme="minorHAnsi" w:cstheme="minorHAnsi"/>
                      <w:sz w:val="20"/>
                      <w:szCs w:val="20"/>
                      <w:lang w:val="en-GB"/>
                    </w:rPr>
                  </w:pPr>
                  <w:r w:rsidRPr="00E717F5">
                    <w:rPr>
                      <w:rFonts w:asciiTheme="minorHAnsi" w:hAnsiTheme="minorHAnsi" w:cstheme="minorHAnsi"/>
                      <w:sz w:val="20"/>
                      <w:szCs w:val="20"/>
                      <w:lang w:val="en-GB"/>
                    </w:rPr>
                    <w:t>Total number of staff</w:t>
                  </w:r>
                </w:p>
              </w:tc>
              <w:tc>
                <w:tcPr>
                  <w:tcW w:w="3170" w:type="dxa"/>
                  <w:shd w:val="clear" w:color="auto" w:fill="DEEAF6" w:themeFill="accent5" w:themeFillTint="33"/>
                  <w:vAlign w:val="center"/>
                </w:tcPr>
                <w:p w14:paraId="3FFAFC99" w14:textId="36806966" w:rsidR="00905573" w:rsidRPr="00E717F5" w:rsidRDefault="00905573" w:rsidP="00905573">
                  <w:pPr>
                    <w:rPr>
                      <w:rFonts w:asciiTheme="minorHAnsi" w:hAnsiTheme="minorHAnsi" w:cstheme="minorHAnsi"/>
                      <w:sz w:val="20"/>
                      <w:szCs w:val="20"/>
                      <w:lang w:val="en-GB"/>
                    </w:rPr>
                  </w:pPr>
                  <w:r w:rsidRPr="00E717F5">
                    <w:rPr>
                      <w:rFonts w:asciiTheme="minorHAnsi" w:hAnsiTheme="minorHAnsi" w:cstheme="minorHAnsi"/>
                      <w:sz w:val="20"/>
                      <w:szCs w:val="20"/>
                      <w:lang w:val="en-GB"/>
                    </w:rPr>
                    <w:t>Total number of staff</w:t>
                  </w:r>
                  <w:r w:rsidR="008F0CAC" w:rsidRPr="00E717F5">
                    <w:rPr>
                      <w:rFonts w:asciiTheme="minorHAnsi" w:hAnsiTheme="minorHAnsi" w:cstheme="minorHAnsi"/>
                      <w:sz w:val="20"/>
                      <w:szCs w:val="20"/>
                      <w:lang w:val="en-GB"/>
                    </w:rPr>
                    <w:t xml:space="preserve"> </w:t>
                  </w:r>
                  <w:r w:rsidRPr="00E717F5">
                    <w:rPr>
                      <w:rFonts w:asciiTheme="minorHAnsi" w:hAnsiTheme="minorHAnsi" w:cstheme="minorHAnsi"/>
                      <w:sz w:val="20"/>
                      <w:szCs w:val="20"/>
                      <w:lang w:val="en-GB"/>
                    </w:rPr>
                    <w:t xml:space="preserve">with responsibility for gender issues </w:t>
                  </w:r>
                </w:p>
              </w:tc>
            </w:tr>
            <w:tr w:rsidR="00071070" w:rsidRPr="00E717F5" w14:paraId="1A13DD77" w14:textId="77777777" w:rsidTr="1CAECE8F">
              <w:tc>
                <w:tcPr>
                  <w:tcW w:w="3170" w:type="dxa"/>
                  <w:vMerge/>
                </w:tcPr>
                <w:p w14:paraId="51243A87" w14:textId="77777777" w:rsidR="00905573" w:rsidRPr="00E717F5" w:rsidRDefault="00905573" w:rsidP="00905573">
                  <w:pPr>
                    <w:rPr>
                      <w:rFonts w:asciiTheme="minorHAnsi" w:hAnsiTheme="minorHAnsi" w:cstheme="minorHAnsi"/>
                      <w:sz w:val="20"/>
                      <w:szCs w:val="20"/>
                      <w:lang w:val="en-GB"/>
                    </w:rPr>
                  </w:pPr>
                </w:p>
              </w:tc>
              <w:tc>
                <w:tcPr>
                  <w:tcW w:w="3170" w:type="dxa"/>
                </w:tcPr>
                <w:p w14:paraId="75E6386A" w14:textId="58142221" w:rsidR="00905573" w:rsidRPr="00E717F5" w:rsidRDefault="00984464" w:rsidP="00905573">
                  <w:pPr>
                    <w:rPr>
                      <w:rFonts w:asciiTheme="minorHAnsi" w:hAnsiTheme="minorHAnsi" w:cstheme="minorHAnsi"/>
                      <w:sz w:val="20"/>
                      <w:szCs w:val="20"/>
                      <w:lang w:val="en-GB"/>
                    </w:rPr>
                  </w:pPr>
                  <w:r w:rsidRPr="00E717F5">
                    <w:rPr>
                      <w:rFonts w:asciiTheme="minorHAnsi" w:hAnsiTheme="minorHAnsi" w:cstheme="minorHAnsi"/>
                      <w:color w:val="ED7D31" w:themeColor="accent2"/>
                      <w:sz w:val="20"/>
                      <w:szCs w:val="20"/>
                      <w:lang w:val="en-GB"/>
                    </w:rPr>
                    <w:t>4</w:t>
                  </w:r>
                </w:p>
              </w:tc>
              <w:tc>
                <w:tcPr>
                  <w:tcW w:w="3170" w:type="dxa"/>
                </w:tcPr>
                <w:p w14:paraId="0B38B8BD" w14:textId="566FC1D4" w:rsidR="00905573" w:rsidRPr="00E717F5" w:rsidRDefault="00B379D1" w:rsidP="00C96488">
                  <w:pPr>
                    <w:rPr>
                      <w:rFonts w:asciiTheme="minorHAnsi" w:hAnsiTheme="minorHAnsi" w:cstheme="minorHAnsi"/>
                      <w:sz w:val="20"/>
                      <w:szCs w:val="20"/>
                      <w:lang w:val="en-GB"/>
                    </w:rPr>
                  </w:pPr>
                  <w:r w:rsidRPr="00E717F5">
                    <w:rPr>
                      <w:rFonts w:asciiTheme="minorHAnsi" w:eastAsia="Calibri" w:hAnsiTheme="minorHAnsi" w:cstheme="minorHAnsi"/>
                      <w:sz w:val="20"/>
                      <w:szCs w:val="20"/>
                      <w:lang w:val="en-GB" w:eastAsia="en-US"/>
                    </w:rPr>
                    <w:t>0 -</w:t>
                  </w:r>
                  <w:r w:rsidR="00C96488" w:rsidRPr="00E717F5">
                    <w:rPr>
                      <w:rFonts w:asciiTheme="minorHAnsi" w:eastAsia="Calibri" w:hAnsiTheme="minorHAnsi" w:cstheme="minorHAnsi"/>
                      <w:sz w:val="20"/>
                      <w:szCs w:val="20"/>
                      <w:lang w:val="en-GB" w:eastAsia="en-US"/>
                    </w:rPr>
                    <w:t>No project staff have standalone or dedicated responsibility for gender issues. Gender considerations are mainstreamed across all project roles, with staff integrating gender-related aspects within their respective responsibilities and in line with programme commitments.</w:t>
                  </w:r>
                </w:p>
              </w:tc>
            </w:tr>
          </w:tbl>
          <w:p w14:paraId="2D749369" w14:textId="77777777" w:rsidR="00905573" w:rsidRPr="00E717F5" w:rsidRDefault="00905573" w:rsidP="007D2800">
            <w:pPr>
              <w:rPr>
                <w:rFonts w:asciiTheme="minorHAnsi" w:hAnsiTheme="minorHAnsi" w:cstheme="minorHAnsi"/>
                <w:sz w:val="20"/>
                <w:szCs w:val="20"/>
                <w:lang w:val="en-GB"/>
              </w:rPr>
            </w:pPr>
          </w:p>
          <w:p w14:paraId="4F1D38EB" w14:textId="5756868C" w:rsidR="00905573" w:rsidRPr="00E717F5" w:rsidRDefault="00905573" w:rsidP="007D2800">
            <w:pPr>
              <w:rPr>
                <w:rFonts w:asciiTheme="minorHAnsi" w:hAnsiTheme="minorHAnsi" w:cstheme="minorHAnsi"/>
                <w:sz w:val="20"/>
                <w:szCs w:val="20"/>
                <w:lang w:val="en-GB"/>
              </w:rPr>
            </w:pPr>
          </w:p>
        </w:tc>
      </w:tr>
      <w:tr w:rsidR="00213D14" w:rsidRPr="00E717F5" w14:paraId="0456C966" w14:textId="77777777" w:rsidTr="1143C49E">
        <w:tc>
          <w:tcPr>
            <w:tcW w:w="9918" w:type="dxa"/>
          </w:tcPr>
          <w:p w14:paraId="184E37CA" w14:textId="77777777" w:rsidR="00213D14" w:rsidRPr="00E717F5" w:rsidRDefault="00213D14" w:rsidP="00E2526F">
            <w:pPr>
              <w:jc w:val="center"/>
              <w:rPr>
                <w:rFonts w:asciiTheme="minorHAnsi" w:hAnsiTheme="minorHAnsi" w:cstheme="minorHAnsi"/>
                <w:b/>
                <w:bCs/>
                <w:sz w:val="20"/>
                <w:szCs w:val="20"/>
                <w:lang w:val="en-GB"/>
              </w:rPr>
            </w:pPr>
          </w:p>
          <w:p w14:paraId="16F22DFE" w14:textId="22A732C8" w:rsidR="00630FD3" w:rsidRPr="00E717F5" w:rsidRDefault="00D7511B" w:rsidP="00630FD3">
            <w:pPr>
              <w:jc w:val="center"/>
              <w:rPr>
                <w:rFonts w:asciiTheme="minorHAnsi" w:hAnsiTheme="minorHAnsi" w:cstheme="minorHAnsi"/>
                <w:i/>
                <w:color w:val="ED7D31" w:themeColor="accent2"/>
                <w:sz w:val="20"/>
                <w:szCs w:val="20"/>
                <w:lang w:val="en-GB"/>
              </w:rPr>
            </w:pPr>
            <w:r w:rsidRPr="00E717F5">
              <w:rPr>
                <w:rFonts w:asciiTheme="minorHAnsi" w:hAnsiTheme="minorHAnsi" w:cstheme="minorHAnsi"/>
                <w:b/>
                <w:bCs/>
                <w:lang w:val="en-GB"/>
              </w:rPr>
              <w:t>Human-rights based approach</w:t>
            </w:r>
          </w:p>
          <w:p w14:paraId="167A332C" w14:textId="77777777" w:rsidR="00630FD3" w:rsidRPr="00E717F5" w:rsidRDefault="00630FD3" w:rsidP="00167BE5">
            <w:pPr>
              <w:jc w:val="center"/>
              <w:rPr>
                <w:rFonts w:asciiTheme="minorHAnsi" w:hAnsiTheme="minorHAnsi" w:cstheme="minorHAnsi"/>
                <w:color w:val="ED7D31" w:themeColor="accent2"/>
                <w:sz w:val="20"/>
                <w:szCs w:val="20"/>
                <w:lang w:val="en-GB"/>
              </w:rPr>
            </w:pPr>
          </w:p>
          <w:p w14:paraId="350AE508" w14:textId="09E1A886" w:rsidR="00984464" w:rsidRPr="00E717F5" w:rsidRDefault="00B96AA4" w:rsidP="00135751">
            <w:pPr>
              <w:pStyle w:val="p1"/>
            </w:pPr>
            <w:r w:rsidRPr="00E717F5">
              <w:rPr>
                <w:rFonts w:asciiTheme="minorHAnsi" w:hAnsiTheme="minorHAnsi" w:cstheme="minorHAnsi"/>
                <w:sz w:val="20"/>
                <w:szCs w:val="20"/>
                <w:lang w:val="en-GB"/>
              </w:rPr>
              <w:t xml:space="preserve">The </w:t>
            </w:r>
            <w:proofErr w:type="spellStart"/>
            <w:r w:rsidRPr="00E717F5">
              <w:rPr>
                <w:rFonts w:asciiTheme="minorHAnsi" w:hAnsiTheme="minorHAnsi" w:cstheme="minorHAnsi"/>
                <w:sz w:val="20"/>
                <w:szCs w:val="20"/>
                <w:lang w:val="en-GB"/>
              </w:rPr>
              <w:t>Dowlad-kaab</w:t>
            </w:r>
            <w:proofErr w:type="spellEnd"/>
            <w:r w:rsidRPr="00E717F5">
              <w:rPr>
                <w:rFonts w:asciiTheme="minorHAnsi" w:hAnsiTheme="minorHAnsi" w:cstheme="minorHAnsi"/>
                <w:sz w:val="20"/>
                <w:szCs w:val="20"/>
                <w:lang w:val="en-GB"/>
              </w:rPr>
              <w:t xml:space="preserve"> Programme advanced a </w:t>
            </w:r>
            <w:proofErr w:type="gramStart"/>
            <w:r w:rsidRPr="00E717F5">
              <w:rPr>
                <w:rFonts w:asciiTheme="minorHAnsi" w:hAnsiTheme="minorHAnsi" w:cstheme="minorHAnsi"/>
                <w:sz w:val="20"/>
                <w:szCs w:val="20"/>
                <w:lang w:val="en-GB"/>
              </w:rPr>
              <w:t>human rights</w:t>
            </w:r>
            <w:proofErr w:type="gramEnd"/>
            <w:r w:rsidRPr="00E717F5">
              <w:rPr>
                <w:rFonts w:asciiTheme="minorHAnsi" w:hAnsiTheme="minorHAnsi" w:cstheme="minorHAnsi"/>
                <w:sz w:val="20"/>
                <w:szCs w:val="20"/>
                <w:lang w:val="en-GB"/>
              </w:rPr>
              <w:t>–based approach by embedding participation, inclusion, accountability, and equitable access to basic services within local governance and service delivery systems. During the reporting period, the programme strengthened the capacity of local authorities to act as duty-bearers while expanding opportunities for rights-holders—particularly women, youth, and marginalised groups—to engage meaningfully in local decision-making.</w:t>
            </w:r>
            <w:r w:rsidR="002341F9">
              <w:rPr>
                <w:rFonts w:asciiTheme="minorHAnsi" w:hAnsiTheme="minorHAnsi" w:cstheme="minorHAnsi"/>
                <w:sz w:val="20"/>
                <w:szCs w:val="20"/>
                <w:lang w:val="en-GB"/>
              </w:rPr>
              <w:t xml:space="preserve"> I</w:t>
            </w:r>
            <w:r w:rsidR="002341F9" w:rsidRPr="002341F9">
              <w:rPr>
                <w:rFonts w:asciiTheme="minorHAnsi" w:hAnsiTheme="minorHAnsi" w:cstheme="minorHAnsi"/>
                <w:sz w:val="20"/>
                <w:szCs w:val="20"/>
                <w:lang w:val="en-GB"/>
              </w:rPr>
              <w:t>n line with this approach, emphasis was placed on reinforcing practical administrative and social accountability mechanisms at district level—such as structured dialogue platforms, community monitoring arrangements, and accessible grievance channels—rather than on formal judicial enforcement pathways, thereby supporting context-appropriate and locally accessible means for citizens to hold authorities accountable.</w:t>
            </w:r>
          </w:p>
          <w:p w14:paraId="2F81893F" w14:textId="18548DE5" w:rsidR="00B96AA4" w:rsidRPr="00E717F5" w:rsidRDefault="00B96AA4" w:rsidP="00984464">
            <w:pPr>
              <w:rPr>
                <w:rFonts w:asciiTheme="minorHAnsi" w:hAnsiTheme="minorHAnsi" w:cstheme="minorHAnsi"/>
                <w:sz w:val="20"/>
                <w:szCs w:val="20"/>
                <w:lang w:val="en-GB"/>
              </w:rPr>
            </w:pPr>
            <w:r w:rsidRPr="00E717F5">
              <w:rPr>
                <w:rFonts w:asciiTheme="minorHAnsi" w:hAnsiTheme="minorHAnsi" w:cstheme="minorHAnsi"/>
                <w:sz w:val="20"/>
                <w:szCs w:val="20"/>
                <w:lang w:val="en-GB"/>
              </w:rPr>
              <w:t>Quantitatively, inclusive planning processes enabled 1,100 community members, including women, minorities, marginalised groups, and children, to contribute directly to District Development Frameworks. In parallel, 3,100 citizens, including 1,355 women, were engaged through civic education on rights, responsibilities, and participation in local governance. Capacity-building initiatives reached 370 local government officials and community representatives, strengthening understanding and application of social accountability principles. Targeted outreach mobilised 550 women, youth, and minority representatives, increasing women’s participation in district consultations to 50 per cent.</w:t>
            </w:r>
          </w:p>
          <w:p w14:paraId="5C944777" w14:textId="77777777" w:rsidR="00984464" w:rsidRPr="00E717F5" w:rsidRDefault="00984464" w:rsidP="00117F47">
            <w:pPr>
              <w:rPr>
                <w:rFonts w:asciiTheme="minorHAnsi" w:hAnsiTheme="minorHAnsi" w:cstheme="minorHAnsi"/>
                <w:sz w:val="20"/>
                <w:szCs w:val="20"/>
                <w:lang w:val="en-GB"/>
              </w:rPr>
            </w:pPr>
          </w:p>
          <w:p w14:paraId="177AF760" w14:textId="77777777" w:rsidR="00B96AA4" w:rsidRPr="00E717F5" w:rsidRDefault="00B96AA4" w:rsidP="00117F47">
            <w:pPr>
              <w:rPr>
                <w:rFonts w:asciiTheme="minorHAnsi" w:hAnsiTheme="minorHAnsi" w:cstheme="minorHAnsi"/>
                <w:sz w:val="20"/>
                <w:szCs w:val="20"/>
                <w:lang w:val="en-GB"/>
              </w:rPr>
            </w:pPr>
            <w:r w:rsidRPr="00E717F5">
              <w:rPr>
                <w:rFonts w:asciiTheme="minorHAnsi" w:hAnsiTheme="minorHAnsi" w:cstheme="minorHAnsi"/>
                <w:sz w:val="20"/>
                <w:szCs w:val="20"/>
                <w:lang w:val="en-GB"/>
              </w:rPr>
              <w:lastRenderedPageBreak/>
              <w:t>Qualitatively, these interventions supported more transparent and citizen-centred governance practices. Community monitoring mechanisms under the Service Delivery Model enhanced accountability, while decentralised education support benefited 3,602 students, including 1,628 girls, improving access to essential services in underserved districts.</w:t>
            </w:r>
          </w:p>
          <w:p w14:paraId="3952FCF0" w14:textId="77777777" w:rsidR="00213D14" w:rsidRPr="00E717F5" w:rsidRDefault="00213D14" w:rsidP="00117F47">
            <w:pPr>
              <w:rPr>
                <w:rFonts w:asciiTheme="minorHAnsi" w:hAnsiTheme="minorHAnsi" w:cstheme="minorHAnsi"/>
                <w:b/>
                <w:bCs/>
                <w:sz w:val="20"/>
                <w:szCs w:val="20"/>
                <w:lang w:val="en-GB"/>
              </w:rPr>
            </w:pPr>
          </w:p>
          <w:tbl>
            <w:tblPr>
              <w:tblStyle w:val="TableGrid"/>
              <w:tblW w:w="0" w:type="auto"/>
              <w:tblBorders>
                <w:top w:val="single" w:sz="4" w:space="0" w:color="009EDB"/>
                <w:left w:val="single" w:sz="4" w:space="0" w:color="009EDB"/>
                <w:bottom w:val="single" w:sz="4" w:space="0" w:color="009EDB"/>
                <w:right w:val="single" w:sz="4" w:space="0" w:color="009EDB"/>
                <w:insideH w:val="single" w:sz="4" w:space="0" w:color="009EDB"/>
                <w:insideV w:val="single" w:sz="4" w:space="0" w:color="009EDB"/>
              </w:tblBorders>
              <w:tblLook w:val="04A0" w:firstRow="1" w:lastRow="0" w:firstColumn="1" w:lastColumn="0" w:noHBand="0" w:noVBand="1"/>
            </w:tblPr>
            <w:tblGrid>
              <w:gridCol w:w="4421"/>
              <w:gridCol w:w="4369"/>
            </w:tblGrid>
            <w:tr w:rsidR="00D403F1" w:rsidRPr="00E717F5" w14:paraId="4E4F10FF" w14:textId="77777777" w:rsidTr="00631185">
              <w:tc>
                <w:tcPr>
                  <w:tcW w:w="4421" w:type="dxa"/>
                  <w:vMerge w:val="restart"/>
                  <w:shd w:val="clear" w:color="auto" w:fill="DEEAF6" w:themeFill="accent5" w:themeFillTint="33"/>
                </w:tcPr>
                <w:p w14:paraId="16F3F692" w14:textId="4C29FA76" w:rsidR="00D403F1" w:rsidRPr="00E717F5" w:rsidRDefault="00D403F1" w:rsidP="00E2526F">
                  <w:pPr>
                    <w:rPr>
                      <w:rFonts w:asciiTheme="minorHAnsi" w:hAnsiTheme="minorHAnsi" w:cstheme="minorHAnsi"/>
                      <w:sz w:val="20"/>
                      <w:szCs w:val="20"/>
                      <w:lang w:val="en-GB"/>
                    </w:rPr>
                  </w:pPr>
                  <w:r w:rsidRPr="00E717F5">
                    <w:rPr>
                      <w:rFonts w:asciiTheme="minorHAnsi" w:hAnsiTheme="minorHAnsi" w:cstheme="minorHAnsi"/>
                      <w:sz w:val="20"/>
                      <w:szCs w:val="20"/>
                      <w:lang w:val="en-GB"/>
                    </w:rPr>
                    <w:t xml:space="preserve">Has the </w:t>
                  </w:r>
                  <w:r w:rsidR="00374CD3" w:rsidRPr="00E717F5">
                    <w:rPr>
                      <w:rFonts w:asciiTheme="minorHAnsi" w:hAnsiTheme="minorHAnsi" w:cstheme="minorHAnsi"/>
                      <w:sz w:val="20"/>
                      <w:szCs w:val="20"/>
                      <w:lang w:val="en-GB"/>
                    </w:rPr>
                    <w:t>programme</w:t>
                  </w:r>
                  <w:r w:rsidRPr="00E717F5">
                    <w:rPr>
                      <w:rFonts w:asciiTheme="minorHAnsi" w:hAnsiTheme="minorHAnsi" w:cstheme="minorHAnsi"/>
                      <w:sz w:val="20"/>
                      <w:szCs w:val="20"/>
                      <w:lang w:val="en-GB"/>
                    </w:rPr>
                    <w:t xml:space="preserve"> included a protection risk assessment in its context analysis, including on gender issues, and taken measures to mitigate these risks to ensure they are not </w:t>
                  </w:r>
                  <w:r w:rsidR="004110D7" w:rsidRPr="00E717F5">
                    <w:rPr>
                      <w:rFonts w:asciiTheme="minorHAnsi" w:hAnsiTheme="minorHAnsi" w:cstheme="minorHAnsi"/>
                      <w:sz w:val="20"/>
                      <w:szCs w:val="20"/>
                      <w:lang w:val="en-GB"/>
                    </w:rPr>
                    <w:t>exacerbated,</w:t>
                  </w:r>
                  <w:r w:rsidRPr="00E717F5">
                    <w:rPr>
                      <w:rFonts w:asciiTheme="minorHAnsi" w:hAnsiTheme="minorHAnsi" w:cstheme="minorHAnsi"/>
                      <w:sz w:val="20"/>
                      <w:szCs w:val="20"/>
                      <w:lang w:val="en-GB"/>
                    </w:rPr>
                    <w:t xml:space="preserve"> or new risks created?</w:t>
                  </w:r>
                </w:p>
                <w:p w14:paraId="0EDA1DFC" w14:textId="0E7E1B8F" w:rsidR="001106E3" w:rsidRPr="00E717F5" w:rsidRDefault="001106E3" w:rsidP="00E2526F">
                  <w:pPr>
                    <w:rPr>
                      <w:rFonts w:asciiTheme="minorHAnsi" w:hAnsiTheme="minorHAnsi" w:cstheme="minorHAnsi"/>
                      <w:sz w:val="20"/>
                      <w:szCs w:val="20"/>
                      <w:lang w:val="en-GB"/>
                    </w:rPr>
                  </w:pPr>
                </w:p>
              </w:tc>
              <w:tc>
                <w:tcPr>
                  <w:tcW w:w="4369" w:type="dxa"/>
                  <w:shd w:val="clear" w:color="auto" w:fill="DEEAF6" w:themeFill="accent5" w:themeFillTint="33"/>
                </w:tcPr>
                <w:p w14:paraId="60BD03FE" w14:textId="1507B793" w:rsidR="00D403F1" w:rsidRPr="00E717F5" w:rsidRDefault="00D403F1" w:rsidP="00E2526F">
                  <w:pPr>
                    <w:rPr>
                      <w:rFonts w:asciiTheme="minorHAnsi" w:hAnsiTheme="minorHAnsi" w:cstheme="minorHAnsi"/>
                      <w:sz w:val="20"/>
                      <w:szCs w:val="20"/>
                      <w:lang w:val="en-GB"/>
                    </w:rPr>
                  </w:pPr>
                  <w:r w:rsidRPr="00E717F5">
                    <w:rPr>
                      <w:rFonts w:asciiTheme="minorHAnsi" w:hAnsiTheme="minorHAnsi" w:cstheme="minorHAnsi"/>
                      <w:sz w:val="20"/>
                      <w:szCs w:val="20"/>
                      <w:lang w:val="en-GB"/>
                    </w:rPr>
                    <w:t xml:space="preserve">Result </w:t>
                  </w:r>
                </w:p>
              </w:tc>
            </w:tr>
            <w:tr w:rsidR="00D403F1" w:rsidRPr="00E717F5" w14:paraId="18B05428" w14:textId="77777777" w:rsidTr="00631185">
              <w:tc>
                <w:tcPr>
                  <w:tcW w:w="4421" w:type="dxa"/>
                  <w:vMerge/>
                </w:tcPr>
                <w:p w14:paraId="4A4BEBCA" w14:textId="77777777" w:rsidR="00D403F1" w:rsidRPr="00E717F5" w:rsidRDefault="00D403F1" w:rsidP="00E2526F">
                  <w:pPr>
                    <w:rPr>
                      <w:rFonts w:asciiTheme="minorHAnsi" w:hAnsiTheme="minorHAnsi" w:cstheme="minorHAnsi"/>
                      <w:sz w:val="20"/>
                      <w:szCs w:val="20"/>
                      <w:lang w:val="en-GB"/>
                    </w:rPr>
                  </w:pPr>
                </w:p>
              </w:tc>
              <w:tc>
                <w:tcPr>
                  <w:tcW w:w="4369" w:type="dxa"/>
                  <w:tcBorders>
                    <w:bottom w:val="single" w:sz="4" w:space="0" w:color="009EDB"/>
                  </w:tcBorders>
                </w:tcPr>
                <w:p w14:paraId="5DA18676" w14:textId="215E0069" w:rsidR="00D403F1" w:rsidRPr="00E717F5" w:rsidRDefault="00181629" w:rsidP="00E2526F">
                  <w:pPr>
                    <w:rPr>
                      <w:rFonts w:asciiTheme="minorHAnsi" w:hAnsiTheme="minorHAnsi" w:cstheme="minorHAnsi"/>
                      <w:sz w:val="20"/>
                      <w:szCs w:val="20"/>
                      <w:lang w:val="en-GB"/>
                    </w:rPr>
                  </w:pPr>
                  <w:r w:rsidRPr="00E717F5">
                    <w:rPr>
                      <w:rFonts w:asciiTheme="minorHAnsi" w:hAnsiTheme="minorHAnsi" w:cstheme="minorHAnsi"/>
                      <w:sz w:val="20"/>
                      <w:szCs w:val="20"/>
                      <w:lang w:val="en-GB"/>
                    </w:rPr>
                    <w:t>Yes</w:t>
                  </w:r>
                </w:p>
              </w:tc>
            </w:tr>
            <w:tr w:rsidR="000509BF" w:rsidRPr="00E717F5" w14:paraId="1FB1D4D3" w14:textId="77777777" w:rsidTr="00631185">
              <w:tc>
                <w:tcPr>
                  <w:tcW w:w="4421" w:type="dxa"/>
                  <w:vMerge w:val="restart"/>
                  <w:shd w:val="clear" w:color="auto" w:fill="DEEAF6" w:themeFill="accent5" w:themeFillTint="33"/>
                </w:tcPr>
                <w:p w14:paraId="48BDB67D" w14:textId="2E4291F0" w:rsidR="000509BF" w:rsidRPr="00E717F5" w:rsidRDefault="000509BF" w:rsidP="00E2526F">
                  <w:pPr>
                    <w:rPr>
                      <w:rFonts w:asciiTheme="minorHAnsi" w:hAnsiTheme="minorHAnsi" w:cstheme="minorHAnsi"/>
                      <w:sz w:val="20"/>
                      <w:szCs w:val="20"/>
                      <w:lang w:val="en-GB"/>
                    </w:rPr>
                  </w:pPr>
                  <w:r w:rsidRPr="00E717F5">
                    <w:rPr>
                      <w:rFonts w:asciiTheme="minorHAnsi" w:hAnsiTheme="minorHAnsi" w:cstheme="minorHAnsi"/>
                      <w:sz w:val="20"/>
                      <w:szCs w:val="20"/>
                      <w:lang w:val="en-GB"/>
                    </w:rPr>
                    <w:t>N</w:t>
                  </w:r>
                  <w:r w:rsidR="004110D7" w:rsidRPr="00E717F5">
                    <w:rPr>
                      <w:rFonts w:asciiTheme="minorHAnsi" w:hAnsiTheme="minorHAnsi" w:cstheme="minorHAnsi"/>
                      <w:sz w:val="20"/>
                      <w:szCs w:val="20"/>
                      <w:lang w:val="en-GB"/>
                    </w:rPr>
                    <w:t>umber of</w:t>
                  </w:r>
                  <w:r w:rsidRPr="00E717F5">
                    <w:rPr>
                      <w:rFonts w:asciiTheme="minorHAnsi" w:hAnsiTheme="minorHAnsi" w:cstheme="minorHAnsi"/>
                      <w:sz w:val="20"/>
                      <w:szCs w:val="20"/>
                      <w:lang w:val="en-GB"/>
                    </w:rPr>
                    <w:t xml:space="preserve"> </w:t>
                  </w:r>
                  <w:r w:rsidR="00374CD3" w:rsidRPr="00E717F5">
                    <w:rPr>
                      <w:rFonts w:asciiTheme="minorHAnsi" w:hAnsiTheme="minorHAnsi" w:cstheme="minorHAnsi"/>
                      <w:sz w:val="20"/>
                      <w:szCs w:val="20"/>
                      <w:lang w:val="en-GB"/>
                    </w:rPr>
                    <w:t>programme</w:t>
                  </w:r>
                  <w:r w:rsidRPr="00E717F5">
                    <w:rPr>
                      <w:rFonts w:asciiTheme="minorHAnsi" w:hAnsiTheme="minorHAnsi" w:cstheme="minorHAnsi"/>
                      <w:sz w:val="20"/>
                      <w:szCs w:val="20"/>
                      <w:lang w:val="en-GB"/>
                    </w:rPr>
                    <w:t xml:space="preserve"> outputs specifically designed to address specific protection concerns</w:t>
                  </w:r>
                </w:p>
                <w:p w14:paraId="3F993C9A" w14:textId="28470CAB" w:rsidR="001106E3" w:rsidRPr="00E717F5" w:rsidRDefault="001106E3" w:rsidP="00E2526F">
                  <w:pPr>
                    <w:rPr>
                      <w:rFonts w:asciiTheme="minorHAnsi" w:hAnsiTheme="minorHAnsi" w:cstheme="minorHAnsi"/>
                      <w:sz w:val="20"/>
                      <w:szCs w:val="20"/>
                      <w:lang w:val="en-GB"/>
                    </w:rPr>
                  </w:pPr>
                </w:p>
              </w:tc>
              <w:tc>
                <w:tcPr>
                  <w:tcW w:w="4369" w:type="dxa"/>
                  <w:shd w:val="clear" w:color="auto" w:fill="DEEAF6" w:themeFill="accent5" w:themeFillTint="33"/>
                </w:tcPr>
                <w:p w14:paraId="74B6B104" w14:textId="641A4EE7" w:rsidR="000509BF" w:rsidRPr="00E717F5" w:rsidRDefault="000509BF" w:rsidP="00E2526F">
                  <w:pPr>
                    <w:rPr>
                      <w:rFonts w:asciiTheme="minorHAnsi" w:hAnsiTheme="minorHAnsi" w:cstheme="minorHAnsi"/>
                      <w:sz w:val="20"/>
                      <w:szCs w:val="20"/>
                      <w:lang w:val="en-GB"/>
                    </w:rPr>
                  </w:pPr>
                  <w:r w:rsidRPr="00E717F5">
                    <w:rPr>
                      <w:rFonts w:asciiTheme="minorHAnsi" w:hAnsiTheme="minorHAnsi" w:cstheme="minorHAnsi"/>
                      <w:sz w:val="20"/>
                      <w:szCs w:val="20"/>
                      <w:lang w:val="en-GB"/>
                    </w:rPr>
                    <w:t xml:space="preserve">Result </w:t>
                  </w:r>
                </w:p>
              </w:tc>
            </w:tr>
            <w:tr w:rsidR="000509BF" w:rsidRPr="00E717F5" w14:paraId="4AA5D683" w14:textId="77777777" w:rsidTr="00631185">
              <w:tc>
                <w:tcPr>
                  <w:tcW w:w="4421" w:type="dxa"/>
                  <w:vMerge/>
                </w:tcPr>
                <w:p w14:paraId="043E6B90" w14:textId="77777777" w:rsidR="000509BF" w:rsidRPr="00E717F5" w:rsidRDefault="000509BF" w:rsidP="00E2526F">
                  <w:pPr>
                    <w:rPr>
                      <w:rFonts w:asciiTheme="minorHAnsi" w:hAnsiTheme="minorHAnsi" w:cstheme="minorHAnsi"/>
                      <w:sz w:val="20"/>
                      <w:szCs w:val="20"/>
                      <w:lang w:val="en-GB"/>
                    </w:rPr>
                  </w:pPr>
                </w:p>
              </w:tc>
              <w:tc>
                <w:tcPr>
                  <w:tcW w:w="4369" w:type="dxa"/>
                  <w:tcBorders>
                    <w:bottom w:val="single" w:sz="4" w:space="0" w:color="009EDB"/>
                  </w:tcBorders>
                </w:tcPr>
                <w:p w14:paraId="69B11CAC" w14:textId="20051FCA" w:rsidR="000509BF" w:rsidRPr="00E717F5" w:rsidRDefault="00001F34" w:rsidP="00E2526F">
                  <w:pPr>
                    <w:rPr>
                      <w:rFonts w:asciiTheme="minorHAnsi" w:hAnsiTheme="minorHAnsi" w:cstheme="minorHAnsi"/>
                      <w:sz w:val="20"/>
                      <w:szCs w:val="20"/>
                      <w:lang w:val="en-GB"/>
                    </w:rPr>
                  </w:pPr>
                  <w:r w:rsidRPr="00E717F5">
                    <w:rPr>
                      <w:rFonts w:asciiTheme="minorHAnsi" w:hAnsiTheme="minorHAnsi" w:cstheme="minorHAnsi"/>
                      <w:sz w:val="20"/>
                      <w:szCs w:val="20"/>
                      <w:lang w:val="en-GB"/>
                    </w:rPr>
                    <w:t>0</w:t>
                  </w:r>
                </w:p>
              </w:tc>
            </w:tr>
            <w:tr w:rsidR="000509BF" w:rsidRPr="00E717F5" w14:paraId="5FFEACCC" w14:textId="77777777" w:rsidTr="00631185">
              <w:tc>
                <w:tcPr>
                  <w:tcW w:w="4421" w:type="dxa"/>
                  <w:vMerge w:val="restart"/>
                  <w:shd w:val="clear" w:color="auto" w:fill="DEEAF6" w:themeFill="accent5" w:themeFillTint="33"/>
                </w:tcPr>
                <w:p w14:paraId="6216252B" w14:textId="0FBEC563" w:rsidR="00143100" w:rsidRPr="00E717F5" w:rsidRDefault="044DF9BC" w:rsidP="1CAECE8F">
                  <w:pPr>
                    <w:rPr>
                      <w:rFonts w:asciiTheme="minorHAnsi" w:hAnsiTheme="minorHAnsi" w:cstheme="minorHAnsi"/>
                      <w:sz w:val="20"/>
                      <w:szCs w:val="20"/>
                      <w:lang w:val="en-GB"/>
                    </w:rPr>
                  </w:pPr>
                  <w:proofErr w:type="gramStart"/>
                  <w:r w:rsidRPr="00E717F5">
                    <w:rPr>
                      <w:rFonts w:asciiTheme="minorHAnsi" w:hAnsiTheme="minorHAnsi" w:cstheme="minorHAnsi"/>
                      <w:sz w:val="20"/>
                      <w:szCs w:val="20"/>
                      <w:lang w:val="en-GB"/>
                    </w:rPr>
                    <w:t>A number</w:t>
                  </w:r>
                  <w:r w:rsidR="1F7084FC" w:rsidRPr="00E717F5">
                    <w:rPr>
                      <w:rFonts w:asciiTheme="minorHAnsi" w:hAnsiTheme="minorHAnsi" w:cstheme="minorHAnsi"/>
                      <w:sz w:val="20"/>
                      <w:szCs w:val="20"/>
                      <w:lang w:val="en-GB"/>
                    </w:rPr>
                    <w:t xml:space="preserve"> </w:t>
                  </w:r>
                  <w:r w:rsidR="34B62FD0" w:rsidRPr="00E717F5">
                    <w:rPr>
                      <w:rFonts w:asciiTheme="minorHAnsi" w:hAnsiTheme="minorHAnsi" w:cstheme="minorHAnsi"/>
                      <w:sz w:val="20"/>
                      <w:szCs w:val="20"/>
                      <w:lang w:val="en-GB"/>
                    </w:rPr>
                    <w:t>o</w:t>
                  </w:r>
                  <w:r w:rsidR="1F7084FC" w:rsidRPr="00E717F5">
                    <w:rPr>
                      <w:rFonts w:asciiTheme="minorHAnsi" w:hAnsiTheme="minorHAnsi" w:cstheme="minorHAnsi"/>
                      <w:sz w:val="20"/>
                      <w:szCs w:val="20"/>
                      <w:lang w:val="en-GB"/>
                    </w:rPr>
                    <w:t>f</w:t>
                  </w:r>
                  <w:proofErr w:type="gramEnd"/>
                  <w:r w:rsidR="1F7084FC" w:rsidRPr="00E717F5">
                    <w:rPr>
                      <w:rFonts w:asciiTheme="minorHAnsi" w:hAnsiTheme="minorHAnsi" w:cstheme="minorHAnsi"/>
                      <w:sz w:val="20"/>
                      <w:szCs w:val="20"/>
                      <w:lang w:val="en-GB"/>
                    </w:rPr>
                    <w:t xml:space="preserve"> </w:t>
                  </w:r>
                  <w:r w:rsidR="00374CD3" w:rsidRPr="00E717F5">
                    <w:rPr>
                      <w:rFonts w:asciiTheme="minorHAnsi" w:hAnsiTheme="minorHAnsi" w:cstheme="minorHAnsi"/>
                      <w:sz w:val="20"/>
                      <w:szCs w:val="20"/>
                      <w:lang w:val="en-GB"/>
                    </w:rPr>
                    <w:t>programme</w:t>
                  </w:r>
                  <w:r w:rsidR="6AC4B4DC" w:rsidRPr="00E717F5">
                    <w:rPr>
                      <w:rFonts w:asciiTheme="minorHAnsi" w:hAnsiTheme="minorHAnsi" w:cstheme="minorHAnsi"/>
                      <w:sz w:val="20"/>
                      <w:szCs w:val="20"/>
                      <w:lang w:val="en-GB"/>
                    </w:rPr>
                    <w:t xml:space="preserve"> outputs </w:t>
                  </w:r>
                  <w:r w:rsidR="13F3D7F1" w:rsidRPr="00E717F5">
                    <w:rPr>
                      <w:rFonts w:asciiTheme="minorHAnsi" w:hAnsiTheme="minorHAnsi" w:cstheme="minorHAnsi"/>
                      <w:sz w:val="20"/>
                      <w:szCs w:val="20"/>
                      <w:lang w:val="en-GB"/>
                    </w:rPr>
                    <w:t>are designed</w:t>
                  </w:r>
                  <w:r w:rsidR="6AC4B4DC" w:rsidRPr="00E717F5">
                    <w:rPr>
                      <w:rFonts w:asciiTheme="minorHAnsi" w:hAnsiTheme="minorHAnsi" w:cstheme="minorHAnsi"/>
                      <w:sz w:val="20"/>
                      <w:szCs w:val="20"/>
                      <w:lang w:val="en-GB"/>
                    </w:rPr>
                    <w:t xml:space="preserve"> to build capacity of duty bearers to fulfil their human rights obligations towards rights holder</w:t>
                  </w:r>
                  <w:r w:rsidR="08F590A4" w:rsidRPr="00E717F5">
                    <w:rPr>
                      <w:rFonts w:asciiTheme="minorHAnsi" w:hAnsiTheme="minorHAnsi" w:cstheme="minorHAnsi"/>
                      <w:sz w:val="20"/>
                      <w:szCs w:val="20"/>
                      <w:lang w:val="en-GB"/>
                    </w:rPr>
                    <w:t>s.</w:t>
                  </w:r>
                </w:p>
                <w:p w14:paraId="1156051E" w14:textId="77777777" w:rsidR="00E8404F" w:rsidRPr="00E717F5" w:rsidRDefault="00E8404F" w:rsidP="00E2526F">
                  <w:pPr>
                    <w:rPr>
                      <w:rFonts w:asciiTheme="minorHAnsi" w:hAnsiTheme="minorHAnsi" w:cstheme="minorHAnsi"/>
                      <w:sz w:val="20"/>
                      <w:szCs w:val="20"/>
                      <w:lang w:val="en-GB"/>
                    </w:rPr>
                  </w:pPr>
                </w:p>
                <w:p w14:paraId="57234C3C" w14:textId="69AD9910" w:rsidR="00E8404F" w:rsidRPr="00E717F5" w:rsidRDefault="00E8404F" w:rsidP="00E2526F">
                  <w:pPr>
                    <w:rPr>
                      <w:rFonts w:asciiTheme="minorHAnsi" w:hAnsiTheme="minorHAnsi" w:cstheme="minorHAnsi"/>
                      <w:sz w:val="20"/>
                      <w:szCs w:val="20"/>
                      <w:lang w:val="en-GB"/>
                    </w:rPr>
                  </w:pPr>
                </w:p>
              </w:tc>
              <w:tc>
                <w:tcPr>
                  <w:tcW w:w="4369" w:type="dxa"/>
                  <w:shd w:val="clear" w:color="auto" w:fill="DEEAF6" w:themeFill="accent5" w:themeFillTint="33"/>
                </w:tcPr>
                <w:p w14:paraId="0030822D" w14:textId="6051DF37" w:rsidR="000509BF" w:rsidRPr="00E717F5" w:rsidRDefault="000509BF" w:rsidP="00E2526F">
                  <w:pPr>
                    <w:rPr>
                      <w:rFonts w:asciiTheme="minorHAnsi" w:hAnsiTheme="minorHAnsi" w:cstheme="minorHAnsi"/>
                      <w:sz w:val="20"/>
                      <w:szCs w:val="20"/>
                      <w:lang w:val="en-GB"/>
                    </w:rPr>
                  </w:pPr>
                  <w:r w:rsidRPr="00E717F5">
                    <w:rPr>
                      <w:rFonts w:asciiTheme="minorHAnsi" w:hAnsiTheme="minorHAnsi" w:cstheme="minorHAnsi"/>
                      <w:sz w:val="20"/>
                      <w:szCs w:val="20"/>
                      <w:lang w:val="en-GB"/>
                    </w:rPr>
                    <w:t xml:space="preserve">Result </w:t>
                  </w:r>
                </w:p>
              </w:tc>
            </w:tr>
            <w:tr w:rsidR="000509BF" w:rsidRPr="00E717F5" w14:paraId="5C546886" w14:textId="77777777" w:rsidTr="00631185">
              <w:tc>
                <w:tcPr>
                  <w:tcW w:w="4421" w:type="dxa"/>
                  <w:vMerge/>
                </w:tcPr>
                <w:p w14:paraId="4837EDA5" w14:textId="77777777" w:rsidR="000509BF" w:rsidRPr="00E717F5" w:rsidRDefault="000509BF" w:rsidP="00E2526F">
                  <w:pPr>
                    <w:rPr>
                      <w:rFonts w:asciiTheme="minorHAnsi" w:hAnsiTheme="minorHAnsi" w:cstheme="minorHAnsi"/>
                      <w:sz w:val="20"/>
                      <w:szCs w:val="20"/>
                      <w:lang w:val="en-GB"/>
                    </w:rPr>
                  </w:pPr>
                </w:p>
              </w:tc>
              <w:tc>
                <w:tcPr>
                  <w:tcW w:w="4369" w:type="dxa"/>
                </w:tcPr>
                <w:p w14:paraId="24A4AB82" w14:textId="6DB29956" w:rsidR="000509BF" w:rsidRPr="00E717F5" w:rsidRDefault="007F28F8" w:rsidP="00E2526F">
                  <w:pPr>
                    <w:rPr>
                      <w:rFonts w:asciiTheme="minorHAnsi" w:hAnsiTheme="minorHAnsi" w:cstheme="minorHAnsi"/>
                      <w:sz w:val="20"/>
                      <w:szCs w:val="20"/>
                      <w:lang w:val="en-GB"/>
                    </w:rPr>
                  </w:pPr>
                  <w:r w:rsidRPr="00E717F5">
                    <w:rPr>
                      <w:rFonts w:asciiTheme="minorHAnsi" w:hAnsiTheme="minorHAnsi" w:cstheme="minorHAnsi"/>
                      <w:sz w:val="20"/>
                      <w:szCs w:val="20"/>
                      <w:lang w:val="en-GB"/>
                    </w:rPr>
                    <w:t>3 (Output 2.1, 2.2, 2.3) reinforced by Output 3</w:t>
                  </w:r>
                </w:p>
              </w:tc>
            </w:tr>
          </w:tbl>
          <w:p w14:paraId="030F7DB9" w14:textId="1D11CEE5" w:rsidR="00D403F1" w:rsidRPr="00E717F5" w:rsidRDefault="00D403F1" w:rsidP="004110D7">
            <w:pPr>
              <w:rPr>
                <w:rFonts w:asciiTheme="minorHAnsi" w:hAnsiTheme="minorHAnsi" w:cstheme="minorHAnsi"/>
                <w:sz w:val="20"/>
                <w:szCs w:val="20"/>
                <w:lang w:val="en-GB"/>
              </w:rPr>
            </w:pPr>
          </w:p>
        </w:tc>
      </w:tr>
      <w:tr w:rsidR="00213D14" w:rsidRPr="00E717F5" w14:paraId="27080233" w14:textId="77777777" w:rsidTr="1143C49E">
        <w:tc>
          <w:tcPr>
            <w:tcW w:w="9918" w:type="dxa"/>
          </w:tcPr>
          <w:p w14:paraId="54F9F480" w14:textId="77777777" w:rsidR="00E8404F" w:rsidRPr="00E717F5" w:rsidRDefault="00E8404F" w:rsidP="00FE0BED">
            <w:pPr>
              <w:rPr>
                <w:rFonts w:asciiTheme="minorHAnsi" w:hAnsiTheme="minorHAnsi" w:cstheme="minorHAnsi"/>
                <w:sz w:val="20"/>
                <w:szCs w:val="20"/>
                <w:lang w:val="en-GB"/>
              </w:rPr>
            </w:pPr>
          </w:p>
          <w:p w14:paraId="0D39C734" w14:textId="38EC1BF9" w:rsidR="00213D14" w:rsidRPr="00E717F5" w:rsidRDefault="00C245A3" w:rsidP="00270E8D">
            <w:pPr>
              <w:jc w:val="center"/>
              <w:rPr>
                <w:rFonts w:asciiTheme="minorHAnsi" w:hAnsiTheme="minorHAnsi" w:cstheme="minorHAnsi"/>
                <w:b/>
                <w:bCs/>
                <w:lang w:val="en-GB"/>
              </w:rPr>
            </w:pPr>
            <w:r w:rsidRPr="00E717F5">
              <w:rPr>
                <w:rFonts w:asciiTheme="minorHAnsi" w:hAnsiTheme="minorHAnsi" w:cstheme="minorHAnsi"/>
                <w:b/>
                <w:bCs/>
                <w:lang w:val="en-GB"/>
              </w:rPr>
              <w:t>Leave no one behind</w:t>
            </w:r>
          </w:p>
          <w:p w14:paraId="32AAE143" w14:textId="2031D11C" w:rsidR="00F77EE5" w:rsidRPr="00E717F5" w:rsidRDefault="00F77EE5" w:rsidP="00FE0BED">
            <w:pPr>
              <w:pStyle w:val="p1"/>
              <w:rPr>
                <w:rFonts w:asciiTheme="minorHAnsi" w:eastAsiaTheme="minorEastAsia" w:hAnsiTheme="minorHAnsi" w:cstheme="minorHAnsi"/>
                <w:sz w:val="20"/>
                <w:szCs w:val="20"/>
                <w:lang w:val="en-GB" w:eastAsia="fr-FR"/>
              </w:rPr>
            </w:pPr>
            <w:r w:rsidRPr="00E717F5">
              <w:rPr>
                <w:rFonts w:asciiTheme="minorHAnsi" w:eastAsiaTheme="minorEastAsia" w:hAnsiTheme="minorHAnsi" w:cstheme="minorHAnsi"/>
                <w:sz w:val="20"/>
                <w:szCs w:val="20"/>
                <w:lang w:val="en-GB" w:eastAsia="fr-FR"/>
              </w:rPr>
              <w:t xml:space="preserve">The </w:t>
            </w:r>
            <w:proofErr w:type="spellStart"/>
            <w:r w:rsidRPr="00E717F5">
              <w:rPr>
                <w:rFonts w:asciiTheme="minorHAnsi" w:eastAsiaTheme="minorEastAsia" w:hAnsiTheme="minorHAnsi" w:cstheme="minorHAnsi"/>
                <w:sz w:val="20"/>
                <w:szCs w:val="20"/>
                <w:lang w:val="en-GB" w:eastAsia="fr-FR"/>
              </w:rPr>
              <w:t>Dowlad-kaab</w:t>
            </w:r>
            <w:proofErr w:type="spellEnd"/>
            <w:r w:rsidRPr="00E717F5">
              <w:rPr>
                <w:rFonts w:asciiTheme="minorHAnsi" w:eastAsiaTheme="minorEastAsia" w:hAnsiTheme="minorHAnsi" w:cstheme="minorHAnsi"/>
                <w:sz w:val="20"/>
                <w:szCs w:val="20"/>
                <w:lang w:val="en-GB" w:eastAsia="fr-FR"/>
              </w:rPr>
              <w:t xml:space="preserve"> Programme applies a whole-of-society approach to ensure that no one is left behind, with particular attention to women, youth, internally displaced persons, and other marginalised groups. Inclusive and participatory methodologies are embedded across programme interventions, ensuring that diverse community voices are represented in local decision-making processes.</w:t>
            </w:r>
          </w:p>
          <w:p w14:paraId="2332F51C" w14:textId="2383ED13" w:rsidR="00F77EE5" w:rsidRPr="00E717F5" w:rsidRDefault="00F77EE5" w:rsidP="00FE0BED">
            <w:pPr>
              <w:pStyle w:val="p1"/>
              <w:rPr>
                <w:rFonts w:asciiTheme="minorHAnsi" w:eastAsiaTheme="minorEastAsia" w:hAnsiTheme="minorHAnsi" w:cstheme="minorHAnsi"/>
                <w:sz w:val="20"/>
                <w:szCs w:val="20"/>
                <w:lang w:val="en-GB" w:eastAsia="fr-FR"/>
              </w:rPr>
            </w:pPr>
            <w:r w:rsidRPr="00E717F5">
              <w:rPr>
                <w:rFonts w:asciiTheme="minorHAnsi" w:eastAsiaTheme="minorEastAsia" w:hAnsiTheme="minorHAnsi" w:cstheme="minorHAnsi"/>
                <w:sz w:val="20"/>
                <w:szCs w:val="20"/>
                <w:lang w:val="en-GB" w:eastAsia="fr-FR"/>
              </w:rPr>
              <w:t>Through participatory District Development Framework (DDF) consultations and community planning forums, citizens from different social groups actively contribute to identifying development priorities and shaping district plans and budgets. These processes enable marginalised groups to influence government decisions and ensure that local development priorities reflect their needs.</w:t>
            </w:r>
          </w:p>
          <w:p w14:paraId="03B94B79" w14:textId="20E02967" w:rsidR="00F77EE5" w:rsidRPr="00E717F5" w:rsidRDefault="00F77EE5" w:rsidP="00FE0BED">
            <w:pPr>
              <w:pStyle w:val="p1"/>
              <w:rPr>
                <w:rFonts w:asciiTheme="minorHAnsi" w:eastAsiaTheme="minorEastAsia" w:hAnsiTheme="minorHAnsi" w:cstheme="minorHAnsi"/>
                <w:sz w:val="20"/>
                <w:szCs w:val="20"/>
                <w:lang w:val="en-GB" w:eastAsia="fr-FR"/>
              </w:rPr>
            </w:pPr>
            <w:r w:rsidRPr="00E717F5">
              <w:rPr>
                <w:rFonts w:asciiTheme="minorHAnsi" w:eastAsiaTheme="minorEastAsia" w:hAnsiTheme="minorHAnsi" w:cstheme="minorHAnsi"/>
                <w:sz w:val="20"/>
                <w:szCs w:val="20"/>
                <w:lang w:val="en-GB" w:eastAsia="fr-FR"/>
              </w:rPr>
              <w:t>The programme also promotes women’s participation and leadership in local governance by advocating for increased representation in local councils and providing targeted capacity-building, leadership, and communication training. This strengthens women’s ability to participate meaningfully in political and administrative processes and to advocate for inclusive policies.</w:t>
            </w:r>
          </w:p>
          <w:p w14:paraId="06E60786" w14:textId="526CB34B" w:rsidR="00F77EE5" w:rsidRPr="00E717F5" w:rsidRDefault="00F77EE5" w:rsidP="00FE0BED">
            <w:pPr>
              <w:pStyle w:val="p1"/>
              <w:rPr>
                <w:rFonts w:asciiTheme="minorHAnsi" w:eastAsiaTheme="minorEastAsia" w:hAnsiTheme="minorHAnsi" w:cstheme="minorHAnsi"/>
                <w:sz w:val="20"/>
                <w:szCs w:val="20"/>
                <w:lang w:val="en-GB" w:eastAsia="fr-FR"/>
              </w:rPr>
            </w:pPr>
            <w:r w:rsidRPr="00E717F5">
              <w:rPr>
                <w:rFonts w:asciiTheme="minorHAnsi" w:eastAsiaTheme="minorEastAsia" w:hAnsiTheme="minorHAnsi" w:cstheme="minorHAnsi"/>
                <w:sz w:val="20"/>
                <w:szCs w:val="20"/>
                <w:lang w:val="en-GB" w:eastAsia="fr-FR"/>
              </w:rPr>
              <w:t>Through the Local Development Fund (LDF) and Service Delivery Model (SDM), the programme translates inclusive planning into tangible investments in essential services such as education, health, water, and local infrastructure. These interventions particularly benefit marginalised communities, contributing to more equitable access to services and reinforcing trust between citizens and local authorities.</w:t>
            </w:r>
          </w:p>
          <w:p w14:paraId="22FEE0EF" w14:textId="7032447C" w:rsidR="004110D7" w:rsidRPr="00E717F5" w:rsidRDefault="004110D7" w:rsidP="00F77EE5">
            <w:pPr>
              <w:rPr>
                <w:rFonts w:asciiTheme="minorHAnsi" w:hAnsiTheme="minorHAnsi" w:cstheme="minorHAnsi"/>
                <w:sz w:val="20"/>
                <w:szCs w:val="20"/>
                <w:lang w:val="en-GB"/>
              </w:rPr>
            </w:pPr>
          </w:p>
        </w:tc>
      </w:tr>
      <w:tr w:rsidR="00931499" w:rsidRPr="00E717F5" w14:paraId="18888A28" w14:textId="77777777" w:rsidTr="1143C49E">
        <w:tc>
          <w:tcPr>
            <w:tcW w:w="9918" w:type="dxa"/>
          </w:tcPr>
          <w:p w14:paraId="3EB8FE22" w14:textId="77777777" w:rsidR="00931499" w:rsidRPr="00E717F5" w:rsidRDefault="00931499" w:rsidP="00E2526F">
            <w:pPr>
              <w:jc w:val="center"/>
              <w:rPr>
                <w:rFonts w:asciiTheme="minorHAnsi" w:hAnsiTheme="minorHAnsi" w:cstheme="minorHAnsi"/>
                <w:b/>
                <w:bCs/>
                <w:sz w:val="20"/>
                <w:szCs w:val="20"/>
                <w:lang w:val="en-GB"/>
              </w:rPr>
            </w:pPr>
          </w:p>
          <w:p w14:paraId="06384A4B" w14:textId="797D5C60" w:rsidR="005D3342" w:rsidRPr="00E717F5" w:rsidRDefault="00931499" w:rsidP="005C7E16">
            <w:pPr>
              <w:jc w:val="center"/>
              <w:rPr>
                <w:rFonts w:asciiTheme="minorHAnsi" w:hAnsiTheme="minorHAnsi" w:cstheme="minorHAnsi"/>
                <w:b/>
                <w:bCs/>
                <w:sz w:val="20"/>
                <w:szCs w:val="20"/>
                <w:lang w:val="en-GB"/>
              </w:rPr>
            </w:pPr>
            <w:r w:rsidRPr="00E717F5">
              <w:rPr>
                <w:rFonts w:asciiTheme="minorHAnsi" w:hAnsiTheme="minorHAnsi" w:cstheme="minorHAnsi"/>
                <w:b/>
                <w:bCs/>
                <w:lang w:val="en-GB"/>
              </w:rPr>
              <w:t>Social contract and legitimacy</w:t>
            </w:r>
          </w:p>
          <w:p w14:paraId="219A5FAD" w14:textId="72F6E18A" w:rsidR="009540A9" w:rsidRPr="00E717F5" w:rsidRDefault="00F77EE5" w:rsidP="009540A9">
            <w:pPr>
              <w:pStyle w:val="p1"/>
              <w:rPr>
                <w:rFonts w:asciiTheme="minorHAnsi" w:eastAsiaTheme="minorEastAsia" w:hAnsiTheme="minorHAnsi" w:cstheme="minorHAnsi"/>
                <w:sz w:val="20"/>
                <w:szCs w:val="20"/>
                <w:lang w:val="en-GB" w:eastAsia="fr-FR"/>
              </w:rPr>
            </w:pPr>
            <w:proofErr w:type="spellStart"/>
            <w:r w:rsidRPr="00E717F5">
              <w:rPr>
                <w:rFonts w:asciiTheme="minorHAnsi" w:hAnsiTheme="minorHAnsi" w:cstheme="minorHAnsi"/>
                <w:sz w:val="20"/>
                <w:szCs w:val="20"/>
                <w:lang w:val="en-GB"/>
              </w:rPr>
              <w:t>Dowlad-kaab</w:t>
            </w:r>
            <w:proofErr w:type="spellEnd"/>
            <w:r w:rsidRPr="00E717F5">
              <w:rPr>
                <w:rFonts w:asciiTheme="minorHAnsi" w:hAnsiTheme="minorHAnsi" w:cstheme="minorHAnsi"/>
                <w:sz w:val="20"/>
                <w:szCs w:val="20"/>
                <w:lang w:val="en-GB"/>
              </w:rPr>
              <w:t xml:space="preserve"> has contributed to strengthening the social contract by reinforcing government-led systems that improve the responsiveness, accountability, and legitimacy of local authorities. National leadership by the Ministry of Interior, Federal Affairs and Reconciliation (</w:t>
            </w:r>
            <w:proofErr w:type="spellStart"/>
            <w:r w:rsidRPr="00E717F5">
              <w:rPr>
                <w:rFonts w:asciiTheme="minorHAnsi" w:hAnsiTheme="minorHAnsi" w:cstheme="minorHAnsi"/>
                <w:sz w:val="20"/>
                <w:szCs w:val="20"/>
                <w:lang w:val="en-GB"/>
              </w:rPr>
              <w:t>MoIFAR</w:t>
            </w:r>
            <w:proofErr w:type="spellEnd"/>
            <w:r w:rsidRPr="00E717F5">
              <w:rPr>
                <w:rFonts w:asciiTheme="minorHAnsi" w:hAnsiTheme="minorHAnsi" w:cstheme="minorHAnsi"/>
                <w:sz w:val="20"/>
                <w:szCs w:val="20"/>
                <w:lang w:val="en-GB"/>
              </w:rPr>
              <w:t>), combined with implementation through Federal Member States and district administrations, has ensured strong government ownership of decentralisation and local governance reforms.</w:t>
            </w:r>
          </w:p>
          <w:p w14:paraId="7A0C91FA" w14:textId="07D19CB5" w:rsidR="00F77EE5" w:rsidRPr="00E717F5" w:rsidRDefault="00F77EE5" w:rsidP="00FE0BED">
            <w:pPr>
              <w:pStyle w:val="p1"/>
              <w:rPr>
                <w:rFonts w:asciiTheme="minorHAnsi" w:eastAsiaTheme="minorEastAsia" w:hAnsiTheme="minorHAnsi" w:cstheme="minorHAnsi"/>
                <w:sz w:val="20"/>
                <w:szCs w:val="20"/>
                <w:lang w:val="en-GB" w:eastAsia="fr-FR"/>
              </w:rPr>
            </w:pPr>
            <w:r w:rsidRPr="00E717F5">
              <w:rPr>
                <w:rFonts w:asciiTheme="minorHAnsi" w:eastAsiaTheme="minorEastAsia" w:hAnsiTheme="minorHAnsi" w:cstheme="minorHAnsi"/>
                <w:sz w:val="20"/>
                <w:szCs w:val="20"/>
                <w:lang w:val="en-GB" w:eastAsia="fr-FR"/>
              </w:rPr>
              <w:t xml:space="preserve">By institutionalising participatory planning and budgeting processes, the programme has established structured and predictable mechanisms for engagement between citizens and local governments. District Development Framework consultations, annual planning processes, and service delivery coordination forums enable communities to articulate </w:t>
            </w:r>
            <w:r w:rsidRPr="00E717F5">
              <w:rPr>
                <w:rFonts w:asciiTheme="minorHAnsi" w:eastAsiaTheme="minorEastAsia" w:hAnsiTheme="minorHAnsi" w:cstheme="minorHAnsi"/>
                <w:sz w:val="20"/>
                <w:szCs w:val="20"/>
                <w:lang w:val="en-GB" w:eastAsia="fr-FR"/>
              </w:rPr>
              <w:lastRenderedPageBreak/>
              <w:t>priorities and influence decisions related to both Local Development Fund (LDF) investments and the Service Delivery Model (SDM), reinforcing trust in public institutions.</w:t>
            </w:r>
          </w:p>
          <w:p w14:paraId="4628711F" w14:textId="6EEB4657" w:rsidR="00931499" w:rsidRPr="00E717F5" w:rsidRDefault="00F77EE5" w:rsidP="00972D0A">
            <w:pPr>
              <w:pStyle w:val="p1"/>
              <w:rPr>
                <w:rFonts w:asciiTheme="minorHAnsi" w:hAnsiTheme="minorHAnsi" w:cstheme="minorHAnsi"/>
                <w:lang w:val="en-GB"/>
              </w:rPr>
            </w:pPr>
            <w:r w:rsidRPr="00E717F5">
              <w:rPr>
                <w:rFonts w:asciiTheme="minorHAnsi" w:eastAsiaTheme="minorEastAsia" w:hAnsiTheme="minorHAnsi" w:cstheme="minorHAnsi"/>
                <w:sz w:val="20"/>
                <w:szCs w:val="20"/>
                <w:lang w:val="en-GB" w:eastAsia="fr-FR"/>
              </w:rPr>
              <w:t>Accountability has been further strengthened by linking community-identified priorities to tangible service delivery outcomes. Through LDF-financed local infrastructure and SDM-supported basic services, local governments demonstrate visible responsiveness to citizen needs. Improved transparency in planning and budgeting, clearer intergovernmental roles, and strengthened coordination mechanisms contribute to upward and downward accountability, enhancing the legitimacy of local authorities and reinforcing a more balanced and durable social contract between the state and its population.</w:t>
            </w:r>
          </w:p>
        </w:tc>
      </w:tr>
      <w:tr w:rsidR="00213D14" w:rsidRPr="00E717F5" w14:paraId="3D33D448" w14:textId="77777777" w:rsidTr="1143C49E">
        <w:tc>
          <w:tcPr>
            <w:tcW w:w="9918" w:type="dxa"/>
          </w:tcPr>
          <w:p w14:paraId="7949330B" w14:textId="77777777" w:rsidR="00213D14" w:rsidRPr="00E717F5" w:rsidRDefault="00213D14" w:rsidP="00E2526F">
            <w:pPr>
              <w:jc w:val="center"/>
              <w:rPr>
                <w:rFonts w:asciiTheme="minorHAnsi" w:hAnsiTheme="minorHAnsi" w:cstheme="minorHAnsi"/>
                <w:b/>
                <w:bCs/>
                <w:sz w:val="20"/>
                <w:szCs w:val="20"/>
                <w:lang w:val="en-GB"/>
              </w:rPr>
            </w:pPr>
          </w:p>
          <w:p w14:paraId="2F0C3DDC" w14:textId="4BE8D7ED" w:rsidR="001D1FB0" w:rsidRPr="00E717F5" w:rsidRDefault="00C245A3" w:rsidP="00117F47">
            <w:pPr>
              <w:jc w:val="center"/>
              <w:rPr>
                <w:rFonts w:asciiTheme="minorHAnsi" w:hAnsiTheme="minorHAnsi" w:cstheme="minorHAnsi"/>
                <w:b/>
                <w:bCs/>
                <w:lang w:val="en-GB"/>
              </w:rPr>
            </w:pPr>
            <w:r w:rsidRPr="00E717F5">
              <w:rPr>
                <w:rFonts w:asciiTheme="minorHAnsi" w:hAnsiTheme="minorHAnsi" w:cstheme="minorHAnsi"/>
                <w:b/>
                <w:bCs/>
                <w:lang w:val="en-GB"/>
              </w:rPr>
              <w:t>Humanitarian-development-peace nexus</w:t>
            </w:r>
          </w:p>
          <w:p w14:paraId="22252736" w14:textId="77777777" w:rsidR="00181629" w:rsidRPr="00E717F5" w:rsidRDefault="00181629" w:rsidP="00D853BA">
            <w:pPr>
              <w:rPr>
                <w:rFonts w:asciiTheme="minorHAnsi" w:hAnsiTheme="minorHAnsi" w:cstheme="minorHAnsi"/>
                <w:b/>
                <w:color w:val="ED7D31" w:themeColor="accent2"/>
                <w:sz w:val="20"/>
                <w:szCs w:val="20"/>
                <w:lang w:val="en-GB"/>
              </w:rPr>
            </w:pPr>
          </w:p>
          <w:p w14:paraId="6E713704" w14:textId="74FF5B38" w:rsidR="00181629" w:rsidRPr="00E717F5" w:rsidRDefault="00181629" w:rsidP="00FE0BED">
            <w:pPr>
              <w:rPr>
                <w:rFonts w:asciiTheme="minorHAnsi" w:hAnsiTheme="minorHAnsi" w:cstheme="minorHAnsi"/>
                <w:sz w:val="20"/>
                <w:szCs w:val="20"/>
                <w:lang w:val="en-GB"/>
              </w:rPr>
            </w:pPr>
            <w:proofErr w:type="spellStart"/>
            <w:r w:rsidRPr="00E717F5">
              <w:rPr>
                <w:rFonts w:asciiTheme="minorHAnsi" w:hAnsiTheme="minorHAnsi" w:cstheme="minorHAnsi"/>
                <w:sz w:val="20"/>
                <w:szCs w:val="20"/>
                <w:lang w:val="en-GB"/>
              </w:rPr>
              <w:t>Dowlad</w:t>
            </w:r>
            <w:proofErr w:type="spellEnd"/>
            <w:r w:rsidRPr="00E717F5">
              <w:rPr>
                <w:rFonts w:asciiTheme="minorHAnsi" w:hAnsiTheme="minorHAnsi" w:cstheme="minorHAnsi"/>
                <w:sz w:val="20"/>
                <w:szCs w:val="20"/>
                <w:lang w:val="en-GB"/>
              </w:rPr>
              <w:t xml:space="preserve">-Kaab is not designed as a humanitarian intervention, and activities during the reporting period did not explicitly apply a HDP nexus framework. </w:t>
            </w:r>
            <w:proofErr w:type="spellStart"/>
            <w:r w:rsidRPr="00E717F5">
              <w:rPr>
                <w:rFonts w:asciiTheme="minorHAnsi" w:hAnsiTheme="minorHAnsi" w:cstheme="minorHAnsi"/>
                <w:sz w:val="20"/>
                <w:szCs w:val="20"/>
                <w:lang w:val="en-GB"/>
              </w:rPr>
              <w:t>Dowlad</w:t>
            </w:r>
            <w:proofErr w:type="spellEnd"/>
            <w:r w:rsidRPr="00E717F5">
              <w:rPr>
                <w:rFonts w:asciiTheme="minorHAnsi" w:hAnsiTheme="minorHAnsi" w:cstheme="minorHAnsi"/>
                <w:sz w:val="20"/>
                <w:szCs w:val="20"/>
                <w:lang w:val="en-GB"/>
              </w:rPr>
              <w:t>-Kaab’s primary focus is on longer-term development objectives, specifically strengthening local governance systems, decentralised service delivery, public financial management, and citizen–state accountability.</w:t>
            </w:r>
          </w:p>
          <w:p w14:paraId="08588141" w14:textId="77777777" w:rsidR="00181629" w:rsidRPr="00E717F5" w:rsidRDefault="00181629" w:rsidP="00FE0BED">
            <w:pPr>
              <w:rPr>
                <w:rFonts w:asciiTheme="minorHAnsi" w:hAnsiTheme="minorHAnsi" w:cstheme="minorHAnsi"/>
                <w:sz w:val="20"/>
                <w:szCs w:val="20"/>
                <w:lang w:val="en-GB"/>
              </w:rPr>
            </w:pPr>
          </w:p>
          <w:p w14:paraId="4C35F03C" w14:textId="0E684141" w:rsidR="00181629" w:rsidRPr="00E717F5" w:rsidRDefault="00181629" w:rsidP="00D853BA">
            <w:pPr>
              <w:rPr>
                <w:rFonts w:asciiTheme="minorHAnsi" w:hAnsiTheme="minorHAnsi" w:cstheme="minorHAnsi"/>
                <w:sz w:val="20"/>
                <w:szCs w:val="20"/>
                <w:lang w:val="en-GB"/>
              </w:rPr>
            </w:pPr>
            <w:r w:rsidRPr="00E717F5">
              <w:rPr>
                <w:rFonts w:asciiTheme="minorHAnsi" w:hAnsiTheme="minorHAnsi" w:cstheme="minorHAnsi"/>
                <w:sz w:val="20"/>
                <w:szCs w:val="20"/>
                <w:lang w:val="en-GB"/>
              </w:rPr>
              <w:t>While implementation occurred in fragile and conflict-affected contexts, and coordination was maintained with humanitarian and resilience actors where relevant, activities were not structured around humanitarian response or peacebuilding outcomes. Instead, the programme contributes indirectly to stability by strengthening institutional capacity, inclusive governance, and local service delivery, which are foundational conditions for resilience and peace. As such, the HDP nexus was not a formal design or implementation feature during the reporting period.</w:t>
            </w:r>
          </w:p>
          <w:p w14:paraId="5BF766E9" w14:textId="4A8114BC" w:rsidR="00C26AC1" w:rsidRPr="00E717F5" w:rsidRDefault="00C26AC1" w:rsidP="00C26AC1">
            <w:pPr>
              <w:rPr>
                <w:rFonts w:asciiTheme="minorHAnsi" w:hAnsiTheme="minorHAnsi" w:cstheme="minorHAnsi"/>
                <w:i/>
                <w:iCs/>
                <w:sz w:val="20"/>
                <w:szCs w:val="20"/>
                <w:lang w:val="en-GB"/>
              </w:rPr>
            </w:pPr>
          </w:p>
        </w:tc>
      </w:tr>
      <w:tr w:rsidR="00972FD7" w:rsidRPr="00E717F5" w14:paraId="1BC89076" w14:textId="77777777" w:rsidTr="1143C49E">
        <w:tc>
          <w:tcPr>
            <w:tcW w:w="9918" w:type="dxa"/>
          </w:tcPr>
          <w:p w14:paraId="4B684BD3" w14:textId="77777777" w:rsidR="00972FD7" w:rsidRPr="00E717F5" w:rsidRDefault="00972FD7" w:rsidP="00BB4174">
            <w:pPr>
              <w:rPr>
                <w:rFonts w:asciiTheme="minorHAnsi" w:hAnsiTheme="minorHAnsi" w:cstheme="minorHAnsi"/>
                <w:sz w:val="20"/>
                <w:szCs w:val="20"/>
                <w:highlight w:val="magenta"/>
                <w:lang w:val="en-GB"/>
              </w:rPr>
            </w:pPr>
          </w:p>
          <w:p w14:paraId="6E6B6EFF" w14:textId="3EA7EE28" w:rsidR="00972FD7" w:rsidRPr="00846A75" w:rsidRDefault="00972FD7" w:rsidP="00846A75">
            <w:pPr>
              <w:jc w:val="center"/>
              <w:rPr>
                <w:rFonts w:asciiTheme="minorHAnsi" w:hAnsiTheme="minorHAnsi" w:cstheme="minorHAnsi"/>
                <w:b/>
                <w:bCs/>
                <w:lang w:val="en-GB"/>
              </w:rPr>
            </w:pPr>
            <w:r w:rsidRPr="00846A75">
              <w:rPr>
                <w:rFonts w:asciiTheme="minorHAnsi" w:hAnsiTheme="minorHAnsi" w:cstheme="minorHAnsi"/>
                <w:b/>
                <w:bCs/>
                <w:lang w:val="en-GB"/>
              </w:rPr>
              <w:t>Environment and climate security</w:t>
            </w:r>
          </w:p>
          <w:p w14:paraId="6E9E0A37" w14:textId="39CEC752" w:rsidR="009540A9" w:rsidRPr="00846A75" w:rsidRDefault="009540A9" w:rsidP="00846A75">
            <w:pPr>
              <w:pStyle w:val="p1"/>
              <w:rPr>
                <w:rFonts w:asciiTheme="minorHAnsi" w:eastAsiaTheme="minorEastAsia" w:hAnsiTheme="minorHAnsi" w:cstheme="minorHAnsi"/>
                <w:sz w:val="20"/>
                <w:szCs w:val="20"/>
                <w:lang w:val="en-GB" w:eastAsia="fr-FR"/>
              </w:rPr>
            </w:pPr>
            <w:proofErr w:type="spellStart"/>
            <w:r w:rsidRPr="00846A75">
              <w:rPr>
                <w:rFonts w:asciiTheme="minorHAnsi" w:eastAsiaTheme="minorEastAsia" w:hAnsiTheme="minorHAnsi" w:cstheme="minorHAnsi"/>
                <w:sz w:val="20"/>
                <w:szCs w:val="20"/>
                <w:lang w:val="en-GB" w:eastAsia="fr-FR"/>
              </w:rPr>
              <w:t>Dowlad-kaab</w:t>
            </w:r>
            <w:proofErr w:type="spellEnd"/>
            <w:r w:rsidRPr="00846A75">
              <w:rPr>
                <w:rFonts w:asciiTheme="minorHAnsi" w:eastAsiaTheme="minorEastAsia" w:hAnsiTheme="minorHAnsi" w:cstheme="minorHAnsi"/>
                <w:sz w:val="20"/>
                <w:szCs w:val="20"/>
                <w:lang w:val="en-GB" w:eastAsia="fr-FR"/>
              </w:rPr>
              <w:t xml:space="preserve"> systematically integrates environmental and climate considerations into local governance and service delivery to strengthen climate security at the district level. Implemented in a context highly exposed to recurrent droughts, floods, and climate-related shocks, the programme supports local governments to embed climate risk analysis into planning, budgeting, and service delivery processes. Through participatory District Development Frameworks and area-based planning approaches, districts are supported to identify climate vulnerabilities, prioritise climate-resilient infrastructure, and align development investments with environmental sustainability objectives.</w:t>
            </w:r>
          </w:p>
          <w:p w14:paraId="146C145C" w14:textId="448C03C8" w:rsidR="009540A9" w:rsidRPr="00846A75" w:rsidRDefault="009540A9" w:rsidP="00846A75">
            <w:pPr>
              <w:pStyle w:val="p1"/>
              <w:rPr>
                <w:rFonts w:asciiTheme="minorHAnsi" w:eastAsiaTheme="minorEastAsia" w:hAnsiTheme="minorHAnsi" w:cstheme="minorHAnsi"/>
                <w:sz w:val="20"/>
                <w:szCs w:val="20"/>
                <w:lang w:val="en-GB" w:eastAsia="fr-FR"/>
              </w:rPr>
            </w:pPr>
            <w:r w:rsidRPr="00846A75">
              <w:rPr>
                <w:rFonts w:asciiTheme="minorHAnsi" w:eastAsiaTheme="minorEastAsia" w:hAnsiTheme="minorHAnsi" w:cstheme="minorHAnsi"/>
                <w:sz w:val="20"/>
                <w:szCs w:val="20"/>
                <w:lang w:val="en-GB" w:eastAsia="fr-FR"/>
              </w:rPr>
              <w:t>Targeted capacity development for district authorities and technical staff has enhanced understanding of climate-sensitive planning and risk-informed decision-making. In parallel, coordination platforms facilitate dialogue among government actors and stakeholders on natural resource management, disaster risk reduction, and climate adaptation. By strengthening the ability of local governments to anticipate, plan for, and respond to climate-related stresses—particularly in the water, sanitation, education, and basic infrastructure sectors—the programme contributes to reduced vulnerability, improved community resilience, and mitigation of climate-related tensions. These efforts support more sustainable local development outcomes while reinforcing the role of local institutions in addressing environmental and climate security challenges.</w:t>
            </w:r>
          </w:p>
          <w:p w14:paraId="3B6E914A" w14:textId="5EA46983" w:rsidR="00972FD7" w:rsidRPr="00E717F5" w:rsidRDefault="009540A9" w:rsidP="00846A75">
            <w:pPr>
              <w:pStyle w:val="p1"/>
              <w:rPr>
                <w:rFonts w:asciiTheme="minorHAnsi" w:eastAsiaTheme="minorEastAsia" w:hAnsiTheme="minorHAnsi" w:cstheme="minorHAnsi"/>
                <w:sz w:val="20"/>
                <w:szCs w:val="20"/>
                <w:highlight w:val="magenta"/>
                <w:lang w:val="en-GB" w:eastAsia="fr-FR"/>
              </w:rPr>
            </w:pPr>
            <w:r w:rsidRPr="00846A75">
              <w:rPr>
                <w:rFonts w:asciiTheme="minorHAnsi" w:eastAsiaTheme="minorEastAsia" w:hAnsiTheme="minorHAnsi" w:cstheme="minorHAnsi"/>
                <w:sz w:val="20"/>
                <w:szCs w:val="20"/>
                <w:lang w:val="en-GB" w:eastAsia="fr-FR"/>
              </w:rPr>
              <w:t xml:space="preserve">In addition, the programme supported government authorities in </w:t>
            </w:r>
            <w:proofErr w:type="spellStart"/>
            <w:r w:rsidRPr="00846A75">
              <w:rPr>
                <w:rFonts w:asciiTheme="minorHAnsi" w:eastAsiaTheme="minorEastAsia" w:hAnsiTheme="minorHAnsi" w:cstheme="minorHAnsi"/>
                <w:sz w:val="20"/>
                <w:szCs w:val="20"/>
                <w:lang w:val="en-GB" w:eastAsia="fr-FR"/>
              </w:rPr>
              <w:t>Adado</w:t>
            </w:r>
            <w:proofErr w:type="spellEnd"/>
            <w:r w:rsidRPr="00846A75">
              <w:rPr>
                <w:rFonts w:asciiTheme="minorHAnsi" w:eastAsiaTheme="minorEastAsia" w:hAnsiTheme="minorHAnsi" w:cstheme="minorHAnsi"/>
                <w:sz w:val="20"/>
                <w:szCs w:val="20"/>
                <w:lang w:val="en-GB" w:eastAsia="fr-FR"/>
              </w:rPr>
              <w:t xml:space="preserve">, </w:t>
            </w:r>
            <w:r w:rsidR="0060286F" w:rsidRPr="00846A75">
              <w:rPr>
                <w:rFonts w:asciiTheme="minorHAnsi" w:eastAsiaTheme="minorEastAsia" w:hAnsiTheme="minorHAnsi" w:cstheme="minorHAnsi"/>
                <w:sz w:val="20"/>
                <w:szCs w:val="20"/>
                <w:lang w:val="en-GB" w:eastAsia="fr-FR"/>
              </w:rPr>
              <w:t>Jowhar</w:t>
            </w:r>
            <w:r w:rsidRPr="00846A75">
              <w:rPr>
                <w:rFonts w:asciiTheme="minorHAnsi" w:eastAsiaTheme="minorEastAsia" w:hAnsiTheme="minorHAnsi" w:cstheme="minorHAnsi"/>
                <w:sz w:val="20"/>
                <w:szCs w:val="20"/>
                <w:lang w:val="en-GB" w:eastAsia="fr-FR"/>
              </w:rPr>
              <w:t xml:space="preserve">, </w:t>
            </w:r>
            <w:proofErr w:type="spellStart"/>
            <w:r w:rsidR="001B4321" w:rsidRPr="00846A75">
              <w:rPr>
                <w:rFonts w:asciiTheme="minorHAnsi" w:eastAsiaTheme="minorEastAsia" w:hAnsiTheme="minorHAnsi" w:cstheme="minorHAnsi"/>
                <w:sz w:val="20"/>
                <w:szCs w:val="20"/>
                <w:lang w:val="en-GB" w:eastAsia="fr-FR"/>
              </w:rPr>
              <w:t>Baraawe</w:t>
            </w:r>
            <w:proofErr w:type="spellEnd"/>
            <w:r w:rsidRPr="00846A75">
              <w:rPr>
                <w:rFonts w:asciiTheme="minorHAnsi" w:eastAsiaTheme="minorEastAsia" w:hAnsiTheme="minorHAnsi" w:cstheme="minorHAnsi"/>
                <w:sz w:val="20"/>
                <w:szCs w:val="20"/>
                <w:lang w:val="en-GB" w:eastAsia="fr-FR"/>
              </w:rPr>
              <w:t>, and Kismayo to address key environmental risk drivers through the updating of solid waste management by-laws. The establishment of clear legal and regulatory frameworks for waste disposal helps prevent the clogging of urban drainage systems and natural waterways, which are major contributors to flash flooding and outbreaks of waterborne diseases. The by-laws further formalise waste collection and land-use regulations, reducing competition over contaminated land and helping to mitigate climate-related conflict dynamics that disproportionately affect marginalised communities. This systemic approach transforms waste management from a public health and environmental risk into a regulated municipal service, strengthening urban resilience to both droughts and floods.</w:t>
            </w:r>
            <w:r w:rsidR="000177B5" w:rsidRPr="00846A75">
              <w:rPr>
                <w:rFonts w:asciiTheme="minorHAnsi" w:eastAsiaTheme="minorEastAsia" w:hAnsiTheme="minorHAnsi" w:cstheme="minorHAnsi"/>
                <w:sz w:val="20"/>
                <w:szCs w:val="20"/>
                <w:lang w:val="en-GB" w:eastAsia="fr-FR"/>
              </w:rPr>
              <w:t xml:space="preserve"> </w:t>
            </w:r>
          </w:p>
        </w:tc>
      </w:tr>
      <w:tr w:rsidR="008F58DE" w:rsidRPr="00E717F5" w14:paraId="655AB798" w14:textId="77777777" w:rsidTr="1143C49E">
        <w:tc>
          <w:tcPr>
            <w:tcW w:w="9918" w:type="dxa"/>
          </w:tcPr>
          <w:p w14:paraId="4AA6BF1B" w14:textId="77777777" w:rsidR="00015219" w:rsidRPr="00E717F5" w:rsidRDefault="00015219" w:rsidP="00E2526F">
            <w:pPr>
              <w:jc w:val="center"/>
              <w:rPr>
                <w:rFonts w:asciiTheme="minorHAnsi" w:hAnsiTheme="minorHAnsi" w:cstheme="minorHAnsi"/>
                <w:b/>
                <w:bCs/>
                <w:sz w:val="20"/>
                <w:szCs w:val="20"/>
                <w:lang w:val="en-GB"/>
              </w:rPr>
            </w:pPr>
          </w:p>
          <w:p w14:paraId="1A4D271C" w14:textId="48370121" w:rsidR="009540A9" w:rsidRPr="00E717F5" w:rsidRDefault="00547912" w:rsidP="00E2526F">
            <w:pPr>
              <w:jc w:val="center"/>
              <w:rPr>
                <w:rFonts w:asciiTheme="minorHAnsi" w:hAnsiTheme="minorHAnsi" w:cstheme="minorHAnsi"/>
                <w:b/>
                <w:bCs/>
                <w:lang w:val="en-GB"/>
              </w:rPr>
            </w:pPr>
            <w:r w:rsidRPr="00E717F5">
              <w:rPr>
                <w:rFonts w:asciiTheme="minorHAnsi" w:hAnsiTheme="minorHAnsi" w:cstheme="minorHAnsi"/>
                <w:b/>
                <w:bCs/>
                <w:lang w:val="en-GB"/>
              </w:rPr>
              <w:t xml:space="preserve">Prevention of </w:t>
            </w:r>
            <w:r w:rsidR="00CA36CE" w:rsidRPr="00E717F5">
              <w:rPr>
                <w:rFonts w:asciiTheme="minorHAnsi" w:hAnsiTheme="minorHAnsi" w:cstheme="minorHAnsi"/>
                <w:b/>
                <w:bCs/>
                <w:lang w:val="en-GB"/>
              </w:rPr>
              <w:t>corruption</w:t>
            </w:r>
          </w:p>
          <w:p w14:paraId="5073014B" w14:textId="5066063B" w:rsidR="00CF2B88" w:rsidRPr="00E717F5" w:rsidRDefault="00CF2B88" w:rsidP="00BB4174">
            <w:pPr>
              <w:jc w:val="center"/>
              <w:rPr>
                <w:rFonts w:asciiTheme="minorHAnsi" w:hAnsiTheme="minorHAnsi" w:cstheme="minorHAnsi"/>
                <w:color w:val="ED7D31" w:themeColor="accent2"/>
                <w:sz w:val="20"/>
                <w:szCs w:val="20"/>
                <w:lang w:val="en-GB"/>
              </w:rPr>
            </w:pPr>
          </w:p>
          <w:p w14:paraId="5382A922" w14:textId="77777777" w:rsidR="00CF2B88" w:rsidRPr="00E717F5" w:rsidRDefault="00CF2B88" w:rsidP="00FE0BED">
            <w:pPr>
              <w:rPr>
                <w:rFonts w:asciiTheme="minorHAnsi" w:hAnsiTheme="minorHAnsi" w:cstheme="minorHAnsi"/>
                <w:sz w:val="20"/>
                <w:szCs w:val="20"/>
                <w:lang w:val="en-GB"/>
              </w:rPr>
            </w:pPr>
            <w:r w:rsidRPr="00E717F5">
              <w:rPr>
                <w:rFonts w:asciiTheme="minorHAnsi" w:hAnsiTheme="minorHAnsi" w:cstheme="minorHAnsi"/>
                <w:sz w:val="20"/>
                <w:szCs w:val="20"/>
                <w:lang w:val="en-GB"/>
              </w:rPr>
              <w:t xml:space="preserve">The </w:t>
            </w:r>
            <w:proofErr w:type="spellStart"/>
            <w:r w:rsidRPr="00E717F5">
              <w:rPr>
                <w:rFonts w:asciiTheme="minorHAnsi" w:hAnsiTheme="minorHAnsi" w:cstheme="minorHAnsi"/>
                <w:sz w:val="20"/>
                <w:szCs w:val="20"/>
                <w:lang w:val="en-GB"/>
              </w:rPr>
              <w:t>Dowlad-kaab</w:t>
            </w:r>
            <w:proofErr w:type="spellEnd"/>
            <w:r w:rsidRPr="00E717F5">
              <w:rPr>
                <w:rFonts w:asciiTheme="minorHAnsi" w:hAnsiTheme="minorHAnsi" w:cstheme="minorHAnsi"/>
                <w:sz w:val="20"/>
                <w:szCs w:val="20"/>
                <w:lang w:val="en-GB"/>
              </w:rPr>
              <w:t xml:space="preserve"> Programme integrates corruption prevention as a core element of its governance approach by strengthening systems, procedures, and institutional controls at federal, state, and district levels. The programme </w:t>
            </w:r>
            <w:r w:rsidRPr="00E717F5">
              <w:rPr>
                <w:rFonts w:asciiTheme="minorHAnsi" w:hAnsiTheme="minorHAnsi" w:cstheme="minorHAnsi"/>
                <w:sz w:val="20"/>
                <w:szCs w:val="20"/>
                <w:lang w:val="en-GB"/>
              </w:rPr>
              <w:lastRenderedPageBreak/>
              <w:t>applies standardised public financial management, procurement, and internal audit frameworks—such as budgeting guidelines, harmonised charts of accounts, and internal audit charters—to reduce discretion and increase transparency in the use of public resources.</w:t>
            </w:r>
          </w:p>
          <w:p w14:paraId="569F4CB3" w14:textId="77777777" w:rsidR="00CF2B88" w:rsidRPr="00E717F5" w:rsidRDefault="00CF2B88" w:rsidP="00FE0BED">
            <w:pPr>
              <w:rPr>
                <w:rFonts w:asciiTheme="minorHAnsi" w:hAnsiTheme="minorHAnsi" w:cstheme="minorHAnsi"/>
                <w:sz w:val="20"/>
                <w:szCs w:val="20"/>
                <w:lang w:val="en-GB"/>
              </w:rPr>
            </w:pPr>
          </w:p>
          <w:p w14:paraId="384E5694" w14:textId="77777777" w:rsidR="00CF2B88" w:rsidRPr="00E717F5" w:rsidRDefault="00CF2B88" w:rsidP="00FE0BED">
            <w:pPr>
              <w:rPr>
                <w:rFonts w:asciiTheme="minorHAnsi" w:hAnsiTheme="minorHAnsi" w:cstheme="minorHAnsi"/>
                <w:sz w:val="20"/>
                <w:szCs w:val="20"/>
                <w:lang w:val="en-GB"/>
              </w:rPr>
            </w:pPr>
            <w:r w:rsidRPr="00E717F5">
              <w:rPr>
                <w:rFonts w:asciiTheme="minorHAnsi" w:hAnsiTheme="minorHAnsi" w:cstheme="minorHAnsi"/>
                <w:sz w:val="20"/>
                <w:szCs w:val="20"/>
                <w:lang w:val="en-GB"/>
              </w:rPr>
              <w:t>During the reporting period, these measures were reinforced through targeted capacity development, regular monitoring, spot checks, and external audits, enabling early identification and correction of fiduciary and compliance risks. Participatory planning processes and transparent allocation of resources under the Local Development Fund (LDF) and Service Delivery Model (SDM) further strengthen downward accountability by allowing communities to track priorities, investments, and service delivery outcomes.</w:t>
            </w:r>
          </w:p>
          <w:p w14:paraId="305C46A8" w14:textId="77777777" w:rsidR="00CF2B88" w:rsidRPr="00E717F5" w:rsidRDefault="00CF2B88" w:rsidP="00FE0BED">
            <w:pPr>
              <w:rPr>
                <w:rFonts w:asciiTheme="minorHAnsi" w:hAnsiTheme="minorHAnsi" w:cstheme="minorHAnsi"/>
                <w:sz w:val="20"/>
                <w:szCs w:val="20"/>
                <w:lang w:val="en-GB"/>
              </w:rPr>
            </w:pPr>
          </w:p>
          <w:p w14:paraId="5F0F5B2B" w14:textId="77777777" w:rsidR="00CF2B88" w:rsidRPr="00E717F5" w:rsidRDefault="00CF2B88" w:rsidP="00FE0BED">
            <w:pPr>
              <w:rPr>
                <w:rFonts w:asciiTheme="minorHAnsi" w:hAnsiTheme="minorHAnsi" w:cstheme="minorHAnsi"/>
                <w:sz w:val="20"/>
                <w:szCs w:val="20"/>
                <w:lang w:val="en-GB"/>
              </w:rPr>
            </w:pPr>
            <w:r w:rsidRPr="00E717F5">
              <w:rPr>
                <w:rFonts w:asciiTheme="minorHAnsi" w:hAnsiTheme="minorHAnsi" w:cstheme="minorHAnsi"/>
                <w:sz w:val="20"/>
                <w:szCs w:val="20"/>
                <w:lang w:val="en-GB"/>
              </w:rPr>
              <w:t xml:space="preserve">The programme’s approach to preventing corruption at district level has also been documented in a publicly available UNDP Somalia article, How </w:t>
            </w:r>
            <w:proofErr w:type="spellStart"/>
            <w:r w:rsidRPr="00E717F5">
              <w:rPr>
                <w:rFonts w:asciiTheme="minorHAnsi" w:hAnsiTheme="minorHAnsi" w:cstheme="minorHAnsi"/>
                <w:sz w:val="20"/>
                <w:szCs w:val="20"/>
                <w:lang w:val="en-GB"/>
              </w:rPr>
              <w:t>Dowlad-kaab</w:t>
            </w:r>
            <w:proofErr w:type="spellEnd"/>
            <w:r w:rsidRPr="00E717F5">
              <w:rPr>
                <w:rFonts w:asciiTheme="minorHAnsi" w:hAnsiTheme="minorHAnsi" w:cstheme="minorHAnsi"/>
                <w:sz w:val="20"/>
                <w:szCs w:val="20"/>
                <w:lang w:val="en-GB"/>
              </w:rPr>
              <w:t xml:space="preserve"> supports anti-corruption at the district level, which highlights how systematisation, citizen oversight, and institutional accountability mechanisms under the programme help mitigate corruption risks and reinforce public trust.</w:t>
            </w:r>
          </w:p>
          <w:p w14:paraId="15DF838C" w14:textId="77777777" w:rsidR="00181629" w:rsidRPr="00E717F5" w:rsidRDefault="00181629" w:rsidP="006E6AA8">
            <w:pPr>
              <w:rPr>
                <w:rFonts w:asciiTheme="minorHAnsi" w:hAnsiTheme="minorHAnsi" w:cstheme="minorHAnsi"/>
                <w:i/>
                <w:iCs/>
                <w:color w:val="ED7D31" w:themeColor="accent2"/>
                <w:sz w:val="20"/>
                <w:szCs w:val="20"/>
                <w:lang w:val="en-GB"/>
              </w:rPr>
            </w:pPr>
          </w:p>
          <w:p w14:paraId="55742FCD" w14:textId="27A2D444" w:rsidR="00015219" w:rsidRPr="00E717F5" w:rsidRDefault="00015219" w:rsidP="00547912">
            <w:pPr>
              <w:rPr>
                <w:rFonts w:asciiTheme="minorHAnsi" w:hAnsiTheme="minorHAnsi" w:cstheme="minorHAnsi"/>
                <w:i/>
                <w:iCs/>
                <w:color w:val="ED7D31" w:themeColor="accent2"/>
                <w:sz w:val="20"/>
                <w:szCs w:val="20"/>
                <w:lang w:val="en-GB"/>
              </w:rPr>
            </w:pPr>
          </w:p>
        </w:tc>
      </w:tr>
      <w:tr w:rsidR="00AD0ACF" w:rsidRPr="00E717F5" w14:paraId="3527B143" w14:textId="77777777" w:rsidTr="1143C49E">
        <w:tc>
          <w:tcPr>
            <w:tcW w:w="9918" w:type="dxa"/>
          </w:tcPr>
          <w:p w14:paraId="00B08568" w14:textId="212F03A7" w:rsidR="00AD0ACF" w:rsidRPr="00E717F5" w:rsidRDefault="00AD0ACF" w:rsidP="00BB4174">
            <w:pPr>
              <w:jc w:val="center"/>
              <w:rPr>
                <w:rFonts w:asciiTheme="minorHAnsi" w:hAnsiTheme="minorHAnsi" w:cstheme="minorHAnsi"/>
                <w:lang w:val="en-GB"/>
              </w:rPr>
            </w:pPr>
            <w:r w:rsidRPr="00E717F5">
              <w:rPr>
                <w:rFonts w:asciiTheme="minorHAnsi" w:hAnsiTheme="minorHAnsi" w:cstheme="minorHAnsi"/>
                <w:b/>
                <w:bCs/>
                <w:lang w:val="en-GB"/>
              </w:rPr>
              <w:lastRenderedPageBreak/>
              <w:t>Project sustainability and exit strategy</w:t>
            </w:r>
          </w:p>
          <w:p w14:paraId="3CEA4822" w14:textId="77777777" w:rsidR="00C711E9" w:rsidRPr="00E717F5" w:rsidRDefault="00C711E9" w:rsidP="71BD8DCB">
            <w:pPr>
              <w:rPr>
                <w:rFonts w:asciiTheme="minorHAnsi" w:hAnsiTheme="minorHAnsi" w:cstheme="minorHAnsi"/>
                <w:sz w:val="20"/>
                <w:szCs w:val="20"/>
                <w:lang w:val="en-GB"/>
              </w:rPr>
            </w:pPr>
          </w:p>
          <w:p w14:paraId="3058C2BF" w14:textId="59A62BC1" w:rsidR="00AD0ACF" w:rsidRPr="00E717F5" w:rsidRDefault="00AD0ACF" w:rsidP="71BD8DCB">
            <w:pPr>
              <w:rPr>
                <w:rFonts w:asciiTheme="minorHAnsi" w:hAnsiTheme="minorHAnsi" w:cstheme="minorHAnsi"/>
                <w:sz w:val="20"/>
                <w:szCs w:val="20"/>
                <w:lang w:val="en-GB"/>
              </w:rPr>
            </w:pPr>
            <w:r w:rsidRPr="00E717F5">
              <w:rPr>
                <w:rFonts w:asciiTheme="minorHAnsi" w:hAnsiTheme="minorHAnsi" w:cstheme="minorHAnsi"/>
                <w:sz w:val="20"/>
                <w:szCs w:val="20"/>
                <w:lang w:val="en-GB"/>
              </w:rPr>
              <w:t xml:space="preserve">Sustainability is a central focus of the </w:t>
            </w:r>
            <w:proofErr w:type="spellStart"/>
            <w:r w:rsidRPr="00E717F5">
              <w:rPr>
                <w:rFonts w:asciiTheme="minorHAnsi" w:hAnsiTheme="minorHAnsi" w:cstheme="minorHAnsi"/>
                <w:sz w:val="20"/>
                <w:szCs w:val="20"/>
                <w:lang w:val="en-GB"/>
              </w:rPr>
              <w:t>Dowlad-kaab</w:t>
            </w:r>
            <w:proofErr w:type="spellEnd"/>
            <w:r w:rsidRPr="00E717F5">
              <w:rPr>
                <w:rFonts w:asciiTheme="minorHAnsi" w:hAnsiTheme="minorHAnsi" w:cstheme="minorHAnsi"/>
                <w:sz w:val="20"/>
                <w:szCs w:val="20"/>
                <w:lang w:val="en-GB"/>
              </w:rPr>
              <w:t xml:space="preserve"> Programme and has been pursued by embedding capacity development, systems strengthening, and ownership within government institutions at federal, state, and district levels. </w:t>
            </w:r>
            <w:r w:rsidR="00F55C28" w:rsidRPr="00E717F5">
              <w:rPr>
                <w:rFonts w:asciiTheme="minorHAnsi" w:hAnsiTheme="minorHAnsi" w:cstheme="minorHAnsi"/>
                <w:sz w:val="20"/>
                <w:szCs w:val="20"/>
                <w:lang w:val="en-GB"/>
              </w:rPr>
              <w:t>I</w:t>
            </w:r>
            <w:r w:rsidRPr="00E717F5">
              <w:rPr>
                <w:rFonts w:asciiTheme="minorHAnsi" w:hAnsiTheme="minorHAnsi" w:cstheme="minorHAnsi"/>
                <w:sz w:val="20"/>
                <w:szCs w:val="20"/>
                <w:lang w:val="en-GB"/>
              </w:rPr>
              <w:t>nterventions prioritised strengthening core governance functions—such as planning, public financial management, procurement, and coordination—through standardised tools, on-the-job support, and increased reliance on national counterparts. This approach ensures that skills, processes, and institutional arrangements remain in place beyond the project’s investment period.</w:t>
            </w:r>
          </w:p>
          <w:p w14:paraId="5833E909" w14:textId="77777777" w:rsidR="00AD0ACF" w:rsidRPr="00E717F5" w:rsidRDefault="00AD0ACF" w:rsidP="00AD0ACF">
            <w:pPr>
              <w:rPr>
                <w:rFonts w:asciiTheme="minorHAnsi" w:hAnsiTheme="minorHAnsi" w:cstheme="minorHAnsi"/>
                <w:sz w:val="20"/>
                <w:szCs w:val="20"/>
                <w:lang w:val="en-GB"/>
              </w:rPr>
            </w:pPr>
          </w:p>
          <w:p w14:paraId="5A7FDB54" w14:textId="77777777" w:rsidR="00AD0ACF" w:rsidRPr="00E717F5" w:rsidRDefault="00AD0ACF" w:rsidP="71BD8DCB">
            <w:pPr>
              <w:rPr>
                <w:rFonts w:asciiTheme="minorHAnsi" w:hAnsiTheme="minorHAnsi" w:cstheme="minorHAnsi"/>
                <w:sz w:val="20"/>
                <w:szCs w:val="20"/>
                <w:lang w:val="en-GB"/>
              </w:rPr>
            </w:pPr>
            <w:r w:rsidRPr="00E717F5">
              <w:rPr>
                <w:rFonts w:asciiTheme="minorHAnsi" w:hAnsiTheme="minorHAnsi" w:cstheme="minorHAnsi"/>
                <w:sz w:val="20"/>
                <w:szCs w:val="20"/>
                <w:lang w:val="en-GB"/>
              </w:rPr>
              <w:t>The programme has deliberately institutionalised participatory planning, budgeting, and coordination mechanisms within routine government systems, reducing dependence on project-specific structures. National and subnational government staff play a leading role in implementation, with UNDP providing technical support rather than direct delivery. This reinforces national ownership and supports a gradual transition toward self-sustaining governance functions.</w:t>
            </w:r>
          </w:p>
          <w:p w14:paraId="760E1648" w14:textId="77777777" w:rsidR="00AD0ACF" w:rsidRPr="00E717F5" w:rsidRDefault="00AD0ACF" w:rsidP="00AD0ACF">
            <w:pPr>
              <w:rPr>
                <w:rFonts w:asciiTheme="minorHAnsi" w:hAnsiTheme="minorHAnsi" w:cstheme="minorHAnsi"/>
                <w:sz w:val="20"/>
                <w:szCs w:val="20"/>
                <w:lang w:val="en-GB"/>
              </w:rPr>
            </w:pPr>
          </w:p>
          <w:p w14:paraId="1579B029" w14:textId="77777777" w:rsidR="00AD0ACF" w:rsidRPr="00E717F5" w:rsidRDefault="00AD0ACF" w:rsidP="00AD0ACF">
            <w:pPr>
              <w:rPr>
                <w:rFonts w:asciiTheme="minorHAnsi" w:hAnsiTheme="minorHAnsi" w:cstheme="minorHAnsi"/>
                <w:sz w:val="20"/>
                <w:szCs w:val="20"/>
                <w:lang w:val="en-GB"/>
              </w:rPr>
            </w:pPr>
            <w:r w:rsidRPr="00E717F5">
              <w:rPr>
                <w:rFonts w:asciiTheme="minorHAnsi" w:hAnsiTheme="minorHAnsi" w:cstheme="minorHAnsi"/>
                <w:sz w:val="20"/>
                <w:szCs w:val="20"/>
                <w:lang w:val="en-GB"/>
              </w:rPr>
              <w:t>Beyond the current timeframe, continuation is envisaged through consolidation and scaling of existing systems, including the Service Delivery Model and Local Development Fund, subject to resource availability. Discussions with government counterparts and development partners are ongoing to support short- and medium-term sustainability through resource mobilisation and alignment with national programmes. While a formal exit strategy will be refined in later phases, the programme’s emphasis on institutionalisation, government leadership, and partner alignment provides a clear pathway toward sustained impact beyond the current investment period.</w:t>
            </w:r>
          </w:p>
          <w:p w14:paraId="35F7DB9A" w14:textId="77777777" w:rsidR="00AD0ACF" w:rsidRPr="00E717F5" w:rsidRDefault="00AD0ACF" w:rsidP="00AD0ACF">
            <w:pPr>
              <w:rPr>
                <w:rFonts w:asciiTheme="minorHAnsi" w:hAnsiTheme="minorHAnsi" w:cstheme="minorHAnsi"/>
                <w:color w:val="ED7D31" w:themeColor="accent2"/>
                <w:sz w:val="20"/>
                <w:szCs w:val="20"/>
                <w:lang w:val="en-GB"/>
              </w:rPr>
            </w:pPr>
          </w:p>
          <w:tbl>
            <w:tblPr>
              <w:tblStyle w:val="TableGrid"/>
              <w:tblW w:w="0" w:type="auto"/>
              <w:tblLayout w:type="fixed"/>
              <w:tblLook w:val="04A0" w:firstRow="1" w:lastRow="0" w:firstColumn="1" w:lastColumn="0" w:noHBand="0" w:noVBand="1"/>
            </w:tblPr>
            <w:tblGrid>
              <w:gridCol w:w="460"/>
              <w:gridCol w:w="1234"/>
              <w:gridCol w:w="1061"/>
              <w:gridCol w:w="1034"/>
              <w:gridCol w:w="541"/>
              <w:gridCol w:w="541"/>
              <w:gridCol w:w="625"/>
              <w:gridCol w:w="1409"/>
              <w:gridCol w:w="1313"/>
              <w:gridCol w:w="919"/>
            </w:tblGrid>
            <w:tr w:rsidR="00E70FFB" w:rsidRPr="00E717F5" w14:paraId="3C6D4C9E" w14:textId="77777777" w:rsidTr="00C304DF">
              <w:tc>
                <w:tcPr>
                  <w:tcW w:w="460" w:type="dxa"/>
                  <w:vMerge w:val="restart"/>
                  <w:tcBorders>
                    <w:top w:val="single" w:sz="4" w:space="0" w:color="009EDB"/>
                    <w:left w:val="single" w:sz="4" w:space="0" w:color="009EDB"/>
                    <w:bottom w:val="single" w:sz="4" w:space="0" w:color="009EDB"/>
                    <w:right w:val="single" w:sz="4" w:space="0" w:color="009EDB"/>
                  </w:tcBorders>
                  <w:shd w:val="clear" w:color="auto" w:fill="DEEAF6" w:themeFill="accent5" w:themeFillTint="33"/>
                </w:tcPr>
                <w:p w14:paraId="1AD5FE14" w14:textId="77777777" w:rsidR="00E70FFB" w:rsidRPr="00E717F5" w:rsidRDefault="00E70FFB" w:rsidP="00E70FFB">
                  <w:pPr>
                    <w:rPr>
                      <w:rFonts w:asciiTheme="minorHAnsi" w:hAnsiTheme="minorHAnsi" w:cstheme="minorHAnsi"/>
                      <w:b/>
                      <w:bCs/>
                      <w:sz w:val="16"/>
                      <w:szCs w:val="16"/>
                      <w:lang w:val="en-GB"/>
                    </w:rPr>
                  </w:pPr>
                </w:p>
                <w:p w14:paraId="1E810ACD" w14:textId="77777777" w:rsidR="00E70FFB" w:rsidRPr="00E717F5" w:rsidRDefault="00E70FFB" w:rsidP="00E70FFB">
                  <w:pPr>
                    <w:rPr>
                      <w:rFonts w:asciiTheme="minorHAnsi" w:hAnsiTheme="minorHAnsi" w:cstheme="minorHAnsi"/>
                      <w:b/>
                      <w:bCs/>
                      <w:sz w:val="16"/>
                      <w:szCs w:val="16"/>
                      <w:lang w:val="en-GB"/>
                    </w:rPr>
                  </w:pPr>
                </w:p>
                <w:p w14:paraId="57882387" w14:textId="77777777" w:rsidR="00E70FFB" w:rsidRPr="00E717F5" w:rsidRDefault="00E70FFB" w:rsidP="00E70FFB">
                  <w:pPr>
                    <w:rPr>
                      <w:rFonts w:asciiTheme="minorHAnsi" w:hAnsiTheme="minorHAnsi" w:cstheme="minorHAnsi"/>
                      <w:b/>
                      <w:bCs/>
                      <w:sz w:val="16"/>
                      <w:szCs w:val="16"/>
                      <w:lang w:val="en-GB"/>
                    </w:rPr>
                  </w:pPr>
                </w:p>
                <w:p w14:paraId="1CC7CFB5" w14:textId="77777777" w:rsidR="00E70FFB" w:rsidRPr="00E717F5" w:rsidRDefault="00E70FFB" w:rsidP="00E70FFB">
                  <w:pPr>
                    <w:rPr>
                      <w:rFonts w:asciiTheme="minorHAnsi" w:hAnsiTheme="minorHAnsi" w:cstheme="minorHAnsi"/>
                      <w:b/>
                      <w:bCs/>
                      <w:sz w:val="16"/>
                      <w:szCs w:val="16"/>
                      <w:lang w:val="en-GB"/>
                    </w:rPr>
                  </w:pPr>
                  <w:r w:rsidRPr="00E717F5">
                    <w:rPr>
                      <w:rFonts w:asciiTheme="minorHAnsi" w:hAnsiTheme="minorHAnsi" w:cstheme="minorHAnsi"/>
                      <w:b/>
                      <w:bCs/>
                      <w:sz w:val="16"/>
                      <w:szCs w:val="16"/>
                      <w:lang w:val="en-GB"/>
                    </w:rPr>
                    <w:t>#</w:t>
                  </w:r>
                </w:p>
              </w:tc>
              <w:tc>
                <w:tcPr>
                  <w:tcW w:w="1948" w:type="dxa"/>
                  <w:gridSpan w:val="2"/>
                  <w:tcBorders>
                    <w:top w:val="single" w:sz="4" w:space="0" w:color="009EDB"/>
                    <w:left w:val="single" w:sz="4" w:space="0" w:color="009EDB"/>
                    <w:bottom w:val="single" w:sz="4" w:space="0" w:color="009EDB"/>
                    <w:right w:val="single" w:sz="4" w:space="0" w:color="009EDB"/>
                  </w:tcBorders>
                  <w:shd w:val="clear" w:color="auto" w:fill="DEEAF6" w:themeFill="accent5" w:themeFillTint="33"/>
                </w:tcPr>
                <w:p w14:paraId="3878082E" w14:textId="77777777" w:rsidR="00E70FFB" w:rsidRPr="00E717F5" w:rsidRDefault="00E70FFB" w:rsidP="00E70FFB">
                  <w:pPr>
                    <w:rPr>
                      <w:rFonts w:asciiTheme="minorHAnsi" w:hAnsiTheme="minorHAnsi" w:cstheme="minorHAnsi"/>
                      <w:b/>
                      <w:bCs/>
                      <w:sz w:val="16"/>
                      <w:szCs w:val="16"/>
                      <w:lang w:val="en-GB"/>
                    </w:rPr>
                  </w:pPr>
                  <w:r w:rsidRPr="00E717F5">
                    <w:rPr>
                      <w:rFonts w:asciiTheme="minorHAnsi" w:hAnsiTheme="minorHAnsi" w:cstheme="minorHAnsi"/>
                      <w:b/>
                      <w:bCs/>
                      <w:sz w:val="16"/>
                      <w:szCs w:val="16"/>
                      <w:lang w:val="en-GB"/>
                    </w:rPr>
                    <w:t>Target group</w:t>
                  </w:r>
                </w:p>
              </w:tc>
              <w:tc>
                <w:tcPr>
                  <w:tcW w:w="1034" w:type="dxa"/>
                  <w:tcBorders>
                    <w:top w:val="single" w:sz="4" w:space="0" w:color="009EDB"/>
                    <w:left w:val="single" w:sz="4" w:space="0" w:color="009EDB"/>
                    <w:bottom w:val="single" w:sz="4" w:space="0" w:color="009EDB"/>
                    <w:right w:val="single" w:sz="4" w:space="0" w:color="009EDB"/>
                  </w:tcBorders>
                  <w:shd w:val="clear" w:color="auto" w:fill="DEEAF6" w:themeFill="accent5" w:themeFillTint="33"/>
                </w:tcPr>
                <w:p w14:paraId="6FDE93BE" w14:textId="77777777" w:rsidR="00E70FFB" w:rsidRPr="00E717F5" w:rsidRDefault="00E70FFB" w:rsidP="00E70FFB">
                  <w:pPr>
                    <w:rPr>
                      <w:rFonts w:asciiTheme="minorHAnsi" w:hAnsiTheme="minorHAnsi" w:cstheme="minorHAnsi"/>
                      <w:b/>
                      <w:bCs/>
                      <w:sz w:val="16"/>
                      <w:szCs w:val="16"/>
                      <w:lang w:val="en-GB"/>
                    </w:rPr>
                  </w:pPr>
                  <w:r w:rsidRPr="00E717F5">
                    <w:rPr>
                      <w:rFonts w:asciiTheme="minorHAnsi" w:hAnsiTheme="minorHAnsi" w:cstheme="minorHAnsi"/>
                      <w:b/>
                      <w:bCs/>
                      <w:sz w:val="16"/>
                      <w:szCs w:val="16"/>
                      <w:lang w:val="en-GB"/>
                    </w:rPr>
                    <w:t>Dates</w:t>
                  </w:r>
                </w:p>
              </w:tc>
              <w:tc>
                <w:tcPr>
                  <w:tcW w:w="1707" w:type="dxa"/>
                  <w:gridSpan w:val="3"/>
                  <w:tcBorders>
                    <w:top w:val="single" w:sz="4" w:space="0" w:color="009EDB"/>
                    <w:left w:val="single" w:sz="4" w:space="0" w:color="009EDB"/>
                    <w:bottom w:val="single" w:sz="4" w:space="0" w:color="009EDB"/>
                    <w:right w:val="single" w:sz="4" w:space="0" w:color="009EDB"/>
                  </w:tcBorders>
                  <w:shd w:val="clear" w:color="auto" w:fill="DEEAF6" w:themeFill="accent5" w:themeFillTint="33"/>
                </w:tcPr>
                <w:p w14:paraId="48D6C15B" w14:textId="77777777" w:rsidR="00E70FFB" w:rsidRPr="00E717F5" w:rsidRDefault="00E70FFB" w:rsidP="00E70FFB">
                  <w:pPr>
                    <w:rPr>
                      <w:rFonts w:asciiTheme="minorHAnsi" w:hAnsiTheme="minorHAnsi" w:cstheme="minorHAnsi"/>
                      <w:b/>
                      <w:bCs/>
                      <w:sz w:val="16"/>
                      <w:szCs w:val="16"/>
                      <w:lang w:val="en-GB"/>
                    </w:rPr>
                  </w:pPr>
                  <w:r w:rsidRPr="00E717F5">
                    <w:rPr>
                      <w:rFonts w:asciiTheme="minorHAnsi" w:hAnsiTheme="minorHAnsi" w:cstheme="minorHAnsi"/>
                      <w:b/>
                      <w:bCs/>
                      <w:sz w:val="16"/>
                      <w:szCs w:val="16"/>
                      <w:lang w:val="en-GB"/>
                    </w:rPr>
                    <w:t>Number of participants</w:t>
                  </w:r>
                </w:p>
              </w:tc>
              <w:tc>
                <w:tcPr>
                  <w:tcW w:w="1409" w:type="dxa"/>
                  <w:tcBorders>
                    <w:top w:val="single" w:sz="4" w:space="0" w:color="009EDB"/>
                    <w:left w:val="single" w:sz="4" w:space="0" w:color="009EDB"/>
                    <w:bottom w:val="single" w:sz="4" w:space="0" w:color="009EDB"/>
                    <w:right w:val="single" w:sz="4" w:space="0" w:color="009EDB"/>
                  </w:tcBorders>
                  <w:shd w:val="clear" w:color="auto" w:fill="DEEAF6" w:themeFill="accent5" w:themeFillTint="33"/>
                </w:tcPr>
                <w:p w14:paraId="71C49819" w14:textId="77777777" w:rsidR="00E70FFB" w:rsidRPr="00E717F5" w:rsidRDefault="00E70FFB" w:rsidP="00E70FFB">
                  <w:pPr>
                    <w:rPr>
                      <w:rFonts w:asciiTheme="minorHAnsi" w:hAnsiTheme="minorHAnsi" w:cstheme="minorHAnsi"/>
                      <w:b/>
                      <w:bCs/>
                      <w:sz w:val="16"/>
                      <w:szCs w:val="16"/>
                      <w:lang w:val="en-GB"/>
                    </w:rPr>
                  </w:pPr>
                  <w:r w:rsidRPr="00E717F5">
                    <w:rPr>
                      <w:rFonts w:asciiTheme="minorHAnsi" w:hAnsiTheme="minorHAnsi" w:cstheme="minorHAnsi"/>
                      <w:b/>
                      <w:bCs/>
                      <w:sz w:val="16"/>
                      <w:szCs w:val="16"/>
                      <w:lang w:val="en-GB"/>
                    </w:rPr>
                    <w:t xml:space="preserve">Title </w:t>
                  </w:r>
                </w:p>
                <w:p w14:paraId="1E0BE155" w14:textId="77777777" w:rsidR="00E70FFB" w:rsidRPr="00E717F5" w:rsidRDefault="00E70FFB" w:rsidP="00E70FFB">
                  <w:pPr>
                    <w:rPr>
                      <w:rFonts w:asciiTheme="minorHAnsi" w:hAnsiTheme="minorHAnsi" w:cstheme="minorHAnsi"/>
                      <w:b/>
                      <w:bCs/>
                      <w:sz w:val="16"/>
                      <w:szCs w:val="16"/>
                      <w:lang w:val="en-GB"/>
                    </w:rPr>
                  </w:pPr>
                  <w:r w:rsidRPr="00E717F5">
                    <w:rPr>
                      <w:rFonts w:asciiTheme="minorHAnsi" w:hAnsiTheme="minorHAnsi" w:cstheme="minorHAnsi"/>
                      <w:b/>
                      <w:bCs/>
                      <w:sz w:val="16"/>
                      <w:szCs w:val="16"/>
                      <w:lang w:val="en-GB"/>
                    </w:rPr>
                    <w:t>of the training</w:t>
                  </w:r>
                </w:p>
              </w:tc>
              <w:tc>
                <w:tcPr>
                  <w:tcW w:w="1313" w:type="dxa"/>
                  <w:tcBorders>
                    <w:top w:val="single" w:sz="4" w:space="0" w:color="009EDB"/>
                    <w:left w:val="single" w:sz="4" w:space="0" w:color="009EDB"/>
                    <w:bottom w:val="single" w:sz="4" w:space="0" w:color="009EDB"/>
                    <w:right w:val="single" w:sz="4" w:space="0" w:color="009EDB"/>
                  </w:tcBorders>
                  <w:shd w:val="clear" w:color="auto" w:fill="DEEAF6" w:themeFill="accent5" w:themeFillTint="33"/>
                </w:tcPr>
                <w:p w14:paraId="48D04315" w14:textId="77777777" w:rsidR="00E70FFB" w:rsidRPr="00E717F5" w:rsidRDefault="00E70FFB" w:rsidP="00E70FFB">
                  <w:pPr>
                    <w:rPr>
                      <w:rFonts w:asciiTheme="minorHAnsi" w:hAnsiTheme="minorHAnsi" w:cstheme="minorHAnsi"/>
                      <w:b/>
                      <w:bCs/>
                      <w:sz w:val="16"/>
                      <w:szCs w:val="16"/>
                      <w:lang w:val="en-GB"/>
                    </w:rPr>
                  </w:pPr>
                  <w:r w:rsidRPr="00E717F5">
                    <w:rPr>
                      <w:rFonts w:asciiTheme="minorHAnsi" w:hAnsiTheme="minorHAnsi" w:cstheme="minorHAnsi"/>
                      <w:b/>
                      <w:bCs/>
                      <w:sz w:val="16"/>
                      <w:szCs w:val="16"/>
                      <w:lang w:val="en-GB"/>
                    </w:rPr>
                    <w:t>Location of the training</w:t>
                  </w:r>
                </w:p>
              </w:tc>
              <w:tc>
                <w:tcPr>
                  <w:tcW w:w="919" w:type="dxa"/>
                  <w:tcBorders>
                    <w:top w:val="single" w:sz="4" w:space="0" w:color="009EDB"/>
                    <w:left w:val="single" w:sz="4" w:space="0" w:color="009EDB"/>
                    <w:bottom w:val="single" w:sz="4" w:space="0" w:color="009EDB"/>
                    <w:right w:val="single" w:sz="4" w:space="0" w:color="009EDB"/>
                  </w:tcBorders>
                  <w:shd w:val="clear" w:color="auto" w:fill="DEEAF6" w:themeFill="accent5" w:themeFillTint="33"/>
                </w:tcPr>
                <w:p w14:paraId="78AA6839" w14:textId="77777777" w:rsidR="00E70FFB" w:rsidRPr="00E717F5" w:rsidRDefault="00E70FFB" w:rsidP="00E70FFB">
                  <w:pPr>
                    <w:rPr>
                      <w:rFonts w:asciiTheme="minorHAnsi" w:hAnsiTheme="minorHAnsi" w:cstheme="minorHAnsi"/>
                      <w:b/>
                      <w:bCs/>
                      <w:sz w:val="16"/>
                      <w:szCs w:val="16"/>
                      <w:lang w:val="en-GB"/>
                    </w:rPr>
                  </w:pPr>
                  <w:r w:rsidRPr="00E717F5">
                    <w:rPr>
                      <w:rFonts w:asciiTheme="minorHAnsi" w:hAnsiTheme="minorHAnsi" w:cstheme="minorHAnsi"/>
                      <w:b/>
                      <w:bCs/>
                      <w:sz w:val="16"/>
                      <w:szCs w:val="16"/>
                      <w:lang w:val="en-GB"/>
                    </w:rPr>
                    <w:t>Training provider</w:t>
                  </w:r>
                </w:p>
              </w:tc>
            </w:tr>
            <w:tr w:rsidR="00E70FFB" w:rsidRPr="00E717F5" w14:paraId="0975262F" w14:textId="77777777" w:rsidTr="00C304DF">
              <w:tc>
                <w:tcPr>
                  <w:tcW w:w="460" w:type="dxa"/>
                  <w:vMerge/>
                </w:tcPr>
                <w:p w14:paraId="48211141" w14:textId="77777777" w:rsidR="00E70FFB" w:rsidRPr="00E717F5" w:rsidRDefault="00E70FFB" w:rsidP="00E70FFB">
                  <w:pPr>
                    <w:rPr>
                      <w:rFonts w:asciiTheme="minorHAnsi" w:hAnsiTheme="minorHAnsi" w:cstheme="minorHAnsi"/>
                      <w:b/>
                      <w:bCs/>
                      <w:sz w:val="16"/>
                      <w:szCs w:val="16"/>
                      <w:lang w:val="en-GB"/>
                    </w:rPr>
                  </w:pPr>
                </w:p>
              </w:tc>
              <w:tc>
                <w:tcPr>
                  <w:tcW w:w="1234" w:type="dxa"/>
                  <w:tcBorders>
                    <w:top w:val="single" w:sz="4" w:space="0" w:color="009EDB"/>
                    <w:left w:val="single" w:sz="4" w:space="0" w:color="009EDB"/>
                    <w:bottom w:val="single" w:sz="4" w:space="0" w:color="009EDB"/>
                    <w:right w:val="single" w:sz="4" w:space="0" w:color="009EDB"/>
                  </w:tcBorders>
                  <w:shd w:val="clear" w:color="auto" w:fill="DEEAF6" w:themeFill="accent5" w:themeFillTint="33"/>
                </w:tcPr>
                <w:p w14:paraId="379FCBDF" w14:textId="77777777" w:rsidR="00E70FFB" w:rsidRPr="00E717F5" w:rsidRDefault="00E70FFB" w:rsidP="00E70FFB">
                  <w:pPr>
                    <w:rPr>
                      <w:rFonts w:asciiTheme="minorHAnsi" w:hAnsiTheme="minorHAnsi" w:cstheme="minorHAnsi"/>
                      <w:b/>
                      <w:bCs/>
                      <w:sz w:val="16"/>
                      <w:szCs w:val="16"/>
                      <w:lang w:val="en-GB"/>
                    </w:rPr>
                  </w:pPr>
                  <w:r w:rsidRPr="00E717F5">
                    <w:rPr>
                      <w:rFonts w:asciiTheme="minorHAnsi" w:hAnsiTheme="minorHAnsi" w:cstheme="minorHAnsi"/>
                      <w:b/>
                      <w:bCs/>
                      <w:sz w:val="16"/>
                      <w:szCs w:val="16"/>
                      <w:lang w:val="en-GB"/>
                    </w:rPr>
                    <w:t xml:space="preserve">Ministry, District </w:t>
                  </w:r>
                </w:p>
                <w:p w14:paraId="085CFB03" w14:textId="77777777" w:rsidR="00E70FFB" w:rsidRPr="00E717F5" w:rsidRDefault="00E70FFB" w:rsidP="00E70FFB">
                  <w:pPr>
                    <w:rPr>
                      <w:rFonts w:asciiTheme="minorHAnsi" w:hAnsiTheme="minorHAnsi" w:cstheme="minorHAnsi"/>
                      <w:b/>
                      <w:bCs/>
                      <w:sz w:val="16"/>
                      <w:szCs w:val="16"/>
                      <w:lang w:val="en-GB"/>
                    </w:rPr>
                  </w:pPr>
                  <w:r w:rsidRPr="00E717F5">
                    <w:rPr>
                      <w:rFonts w:asciiTheme="minorHAnsi" w:hAnsiTheme="minorHAnsi" w:cstheme="minorHAnsi"/>
                      <w:b/>
                      <w:bCs/>
                      <w:sz w:val="16"/>
                      <w:szCs w:val="16"/>
                      <w:lang w:val="en-GB"/>
                    </w:rPr>
                    <w:t>or UN staff</w:t>
                  </w:r>
                </w:p>
              </w:tc>
              <w:tc>
                <w:tcPr>
                  <w:tcW w:w="714" w:type="dxa"/>
                  <w:tcBorders>
                    <w:top w:val="single" w:sz="4" w:space="0" w:color="009EDB"/>
                    <w:left w:val="single" w:sz="4" w:space="0" w:color="009EDB"/>
                    <w:bottom w:val="single" w:sz="4" w:space="0" w:color="009EDB"/>
                    <w:right w:val="single" w:sz="4" w:space="0" w:color="009EDB"/>
                  </w:tcBorders>
                  <w:shd w:val="clear" w:color="auto" w:fill="DEEAF6" w:themeFill="accent5" w:themeFillTint="33"/>
                </w:tcPr>
                <w:p w14:paraId="72166320" w14:textId="77777777" w:rsidR="00E70FFB" w:rsidRPr="00E717F5" w:rsidRDefault="00E70FFB" w:rsidP="00E70FFB">
                  <w:pPr>
                    <w:rPr>
                      <w:rFonts w:asciiTheme="minorHAnsi" w:hAnsiTheme="minorHAnsi" w:cstheme="minorHAnsi"/>
                      <w:b/>
                      <w:bCs/>
                      <w:sz w:val="16"/>
                      <w:szCs w:val="16"/>
                      <w:lang w:val="en-GB"/>
                    </w:rPr>
                  </w:pPr>
                  <w:r w:rsidRPr="00E717F5">
                    <w:rPr>
                      <w:rFonts w:asciiTheme="minorHAnsi" w:hAnsiTheme="minorHAnsi" w:cstheme="minorHAnsi"/>
                      <w:b/>
                      <w:bCs/>
                      <w:sz w:val="16"/>
                      <w:szCs w:val="16"/>
                      <w:lang w:val="en-GB"/>
                    </w:rPr>
                    <w:t>Others</w:t>
                  </w:r>
                </w:p>
              </w:tc>
              <w:tc>
                <w:tcPr>
                  <w:tcW w:w="1034" w:type="dxa"/>
                  <w:tcBorders>
                    <w:top w:val="single" w:sz="4" w:space="0" w:color="009EDB"/>
                    <w:left w:val="single" w:sz="4" w:space="0" w:color="009EDB"/>
                    <w:bottom w:val="single" w:sz="4" w:space="0" w:color="009EDB"/>
                    <w:right w:val="single" w:sz="4" w:space="0" w:color="009EDB"/>
                  </w:tcBorders>
                  <w:shd w:val="clear" w:color="auto" w:fill="DEEAF6" w:themeFill="accent5" w:themeFillTint="33"/>
                </w:tcPr>
                <w:p w14:paraId="5FE5B5F0" w14:textId="77777777" w:rsidR="00E70FFB" w:rsidRPr="00E717F5" w:rsidRDefault="00E70FFB" w:rsidP="00E70FFB">
                  <w:pPr>
                    <w:rPr>
                      <w:rFonts w:asciiTheme="minorHAnsi" w:hAnsiTheme="minorHAnsi" w:cstheme="minorHAnsi"/>
                      <w:b/>
                      <w:bCs/>
                      <w:sz w:val="16"/>
                      <w:szCs w:val="16"/>
                      <w:lang w:val="en-GB"/>
                    </w:rPr>
                  </w:pPr>
                </w:p>
              </w:tc>
              <w:tc>
                <w:tcPr>
                  <w:tcW w:w="541" w:type="dxa"/>
                  <w:tcBorders>
                    <w:top w:val="single" w:sz="4" w:space="0" w:color="009EDB"/>
                    <w:left w:val="single" w:sz="4" w:space="0" w:color="009EDB"/>
                    <w:bottom w:val="single" w:sz="4" w:space="0" w:color="009EDB"/>
                    <w:right w:val="single" w:sz="4" w:space="0" w:color="009EDB"/>
                  </w:tcBorders>
                  <w:shd w:val="clear" w:color="auto" w:fill="DEEAF6" w:themeFill="accent5" w:themeFillTint="33"/>
                </w:tcPr>
                <w:p w14:paraId="0A81A703" w14:textId="77777777" w:rsidR="00E70FFB" w:rsidRPr="00E717F5" w:rsidRDefault="00E70FFB" w:rsidP="00E70FFB">
                  <w:pPr>
                    <w:rPr>
                      <w:rFonts w:asciiTheme="minorHAnsi" w:hAnsiTheme="minorHAnsi" w:cstheme="minorHAnsi"/>
                      <w:b/>
                      <w:bCs/>
                      <w:sz w:val="16"/>
                      <w:szCs w:val="16"/>
                      <w:lang w:val="en-GB"/>
                    </w:rPr>
                  </w:pPr>
                  <w:r w:rsidRPr="00E717F5">
                    <w:rPr>
                      <w:rFonts w:asciiTheme="minorHAnsi" w:hAnsiTheme="minorHAnsi" w:cstheme="minorHAnsi"/>
                      <w:b/>
                      <w:bCs/>
                      <w:sz w:val="16"/>
                      <w:szCs w:val="16"/>
                      <w:lang w:val="en-GB"/>
                    </w:rPr>
                    <w:t>M</w:t>
                  </w:r>
                </w:p>
              </w:tc>
              <w:tc>
                <w:tcPr>
                  <w:tcW w:w="541" w:type="dxa"/>
                  <w:tcBorders>
                    <w:top w:val="single" w:sz="4" w:space="0" w:color="009EDB"/>
                    <w:left w:val="single" w:sz="4" w:space="0" w:color="009EDB"/>
                    <w:bottom w:val="single" w:sz="4" w:space="0" w:color="009EDB"/>
                    <w:right w:val="single" w:sz="4" w:space="0" w:color="009EDB"/>
                  </w:tcBorders>
                  <w:shd w:val="clear" w:color="auto" w:fill="DEEAF6" w:themeFill="accent5" w:themeFillTint="33"/>
                </w:tcPr>
                <w:p w14:paraId="2AF0C401" w14:textId="77777777" w:rsidR="00E70FFB" w:rsidRPr="00E717F5" w:rsidRDefault="00E70FFB" w:rsidP="00E70FFB">
                  <w:pPr>
                    <w:rPr>
                      <w:rFonts w:asciiTheme="minorHAnsi" w:hAnsiTheme="minorHAnsi" w:cstheme="minorHAnsi"/>
                      <w:b/>
                      <w:bCs/>
                      <w:sz w:val="16"/>
                      <w:szCs w:val="16"/>
                      <w:lang w:val="en-GB"/>
                    </w:rPr>
                  </w:pPr>
                  <w:r w:rsidRPr="00E717F5">
                    <w:rPr>
                      <w:rFonts w:asciiTheme="minorHAnsi" w:hAnsiTheme="minorHAnsi" w:cstheme="minorHAnsi"/>
                      <w:b/>
                      <w:bCs/>
                      <w:sz w:val="16"/>
                      <w:szCs w:val="16"/>
                      <w:lang w:val="en-GB"/>
                    </w:rPr>
                    <w:t>F</w:t>
                  </w:r>
                </w:p>
              </w:tc>
              <w:tc>
                <w:tcPr>
                  <w:tcW w:w="625" w:type="dxa"/>
                  <w:tcBorders>
                    <w:top w:val="single" w:sz="4" w:space="0" w:color="009EDB"/>
                    <w:left w:val="single" w:sz="4" w:space="0" w:color="009EDB"/>
                    <w:bottom w:val="single" w:sz="4" w:space="0" w:color="009EDB"/>
                    <w:right w:val="single" w:sz="4" w:space="0" w:color="009EDB"/>
                  </w:tcBorders>
                  <w:shd w:val="clear" w:color="auto" w:fill="DEEAF6" w:themeFill="accent5" w:themeFillTint="33"/>
                </w:tcPr>
                <w:p w14:paraId="719C30C1" w14:textId="77777777" w:rsidR="00E70FFB" w:rsidRPr="00E717F5" w:rsidRDefault="00E70FFB" w:rsidP="00E70FFB">
                  <w:pPr>
                    <w:rPr>
                      <w:rFonts w:asciiTheme="minorHAnsi" w:hAnsiTheme="minorHAnsi" w:cstheme="minorHAnsi"/>
                      <w:b/>
                      <w:bCs/>
                      <w:sz w:val="16"/>
                      <w:szCs w:val="16"/>
                      <w:lang w:val="en-GB"/>
                    </w:rPr>
                  </w:pPr>
                  <w:r w:rsidRPr="00E717F5">
                    <w:rPr>
                      <w:rFonts w:asciiTheme="minorHAnsi" w:hAnsiTheme="minorHAnsi" w:cstheme="minorHAnsi"/>
                      <w:b/>
                      <w:bCs/>
                      <w:sz w:val="16"/>
                      <w:szCs w:val="16"/>
                      <w:lang w:val="en-GB"/>
                    </w:rPr>
                    <w:t>Total</w:t>
                  </w:r>
                </w:p>
              </w:tc>
              <w:tc>
                <w:tcPr>
                  <w:tcW w:w="1409" w:type="dxa"/>
                  <w:tcBorders>
                    <w:top w:val="single" w:sz="4" w:space="0" w:color="009EDB"/>
                    <w:left w:val="single" w:sz="4" w:space="0" w:color="009EDB"/>
                    <w:bottom w:val="single" w:sz="4" w:space="0" w:color="009EDB"/>
                    <w:right w:val="single" w:sz="4" w:space="0" w:color="009EDB"/>
                  </w:tcBorders>
                  <w:shd w:val="clear" w:color="auto" w:fill="DEEAF6" w:themeFill="accent5" w:themeFillTint="33"/>
                </w:tcPr>
                <w:p w14:paraId="10074684" w14:textId="77777777" w:rsidR="00E70FFB" w:rsidRPr="00E717F5" w:rsidRDefault="00E70FFB" w:rsidP="00E70FFB">
                  <w:pPr>
                    <w:rPr>
                      <w:rFonts w:asciiTheme="minorHAnsi" w:hAnsiTheme="minorHAnsi" w:cstheme="minorHAnsi"/>
                      <w:b/>
                      <w:bCs/>
                      <w:sz w:val="16"/>
                      <w:szCs w:val="16"/>
                      <w:lang w:val="en-GB"/>
                    </w:rPr>
                  </w:pPr>
                </w:p>
              </w:tc>
              <w:tc>
                <w:tcPr>
                  <w:tcW w:w="1313" w:type="dxa"/>
                  <w:tcBorders>
                    <w:top w:val="single" w:sz="4" w:space="0" w:color="009EDB"/>
                    <w:left w:val="single" w:sz="4" w:space="0" w:color="009EDB"/>
                    <w:bottom w:val="single" w:sz="4" w:space="0" w:color="009EDB"/>
                    <w:right w:val="single" w:sz="4" w:space="0" w:color="009EDB"/>
                  </w:tcBorders>
                  <w:shd w:val="clear" w:color="auto" w:fill="DEEAF6" w:themeFill="accent5" w:themeFillTint="33"/>
                </w:tcPr>
                <w:p w14:paraId="0228E6BC" w14:textId="77777777" w:rsidR="00E70FFB" w:rsidRPr="00E717F5" w:rsidRDefault="00E70FFB" w:rsidP="00E70FFB">
                  <w:pPr>
                    <w:rPr>
                      <w:rFonts w:asciiTheme="minorHAnsi" w:hAnsiTheme="minorHAnsi" w:cstheme="minorHAnsi"/>
                      <w:b/>
                      <w:bCs/>
                      <w:sz w:val="16"/>
                      <w:szCs w:val="16"/>
                      <w:lang w:val="en-GB"/>
                    </w:rPr>
                  </w:pPr>
                </w:p>
              </w:tc>
              <w:tc>
                <w:tcPr>
                  <w:tcW w:w="919" w:type="dxa"/>
                  <w:tcBorders>
                    <w:top w:val="single" w:sz="4" w:space="0" w:color="009EDB"/>
                    <w:left w:val="single" w:sz="4" w:space="0" w:color="009EDB"/>
                    <w:bottom w:val="single" w:sz="4" w:space="0" w:color="009EDB"/>
                    <w:right w:val="single" w:sz="4" w:space="0" w:color="009EDB"/>
                  </w:tcBorders>
                  <w:shd w:val="clear" w:color="auto" w:fill="DEEAF6" w:themeFill="accent5" w:themeFillTint="33"/>
                </w:tcPr>
                <w:p w14:paraId="76287749" w14:textId="77777777" w:rsidR="00E70FFB" w:rsidRPr="00E717F5" w:rsidRDefault="00E70FFB" w:rsidP="00E70FFB">
                  <w:pPr>
                    <w:rPr>
                      <w:rFonts w:asciiTheme="minorHAnsi" w:hAnsiTheme="minorHAnsi" w:cstheme="minorHAnsi"/>
                      <w:b/>
                      <w:bCs/>
                      <w:sz w:val="16"/>
                      <w:szCs w:val="16"/>
                      <w:lang w:val="en-GB"/>
                    </w:rPr>
                  </w:pPr>
                </w:p>
              </w:tc>
            </w:tr>
            <w:tr w:rsidR="00E70FFB" w:rsidRPr="00E717F5" w14:paraId="04170B80" w14:textId="77777777" w:rsidTr="00C304DF">
              <w:tc>
                <w:tcPr>
                  <w:tcW w:w="460" w:type="dxa"/>
                  <w:tcBorders>
                    <w:top w:val="single" w:sz="4" w:space="0" w:color="009EDB"/>
                    <w:left w:val="single" w:sz="4" w:space="0" w:color="009EDB"/>
                    <w:bottom w:val="single" w:sz="4" w:space="0" w:color="009EDB"/>
                    <w:right w:val="single" w:sz="4" w:space="0" w:color="009EDB"/>
                  </w:tcBorders>
                </w:tcPr>
                <w:p w14:paraId="6E468A73"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1</w:t>
                  </w:r>
                </w:p>
              </w:tc>
              <w:tc>
                <w:tcPr>
                  <w:tcW w:w="1234" w:type="dxa"/>
                  <w:tcBorders>
                    <w:top w:val="single" w:sz="4" w:space="0" w:color="009EDB"/>
                    <w:left w:val="single" w:sz="4" w:space="0" w:color="009EDB"/>
                    <w:bottom w:val="single" w:sz="4" w:space="0" w:color="009EDB"/>
                    <w:right w:val="single" w:sz="4" w:space="0" w:color="009EDB"/>
                  </w:tcBorders>
                </w:tcPr>
                <w:p w14:paraId="233A5285"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color w:val="000000" w:themeColor="text1"/>
                      <w:sz w:val="16"/>
                      <w:szCs w:val="16"/>
                      <w:lang w:val="en-GB"/>
                    </w:rPr>
                    <w:t xml:space="preserve">FMS </w:t>
                  </w:r>
                  <w:proofErr w:type="spellStart"/>
                  <w:r w:rsidRPr="00E717F5">
                    <w:rPr>
                      <w:rFonts w:asciiTheme="minorHAnsi" w:hAnsiTheme="minorHAnsi" w:cstheme="minorHAnsi"/>
                      <w:color w:val="000000" w:themeColor="text1"/>
                      <w:sz w:val="16"/>
                      <w:szCs w:val="16"/>
                      <w:lang w:val="en-GB"/>
                    </w:rPr>
                    <w:t>MoILGs</w:t>
                  </w:r>
                  <w:proofErr w:type="spellEnd"/>
                </w:p>
              </w:tc>
              <w:tc>
                <w:tcPr>
                  <w:tcW w:w="714" w:type="dxa"/>
                  <w:tcBorders>
                    <w:top w:val="single" w:sz="4" w:space="0" w:color="009EDB"/>
                    <w:left w:val="single" w:sz="4" w:space="0" w:color="009EDB"/>
                    <w:bottom w:val="single" w:sz="4" w:space="0" w:color="009EDB"/>
                    <w:right w:val="single" w:sz="4" w:space="0" w:color="009EDB"/>
                  </w:tcBorders>
                </w:tcPr>
                <w:p w14:paraId="0F7C6BA5" w14:textId="77777777" w:rsidR="00E70FFB" w:rsidRPr="00E717F5" w:rsidRDefault="00E70FFB" w:rsidP="00E70FFB">
                  <w:pPr>
                    <w:rPr>
                      <w:rFonts w:asciiTheme="minorHAnsi" w:hAnsiTheme="minorHAnsi" w:cstheme="minorHAnsi"/>
                      <w:sz w:val="16"/>
                      <w:szCs w:val="16"/>
                      <w:lang w:val="en-GB"/>
                    </w:rPr>
                  </w:pPr>
                </w:p>
              </w:tc>
              <w:tc>
                <w:tcPr>
                  <w:tcW w:w="1034" w:type="dxa"/>
                  <w:tcBorders>
                    <w:top w:val="single" w:sz="4" w:space="0" w:color="009EDB"/>
                    <w:left w:val="single" w:sz="4" w:space="0" w:color="009EDB"/>
                    <w:bottom w:val="single" w:sz="4" w:space="0" w:color="009EDB"/>
                    <w:right w:val="single" w:sz="4" w:space="0" w:color="009EDB"/>
                  </w:tcBorders>
                </w:tcPr>
                <w:p w14:paraId="333A5CAD"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color w:val="000000" w:themeColor="text1"/>
                      <w:sz w:val="16"/>
                      <w:szCs w:val="16"/>
                      <w:lang w:val="en-GB"/>
                    </w:rPr>
                    <w:t xml:space="preserve">17-22 May </w:t>
                  </w:r>
                </w:p>
              </w:tc>
              <w:tc>
                <w:tcPr>
                  <w:tcW w:w="541" w:type="dxa"/>
                  <w:tcBorders>
                    <w:top w:val="single" w:sz="4" w:space="0" w:color="009EDB"/>
                    <w:left w:val="single" w:sz="4" w:space="0" w:color="009EDB"/>
                    <w:bottom w:val="single" w:sz="4" w:space="0" w:color="009EDB"/>
                    <w:right w:val="single" w:sz="4" w:space="0" w:color="009EDB"/>
                  </w:tcBorders>
                </w:tcPr>
                <w:p w14:paraId="61023A7A"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color w:val="000000" w:themeColor="text1"/>
                      <w:sz w:val="16"/>
                      <w:szCs w:val="16"/>
                      <w:lang w:val="en-GB"/>
                    </w:rPr>
                    <w:t>7</w:t>
                  </w:r>
                </w:p>
              </w:tc>
              <w:tc>
                <w:tcPr>
                  <w:tcW w:w="541" w:type="dxa"/>
                  <w:tcBorders>
                    <w:top w:val="single" w:sz="4" w:space="0" w:color="009EDB"/>
                    <w:left w:val="single" w:sz="4" w:space="0" w:color="009EDB"/>
                    <w:bottom w:val="single" w:sz="4" w:space="0" w:color="009EDB"/>
                    <w:right w:val="single" w:sz="4" w:space="0" w:color="009EDB"/>
                  </w:tcBorders>
                </w:tcPr>
                <w:p w14:paraId="2D8A4E29"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color w:val="000000" w:themeColor="text1"/>
                      <w:sz w:val="16"/>
                      <w:szCs w:val="16"/>
                      <w:lang w:val="en-GB"/>
                    </w:rPr>
                    <w:t>15</w:t>
                  </w:r>
                </w:p>
              </w:tc>
              <w:tc>
                <w:tcPr>
                  <w:tcW w:w="625" w:type="dxa"/>
                  <w:tcBorders>
                    <w:top w:val="single" w:sz="4" w:space="0" w:color="009EDB"/>
                    <w:left w:val="single" w:sz="4" w:space="0" w:color="009EDB"/>
                    <w:bottom w:val="single" w:sz="4" w:space="0" w:color="009EDB"/>
                    <w:right w:val="single" w:sz="4" w:space="0" w:color="009EDB"/>
                  </w:tcBorders>
                </w:tcPr>
                <w:p w14:paraId="2DE54DB1"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b/>
                      <w:bCs/>
                      <w:color w:val="000000" w:themeColor="text1"/>
                      <w:sz w:val="16"/>
                      <w:szCs w:val="16"/>
                      <w:lang w:val="en-GB"/>
                    </w:rPr>
                    <w:t>22</w:t>
                  </w:r>
                </w:p>
              </w:tc>
              <w:tc>
                <w:tcPr>
                  <w:tcW w:w="1409" w:type="dxa"/>
                  <w:tcBorders>
                    <w:top w:val="single" w:sz="4" w:space="0" w:color="009EDB"/>
                    <w:left w:val="single" w:sz="4" w:space="0" w:color="009EDB"/>
                    <w:bottom w:val="single" w:sz="4" w:space="0" w:color="009EDB"/>
                    <w:right w:val="single" w:sz="4" w:space="0" w:color="009EDB"/>
                  </w:tcBorders>
                </w:tcPr>
                <w:p w14:paraId="50E24E20"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Training of Trainings on Transformative local leadership</w:t>
                  </w:r>
                </w:p>
              </w:tc>
              <w:tc>
                <w:tcPr>
                  <w:tcW w:w="1313" w:type="dxa"/>
                  <w:tcBorders>
                    <w:top w:val="single" w:sz="4" w:space="0" w:color="009EDB"/>
                    <w:left w:val="single" w:sz="4" w:space="0" w:color="009EDB"/>
                    <w:bottom w:val="single" w:sz="4" w:space="0" w:color="009EDB"/>
                    <w:right w:val="single" w:sz="4" w:space="0" w:color="009EDB"/>
                  </w:tcBorders>
                </w:tcPr>
                <w:p w14:paraId="14DBFEC4"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Mogadishu</w:t>
                  </w:r>
                </w:p>
              </w:tc>
              <w:tc>
                <w:tcPr>
                  <w:tcW w:w="919" w:type="dxa"/>
                  <w:tcBorders>
                    <w:top w:val="single" w:sz="4" w:space="0" w:color="009EDB"/>
                    <w:left w:val="single" w:sz="4" w:space="0" w:color="009EDB"/>
                    <w:bottom w:val="single" w:sz="4" w:space="0" w:color="009EDB"/>
                    <w:right w:val="single" w:sz="4" w:space="0" w:color="009EDB"/>
                  </w:tcBorders>
                </w:tcPr>
                <w:p w14:paraId="56C95036"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 xml:space="preserve">FGS </w:t>
                  </w:r>
                  <w:proofErr w:type="spellStart"/>
                  <w:r w:rsidRPr="00E717F5">
                    <w:rPr>
                      <w:rFonts w:asciiTheme="minorHAnsi" w:hAnsiTheme="minorHAnsi" w:cstheme="minorHAnsi"/>
                      <w:sz w:val="16"/>
                      <w:szCs w:val="16"/>
                      <w:lang w:val="en-GB"/>
                    </w:rPr>
                    <w:t>MoIFAR</w:t>
                  </w:r>
                  <w:proofErr w:type="spellEnd"/>
                </w:p>
              </w:tc>
            </w:tr>
            <w:tr w:rsidR="00E70FFB" w:rsidRPr="00E717F5" w14:paraId="0E859244" w14:textId="77777777" w:rsidTr="00C304DF">
              <w:tc>
                <w:tcPr>
                  <w:tcW w:w="460" w:type="dxa"/>
                  <w:tcBorders>
                    <w:top w:val="single" w:sz="4" w:space="0" w:color="009EDB"/>
                    <w:left w:val="single" w:sz="4" w:space="0" w:color="009EDB"/>
                    <w:bottom w:val="single" w:sz="4" w:space="0" w:color="009EDB"/>
                    <w:right w:val="single" w:sz="4" w:space="0" w:color="009EDB"/>
                  </w:tcBorders>
                </w:tcPr>
                <w:p w14:paraId="0320E5DA"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2</w:t>
                  </w:r>
                </w:p>
              </w:tc>
              <w:tc>
                <w:tcPr>
                  <w:tcW w:w="1234" w:type="dxa"/>
                  <w:tcBorders>
                    <w:top w:val="single" w:sz="4" w:space="0" w:color="009EDB"/>
                    <w:left w:val="single" w:sz="4" w:space="0" w:color="009EDB"/>
                    <w:bottom w:val="single" w:sz="4" w:space="0" w:color="009EDB"/>
                    <w:right w:val="single" w:sz="4" w:space="0" w:color="009EDB"/>
                  </w:tcBorders>
                </w:tcPr>
                <w:p w14:paraId="201E8017"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color w:val="000000" w:themeColor="text1"/>
                      <w:sz w:val="16"/>
                      <w:szCs w:val="16"/>
                      <w:lang w:val="en-GB"/>
                    </w:rPr>
                    <w:t>ALGAPL</w:t>
                  </w:r>
                </w:p>
              </w:tc>
              <w:tc>
                <w:tcPr>
                  <w:tcW w:w="714" w:type="dxa"/>
                  <w:tcBorders>
                    <w:top w:val="single" w:sz="4" w:space="0" w:color="009EDB"/>
                    <w:left w:val="single" w:sz="4" w:space="0" w:color="009EDB"/>
                    <w:bottom w:val="single" w:sz="4" w:space="0" w:color="009EDB"/>
                    <w:right w:val="single" w:sz="4" w:space="0" w:color="009EDB"/>
                  </w:tcBorders>
                </w:tcPr>
                <w:p w14:paraId="4D24A60F" w14:textId="77777777" w:rsidR="00E70FFB" w:rsidRPr="00E717F5" w:rsidRDefault="00E70FFB" w:rsidP="00E70FFB">
                  <w:pPr>
                    <w:rPr>
                      <w:rFonts w:asciiTheme="minorHAnsi" w:hAnsiTheme="minorHAnsi" w:cstheme="minorHAnsi"/>
                      <w:sz w:val="16"/>
                      <w:szCs w:val="16"/>
                      <w:lang w:val="en-GB"/>
                    </w:rPr>
                  </w:pPr>
                </w:p>
              </w:tc>
              <w:tc>
                <w:tcPr>
                  <w:tcW w:w="1034" w:type="dxa"/>
                  <w:tcBorders>
                    <w:top w:val="single" w:sz="4" w:space="0" w:color="009EDB"/>
                    <w:left w:val="single" w:sz="4" w:space="0" w:color="009EDB"/>
                    <w:bottom w:val="single" w:sz="4" w:space="0" w:color="009EDB"/>
                    <w:right w:val="single" w:sz="4" w:space="0" w:color="009EDB"/>
                  </w:tcBorders>
                </w:tcPr>
                <w:p w14:paraId="120364AB"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color w:val="000000" w:themeColor="text1"/>
                      <w:sz w:val="16"/>
                      <w:szCs w:val="16"/>
                      <w:lang w:val="en-GB"/>
                    </w:rPr>
                    <w:t xml:space="preserve">02-06 Feb </w:t>
                  </w:r>
                </w:p>
              </w:tc>
              <w:tc>
                <w:tcPr>
                  <w:tcW w:w="541" w:type="dxa"/>
                  <w:tcBorders>
                    <w:top w:val="single" w:sz="4" w:space="0" w:color="009EDB"/>
                    <w:left w:val="single" w:sz="4" w:space="0" w:color="009EDB"/>
                    <w:bottom w:val="single" w:sz="4" w:space="0" w:color="009EDB"/>
                    <w:right w:val="single" w:sz="4" w:space="0" w:color="009EDB"/>
                  </w:tcBorders>
                </w:tcPr>
                <w:p w14:paraId="2739B815"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color w:val="000000" w:themeColor="text1"/>
                      <w:sz w:val="16"/>
                      <w:szCs w:val="16"/>
                      <w:lang w:val="en-GB"/>
                    </w:rPr>
                    <w:t>7</w:t>
                  </w:r>
                </w:p>
              </w:tc>
              <w:tc>
                <w:tcPr>
                  <w:tcW w:w="541" w:type="dxa"/>
                  <w:tcBorders>
                    <w:top w:val="single" w:sz="4" w:space="0" w:color="009EDB"/>
                    <w:left w:val="single" w:sz="4" w:space="0" w:color="009EDB"/>
                    <w:bottom w:val="single" w:sz="4" w:space="0" w:color="009EDB"/>
                    <w:right w:val="single" w:sz="4" w:space="0" w:color="009EDB"/>
                  </w:tcBorders>
                </w:tcPr>
                <w:p w14:paraId="6C57CDCD"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color w:val="000000" w:themeColor="text1"/>
                      <w:sz w:val="16"/>
                      <w:szCs w:val="16"/>
                      <w:lang w:val="en-GB"/>
                    </w:rPr>
                    <w:t>15</w:t>
                  </w:r>
                </w:p>
              </w:tc>
              <w:tc>
                <w:tcPr>
                  <w:tcW w:w="625" w:type="dxa"/>
                  <w:tcBorders>
                    <w:top w:val="single" w:sz="4" w:space="0" w:color="009EDB"/>
                    <w:left w:val="single" w:sz="4" w:space="0" w:color="009EDB"/>
                    <w:bottom w:val="single" w:sz="4" w:space="0" w:color="009EDB"/>
                    <w:right w:val="single" w:sz="4" w:space="0" w:color="009EDB"/>
                  </w:tcBorders>
                </w:tcPr>
                <w:p w14:paraId="7F7F18F2"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b/>
                      <w:bCs/>
                      <w:color w:val="000000" w:themeColor="text1"/>
                      <w:sz w:val="16"/>
                      <w:szCs w:val="16"/>
                      <w:lang w:val="en-GB"/>
                    </w:rPr>
                    <w:t>22</w:t>
                  </w:r>
                  <w:r w:rsidRPr="00E717F5">
                    <w:rPr>
                      <w:rFonts w:asciiTheme="minorHAnsi" w:hAnsiTheme="minorHAnsi" w:cstheme="minorHAnsi"/>
                      <w:color w:val="000000" w:themeColor="text1"/>
                      <w:sz w:val="16"/>
                      <w:szCs w:val="16"/>
                      <w:lang w:val="en-GB"/>
                    </w:rPr>
                    <w:t xml:space="preserve"> </w:t>
                  </w:r>
                </w:p>
              </w:tc>
              <w:tc>
                <w:tcPr>
                  <w:tcW w:w="1409" w:type="dxa"/>
                  <w:tcBorders>
                    <w:top w:val="single" w:sz="4" w:space="0" w:color="009EDB"/>
                    <w:left w:val="single" w:sz="4" w:space="0" w:color="009EDB"/>
                    <w:bottom w:val="single" w:sz="4" w:space="0" w:color="009EDB"/>
                    <w:right w:val="single" w:sz="4" w:space="0" w:color="009EDB"/>
                  </w:tcBorders>
                </w:tcPr>
                <w:p w14:paraId="49ECF646"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color w:val="000000" w:themeColor="text1"/>
                      <w:sz w:val="16"/>
                      <w:szCs w:val="16"/>
                      <w:lang w:val="en-GB"/>
                    </w:rPr>
                    <w:t>Recordkeeping, documentation, knowledge management and data analytics</w:t>
                  </w:r>
                </w:p>
              </w:tc>
              <w:tc>
                <w:tcPr>
                  <w:tcW w:w="1313" w:type="dxa"/>
                  <w:tcBorders>
                    <w:top w:val="single" w:sz="4" w:space="0" w:color="009EDB"/>
                    <w:left w:val="single" w:sz="4" w:space="0" w:color="009EDB"/>
                    <w:bottom w:val="single" w:sz="4" w:space="0" w:color="009EDB"/>
                    <w:right w:val="single" w:sz="4" w:space="0" w:color="009EDB"/>
                  </w:tcBorders>
                </w:tcPr>
                <w:p w14:paraId="22B0A6BC" w14:textId="77777777" w:rsidR="00E70FFB" w:rsidRPr="00E717F5" w:rsidRDefault="00E70FFB" w:rsidP="00E70FFB">
                  <w:pPr>
                    <w:rPr>
                      <w:rFonts w:asciiTheme="minorHAnsi" w:hAnsiTheme="minorHAnsi" w:cstheme="minorHAnsi"/>
                      <w:sz w:val="16"/>
                      <w:szCs w:val="16"/>
                      <w:lang w:val="en-GB"/>
                    </w:rPr>
                  </w:pPr>
                  <w:proofErr w:type="spellStart"/>
                  <w:r w:rsidRPr="00E717F5">
                    <w:rPr>
                      <w:rFonts w:asciiTheme="minorHAnsi" w:hAnsiTheme="minorHAnsi" w:cstheme="minorHAnsi"/>
                      <w:sz w:val="16"/>
                      <w:szCs w:val="16"/>
                      <w:lang w:val="en-GB"/>
                    </w:rPr>
                    <w:t>Garowe</w:t>
                  </w:r>
                  <w:proofErr w:type="spellEnd"/>
                </w:p>
              </w:tc>
              <w:tc>
                <w:tcPr>
                  <w:tcW w:w="919" w:type="dxa"/>
                  <w:tcBorders>
                    <w:top w:val="single" w:sz="4" w:space="0" w:color="009EDB"/>
                    <w:left w:val="single" w:sz="4" w:space="0" w:color="009EDB"/>
                    <w:bottom w:val="single" w:sz="4" w:space="0" w:color="009EDB"/>
                    <w:right w:val="single" w:sz="4" w:space="0" w:color="009EDB"/>
                  </w:tcBorders>
                </w:tcPr>
                <w:p w14:paraId="6DF942D3"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ALGAPL</w:t>
                  </w:r>
                </w:p>
              </w:tc>
            </w:tr>
            <w:tr w:rsidR="00E70FFB" w:rsidRPr="00E717F5" w14:paraId="152D41AC" w14:textId="77777777" w:rsidTr="00C304DF">
              <w:tc>
                <w:tcPr>
                  <w:tcW w:w="460" w:type="dxa"/>
                  <w:tcBorders>
                    <w:top w:val="single" w:sz="4" w:space="0" w:color="009EDB"/>
                    <w:left w:val="single" w:sz="4" w:space="0" w:color="009EDB"/>
                    <w:bottom w:val="single" w:sz="4" w:space="0" w:color="009EDB"/>
                    <w:right w:val="single" w:sz="4" w:space="0" w:color="009EDB"/>
                  </w:tcBorders>
                </w:tcPr>
                <w:p w14:paraId="3548E6B0"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3</w:t>
                  </w:r>
                </w:p>
              </w:tc>
              <w:tc>
                <w:tcPr>
                  <w:tcW w:w="1234" w:type="dxa"/>
                  <w:tcBorders>
                    <w:top w:val="single" w:sz="4" w:space="0" w:color="009EDB"/>
                    <w:left w:val="single" w:sz="4" w:space="0" w:color="009EDB"/>
                    <w:bottom w:val="single" w:sz="4" w:space="0" w:color="009EDB"/>
                    <w:right w:val="single" w:sz="4" w:space="0" w:color="009EDB"/>
                  </w:tcBorders>
                </w:tcPr>
                <w:p w14:paraId="48C6B951"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color w:val="000000" w:themeColor="text1"/>
                      <w:sz w:val="16"/>
                      <w:szCs w:val="16"/>
                      <w:lang w:val="en-GB"/>
                    </w:rPr>
                    <w:t>District official and staff</w:t>
                  </w:r>
                </w:p>
              </w:tc>
              <w:tc>
                <w:tcPr>
                  <w:tcW w:w="714" w:type="dxa"/>
                  <w:tcBorders>
                    <w:top w:val="single" w:sz="4" w:space="0" w:color="009EDB"/>
                    <w:left w:val="single" w:sz="4" w:space="0" w:color="009EDB"/>
                    <w:bottom w:val="single" w:sz="4" w:space="0" w:color="009EDB"/>
                    <w:right w:val="single" w:sz="4" w:space="0" w:color="009EDB"/>
                  </w:tcBorders>
                </w:tcPr>
                <w:p w14:paraId="0AC027EE" w14:textId="77777777" w:rsidR="00E70FFB" w:rsidRPr="00E717F5" w:rsidRDefault="00E70FFB" w:rsidP="00E70FFB">
                  <w:pPr>
                    <w:rPr>
                      <w:rFonts w:asciiTheme="minorHAnsi" w:hAnsiTheme="minorHAnsi" w:cstheme="minorHAnsi"/>
                      <w:sz w:val="16"/>
                      <w:szCs w:val="16"/>
                      <w:lang w:val="en-GB"/>
                    </w:rPr>
                  </w:pPr>
                </w:p>
              </w:tc>
              <w:tc>
                <w:tcPr>
                  <w:tcW w:w="1034" w:type="dxa"/>
                  <w:tcBorders>
                    <w:top w:val="single" w:sz="4" w:space="0" w:color="009EDB"/>
                    <w:left w:val="single" w:sz="4" w:space="0" w:color="009EDB"/>
                    <w:bottom w:val="single" w:sz="4" w:space="0" w:color="009EDB"/>
                    <w:right w:val="single" w:sz="4" w:space="0" w:color="009EDB"/>
                  </w:tcBorders>
                </w:tcPr>
                <w:p w14:paraId="0A1C1AF3" w14:textId="2A950C5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Mar</w:t>
                  </w:r>
                  <w:r w:rsidR="62602C68" w:rsidRPr="00E717F5">
                    <w:rPr>
                      <w:rFonts w:asciiTheme="minorHAnsi" w:hAnsiTheme="minorHAnsi" w:cstheme="minorHAnsi"/>
                      <w:sz w:val="16"/>
                      <w:szCs w:val="16"/>
                      <w:lang w:val="en-GB"/>
                    </w:rPr>
                    <w:t xml:space="preserve"> </w:t>
                  </w:r>
                  <w:proofErr w:type="gramStart"/>
                  <w:r w:rsidR="62602C68" w:rsidRPr="00E717F5">
                    <w:rPr>
                      <w:rFonts w:asciiTheme="minorHAnsi" w:hAnsiTheme="minorHAnsi" w:cstheme="minorHAnsi"/>
                      <w:sz w:val="16"/>
                      <w:szCs w:val="16"/>
                      <w:lang w:val="en-GB"/>
                    </w:rPr>
                    <w:t xml:space="preserve">- </w:t>
                  </w:r>
                  <w:r w:rsidRPr="00E717F5">
                    <w:rPr>
                      <w:rFonts w:asciiTheme="minorHAnsi" w:hAnsiTheme="minorHAnsi" w:cstheme="minorHAnsi"/>
                      <w:sz w:val="16"/>
                      <w:szCs w:val="16"/>
                      <w:lang w:val="en-GB"/>
                    </w:rPr>
                    <w:t xml:space="preserve"> May</w:t>
                  </w:r>
                  <w:proofErr w:type="gramEnd"/>
                  <w:r w:rsidRPr="00E717F5">
                    <w:rPr>
                      <w:rFonts w:asciiTheme="minorHAnsi" w:hAnsiTheme="minorHAnsi" w:cstheme="minorHAnsi"/>
                      <w:sz w:val="16"/>
                      <w:szCs w:val="16"/>
                      <w:lang w:val="en-GB"/>
                    </w:rPr>
                    <w:t xml:space="preserve"> </w:t>
                  </w:r>
                  <w:r w:rsidR="45FB1497" w:rsidRPr="00E717F5">
                    <w:rPr>
                      <w:rFonts w:asciiTheme="minorHAnsi" w:hAnsiTheme="minorHAnsi" w:cstheme="minorHAnsi"/>
                      <w:sz w:val="16"/>
                      <w:szCs w:val="16"/>
                      <w:lang w:val="en-GB"/>
                    </w:rPr>
                    <w:t>2025</w:t>
                  </w:r>
                </w:p>
                <w:p w14:paraId="73429B4A" w14:textId="77777777" w:rsidR="00E70FFB" w:rsidRPr="00E717F5" w:rsidRDefault="00E70FFB" w:rsidP="00E70FFB">
                  <w:pPr>
                    <w:rPr>
                      <w:rFonts w:asciiTheme="minorHAnsi" w:hAnsiTheme="minorHAnsi" w:cstheme="minorHAnsi"/>
                      <w:sz w:val="16"/>
                      <w:szCs w:val="16"/>
                      <w:lang w:val="en-GB"/>
                    </w:rPr>
                  </w:pPr>
                </w:p>
              </w:tc>
              <w:tc>
                <w:tcPr>
                  <w:tcW w:w="541" w:type="dxa"/>
                  <w:tcBorders>
                    <w:top w:val="single" w:sz="4" w:space="0" w:color="009EDB"/>
                    <w:left w:val="single" w:sz="4" w:space="0" w:color="009EDB"/>
                    <w:bottom w:val="single" w:sz="4" w:space="0" w:color="009EDB"/>
                    <w:right w:val="single" w:sz="4" w:space="0" w:color="009EDB"/>
                  </w:tcBorders>
                </w:tcPr>
                <w:p w14:paraId="5D4C5CDE"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color w:val="000000" w:themeColor="text1"/>
                      <w:sz w:val="16"/>
                      <w:szCs w:val="16"/>
                      <w:lang w:val="en-GB"/>
                    </w:rPr>
                    <w:t>72</w:t>
                  </w:r>
                </w:p>
              </w:tc>
              <w:tc>
                <w:tcPr>
                  <w:tcW w:w="541" w:type="dxa"/>
                  <w:tcBorders>
                    <w:top w:val="single" w:sz="4" w:space="0" w:color="009EDB"/>
                    <w:left w:val="single" w:sz="4" w:space="0" w:color="009EDB"/>
                    <w:bottom w:val="single" w:sz="4" w:space="0" w:color="009EDB"/>
                    <w:right w:val="single" w:sz="4" w:space="0" w:color="009EDB"/>
                  </w:tcBorders>
                </w:tcPr>
                <w:p w14:paraId="55939B92"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color w:val="000000" w:themeColor="text1"/>
                      <w:sz w:val="16"/>
                      <w:szCs w:val="16"/>
                      <w:lang w:val="en-GB"/>
                    </w:rPr>
                    <w:t>28</w:t>
                  </w:r>
                </w:p>
              </w:tc>
              <w:tc>
                <w:tcPr>
                  <w:tcW w:w="625" w:type="dxa"/>
                  <w:tcBorders>
                    <w:top w:val="single" w:sz="4" w:space="0" w:color="009EDB"/>
                    <w:left w:val="single" w:sz="4" w:space="0" w:color="009EDB"/>
                    <w:bottom w:val="single" w:sz="4" w:space="0" w:color="009EDB"/>
                    <w:right w:val="single" w:sz="4" w:space="0" w:color="009EDB"/>
                  </w:tcBorders>
                </w:tcPr>
                <w:p w14:paraId="1AC41199"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b/>
                      <w:bCs/>
                      <w:color w:val="000000" w:themeColor="text1"/>
                      <w:sz w:val="16"/>
                      <w:szCs w:val="16"/>
                      <w:lang w:val="en-GB"/>
                    </w:rPr>
                    <w:t>100</w:t>
                  </w:r>
                  <w:r w:rsidRPr="00E717F5">
                    <w:rPr>
                      <w:rFonts w:asciiTheme="minorHAnsi" w:hAnsiTheme="minorHAnsi" w:cstheme="minorHAnsi"/>
                      <w:color w:val="000000" w:themeColor="text1"/>
                      <w:sz w:val="16"/>
                      <w:szCs w:val="16"/>
                      <w:lang w:val="en-GB"/>
                    </w:rPr>
                    <w:t xml:space="preserve"> </w:t>
                  </w:r>
                </w:p>
              </w:tc>
              <w:tc>
                <w:tcPr>
                  <w:tcW w:w="1409" w:type="dxa"/>
                  <w:tcBorders>
                    <w:top w:val="single" w:sz="4" w:space="0" w:color="009EDB"/>
                    <w:left w:val="single" w:sz="4" w:space="0" w:color="009EDB"/>
                    <w:bottom w:val="single" w:sz="4" w:space="0" w:color="009EDB"/>
                    <w:right w:val="single" w:sz="4" w:space="0" w:color="009EDB"/>
                  </w:tcBorders>
                </w:tcPr>
                <w:p w14:paraId="6EE3E116"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color w:val="000000" w:themeColor="text1"/>
                      <w:sz w:val="16"/>
                      <w:szCs w:val="16"/>
                      <w:lang w:val="en-GB"/>
                    </w:rPr>
                    <w:t>Training on the local government budgeting guidelines</w:t>
                  </w:r>
                </w:p>
              </w:tc>
              <w:tc>
                <w:tcPr>
                  <w:tcW w:w="1313" w:type="dxa"/>
                  <w:tcBorders>
                    <w:top w:val="single" w:sz="4" w:space="0" w:color="009EDB"/>
                    <w:left w:val="single" w:sz="4" w:space="0" w:color="009EDB"/>
                    <w:bottom w:val="single" w:sz="4" w:space="0" w:color="009EDB"/>
                    <w:right w:val="single" w:sz="4" w:space="0" w:color="009EDB"/>
                  </w:tcBorders>
                </w:tcPr>
                <w:p w14:paraId="373F0646" w14:textId="7FAC4C7B" w:rsidR="00E70FFB" w:rsidRPr="00E717F5" w:rsidRDefault="00E70FFB" w:rsidP="00E70FFB">
                  <w:pPr>
                    <w:rPr>
                      <w:rFonts w:asciiTheme="minorHAnsi" w:hAnsiTheme="minorHAnsi" w:cstheme="minorHAnsi"/>
                      <w:sz w:val="16"/>
                      <w:szCs w:val="16"/>
                      <w:lang w:val="en-GB"/>
                    </w:rPr>
                  </w:pPr>
                  <w:proofErr w:type="spellStart"/>
                  <w:r w:rsidRPr="00E717F5">
                    <w:rPr>
                      <w:rFonts w:asciiTheme="minorHAnsi" w:hAnsiTheme="minorHAnsi" w:cstheme="minorHAnsi"/>
                      <w:sz w:val="16"/>
                      <w:szCs w:val="16"/>
                      <w:lang w:val="en-GB"/>
                    </w:rPr>
                    <w:t>Adado</w:t>
                  </w:r>
                  <w:proofErr w:type="spellEnd"/>
                  <w:r w:rsidRPr="00E717F5">
                    <w:rPr>
                      <w:rFonts w:asciiTheme="minorHAnsi" w:hAnsiTheme="minorHAnsi" w:cstheme="minorHAnsi"/>
                      <w:sz w:val="16"/>
                      <w:szCs w:val="16"/>
                      <w:lang w:val="en-GB"/>
                    </w:rPr>
                    <w:t xml:space="preserve">, Kismayo, </w:t>
                  </w:r>
                  <w:proofErr w:type="spellStart"/>
                  <w:r w:rsidR="001B4321" w:rsidRPr="00E717F5">
                    <w:rPr>
                      <w:rFonts w:asciiTheme="minorHAnsi" w:hAnsiTheme="minorHAnsi" w:cstheme="minorHAnsi"/>
                      <w:sz w:val="16"/>
                      <w:szCs w:val="16"/>
                      <w:lang w:val="en-GB"/>
                    </w:rPr>
                    <w:t>Baraawe</w:t>
                  </w:r>
                  <w:proofErr w:type="spellEnd"/>
                  <w:r w:rsidRPr="00E717F5">
                    <w:rPr>
                      <w:rFonts w:asciiTheme="minorHAnsi" w:hAnsiTheme="minorHAnsi" w:cstheme="minorHAnsi"/>
                      <w:sz w:val="16"/>
                      <w:szCs w:val="16"/>
                      <w:lang w:val="en-GB"/>
                    </w:rPr>
                    <w:t>,</w:t>
                  </w:r>
                </w:p>
                <w:p w14:paraId="07E079E2"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Jowhar</w:t>
                  </w:r>
                </w:p>
              </w:tc>
              <w:tc>
                <w:tcPr>
                  <w:tcW w:w="919" w:type="dxa"/>
                  <w:tcBorders>
                    <w:top w:val="single" w:sz="4" w:space="0" w:color="009EDB"/>
                    <w:left w:val="single" w:sz="4" w:space="0" w:color="009EDB"/>
                    <w:bottom w:val="single" w:sz="4" w:space="0" w:color="009EDB"/>
                    <w:right w:val="single" w:sz="4" w:space="0" w:color="009EDB"/>
                  </w:tcBorders>
                </w:tcPr>
                <w:p w14:paraId="49B08D65"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 xml:space="preserve">FMS </w:t>
                  </w:r>
                  <w:proofErr w:type="spellStart"/>
                  <w:r w:rsidRPr="00E717F5">
                    <w:rPr>
                      <w:rFonts w:asciiTheme="minorHAnsi" w:hAnsiTheme="minorHAnsi" w:cstheme="minorHAnsi"/>
                      <w:sz w:val="16"/>
                      <w:szCs w:val="16"/>
                      <w:lang w:val="en-GB"/>
                    </w:rPr>
                    <w:t>MoILGs</w:t>
                  </w:r>
                  <w:proofErr w:type="spellEnd"/>
                </w:p>
              </w:tc>
            </w:tr>
            <w:tr w:rsidR="00E70FFB" w:rsidRPr="00E717F5" w14:paraId="15AEDEF3" w14:textId="77777777" w:rsidTr="0C141F86">
              <w:tc>
                <w:tcPr>
                  <w:tcW w:w="460" w:type="dxa"/>
                  <w:tcBorders>
                    <w:top w:val="single" w:sz="4" w:space="0" w:color="009EDB"/>
                    <w:left w:val="single" w:sz="4" w:space="0" w:color="009EDB"/>
                    <w:bottom w:val="single" w:sz="4" w:space="0" w:color="009EDB"/>
                    <w:right w:val="single" w:sz="4" w:space="0" w:color="009EDB"/>
                  </w:tcBorders>
                </w:tcPr>
                <w:p w14:paraId="043D1F22"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4</w:t>
                  </w:r>
                </w:p>
              </w:tc>
              <w:tc>
                <w:tcPr>
                  <w:tcW w:w="1234" w:type="dxa"/>
                  <w:tcBorders>
                    <w:top w:val="single" w:sz="4" w:space="0" w:color="009EDB"/>
                    <w:left w:val="single" w:sz="4" w:space="0" w:color="009EDB"/>
                    <w:bottom w:val="single" w:sz="4" w:space="0" w:color="009EDB"/>
                    <w:right w:val="single" w:sz="4" w:space="0" w:color="009EDB"/>
                  </w:tcBorders>
                </w:tcPr>
                <w:p w14:paraId="37DFFEF1" w14:textId="77777777" w:rsidR="00E70FFB" w:rsidRPr="00E717F5" w:rsidRDefault="00E70FFB" w:rsidP="00E70FFB">
                  <w:pPr>
                    <w:rPr>
                      <w:rFonts w:asciiTheme="minorHAnsi" w:hAnsiTheme="minorHAnsi" w:cstheme="minorHAnsi"/>
                      <w:color w:val="000000" w:themeColor="text1"/>
                      <w:sz w:val="16"/>
                      <w:szCs w:val="16"/>
                      <w:lang w:val="en-GB"/>
                    </w:rPr>
                  </w:pPr>
                  <w:r w:rsidRPr="00E717F5">
                    <w:rPr>
                      <w:rFonts w:asciiTheme="minorHAnsi" w:hAnsiTheme="minorHAnsi" w:cstheme="minorHAnsi"/>
                      <w:color w:val="000000" w:themeColor="text1"/>
                      <w:sz w:val="16"/>
                      <w:szCs w:val="16"/>
                      <w:lang w:val="en-GB"/>
                    </w:rPr>
                    <w:t>District official and staff</w:t>
                  </w:r>
                </w:p>
                <w:p w14:paraId="2744481B" w14:textId="77777777" w:rsidR="00E70FFB" w:rsidRPr="00E717F5" w:rsidRDefault="00E70FFB" w:rsidP="00E70FFB">
                  <w:pPr>
                    <w:rPr>
                      <w:rFonts w:asciiTheme="minorHAnsi" w:hAnsiTheme="minorHAnsi" w:cstheme="minorHAnsi"/>
                      <w:sz w:val="16"/>
                      <w:szCs w:val="16"/>
                      <w:lang w:val="en-GB"/>
                    </w:rPr>
                  </w:pPr>
                </w:p>
              </w:tc>
              <w:tc>
                <w:tcPr>
                  <w:tcW w:w="714" w:type="dxa"/>
                  <w:tcBorders>
                    <w:top w:val="single" w:sz="4" w:space="0" w:color="009EDB"/>
                    <w:left w:val="single" w:sz="4" w:space="0" w:color="009EDB"/>
                    <w:bottom w:val="single" w:sz="4" w:space="0" w:color="009EDB"/>
                    <w:right w:val="single" w:sz="4" w:space="0" w:color="009EDB"/>
                  </w:tcBorders>
                </w:tcPr>
                <w:p w14:paraId="018F0483" w14:textId="77777777" w:rsidR="00E70FFB" w:rsidRPr="00E717F5" w:rsidRDefault="00E70FFB" w:rsidP="00E70FFB">
                  <w:pPr>
                    <w:rPr>
                      <w:rFonts w:asciiTheme="minorHAnsi" w:hAnsiTheme="minorHAnsi" w:cstheme="minorHAnsi"/>
                      <w:sz w:val="16"/>
                      <w:szCs w:val="16"/>
                      <w:lang w:val="en-GB"/>
                    </w:rPr>
                  </w:pPr>
                </w:p>
              </w:tc>
              <w:tc>
                <w:tcPr>
                  <w:tcW w:w="1034" w:type="dxa"/>
                  <w:tcBorders>
                    <w:top w:val="single" w:sz="4" w:space="0" w:color="009EDB"/>
                    <w:left w:val="single" w:sz="4" w:space="0" w:color="009EDB"/>
                    <w:bottom w:val="single" w:sz="4" w:space="0" w:color="009EDB"/>
                    <w:right w:val="single" w:sz="4" w:space="0" w:color="009EDB"/>
                  </w:tcBorders>
                </w:tcPr>
                <w:p w14:paraId="656D666A" w14:textId="6D522F67" w:rsidR="00E70FFB" w:rsidRPr="00E717F5" w:rsidRDefault="00E70FFB" w:rsidP="00E70FFB">
                  <w:pPr>
                    <w:rPr>
                      <w:rFonts w:asciiTheme="minorHAnsi" w:hAnsiTheme="minorHAnsi" w:cstheme="minorHAnsi"/>
                      <w:sz w:val="16"/>
                      <w:szCs w:val="16"/>
                      <w:lang w:val="en-GB"/>
                    </w:rPr>
                  </w:pPr>
                  <w:r w:rsidRPr="00E717F5" w:rsidDel="00E70FFB">
                    <w:rPr>
                      <w:rFonts w:asciiTheme="minorHAnsi" w:hAnsiTheme="minorHAnsi" w:cstheme="minorHAnsi"/>
                      <w:sz w:val="16"/>
                      <w:szCs w:val="16"/>
                      <w:lang w:val="en-GB"/>
                    </w:rPr>
                    <w:t xml:space="preserve"> </w:t>
                  </w:r>
                  <w:r w:rsidRPr="00E717F5">
                    <w:rPr>
                      <w:rFonts w:asciiTheme="minorHAnsi" w:hAnsiTheme="minorHAnsi" w:cstheme="minorHAnsi"/>
                      <w:sz w:val="16"/>
                      <w:szCs w:val="16"/>
                      <w:lang w:val="en-GB"/>
                    </w:rPr>
                    <w:t xml:space="preserve">Feb </w:t>
                  </w:r>
                  <w:r w:rsidR="0C141F86" w:rsidRPr="00E717F5">
                    <w:rPr>
                      <w:rFonts w:asciiTheme="minorHAnsi" w:hAnsiTheme="minorHAnsi" w:cstheme="minorHAnsi"/>
                      <w:sz w:val="16"/>
                      <w:szCs w:val="16"/>
                      <w:lang w:val="en-GB"/>
                    </w:rPr>
                    <w:t xml:space="preserve">- </w:t>
                  </w:r>
                </w:p>
                <w:p w14:paraId="0CCAB8C9" w14:textId="3317C3C4" w:rsidR="0C141F86" w:rsidRPr="00E717F5" w:rsidRDefault="67E760B0" w:rsidP="0C141F86">
                  <w:pPr>
                    <w:rPr>
                      <w:rFonts w:asciiTheme="minorHAnsi" w:hAnsiTheme="minorHAnsi" w:cstheme="minorHAnsi"/>
                      <w:sz w:val="16"/>
                      <w:szCs w:val="16"/>
                      <w:lang w:val="en-GB"/>
                    </w:rPr>
                  </w:pPr>
                  <w:r w:rsidRPr="00E717F5">
                    <w:rPr>
                      <w:rFonts w:asciiTheme="minorHAnsi" w:hAnsiTheme="minorHAnsi" w:cstheme="minorHAnsi"/>
                      <w:sz w:val="16"/>
                      <w:szCs w:val="16"/>
                      <w:lang w:val="en-GB"/>
                    </w:rPr>
                    <w:t xml:space="preserve"> </w:t>
                  </w:r>
                  <w:r w:rsidR="14F8876B" w:rsidRPr="00E717F5">
                    <w:rPr>
                      <w:rFonts w:asciiTheme="minorHAnsi" w:hAnsiTheme="minorHAnsi" w:cstheme="minorHAnsi"/>
                      <w:sz w:val="16"/>
                      <w:szCs w:val="16"/>
                      <w:lang w:val="en-GB"/>
                    </w:rPr>
                    <w:t>July</w:t>
                  </w:r>
                  <w:r w:rsidR="0C141F86" w:rsidRPr="00E717F5">
                    <w:rPr>
                      <w:rFonts w:asciiTheme="minorHAnsi" w:hAnsiTheme="minorHAnsi" w:cstheme="minorHAnsi"/>
                      <w:sz w:val="16"/>
                      <w:szCs w:val="16"/>
                      <w:lang w:val="en-GB"/>
                    </w:rPr>
                    <w:t xml:space="preserve"> 2025</w:t>
                  </w:r>
                </w:p>
                <w:p w14:paraId="1A494B2A" w14:textId="77777777" w:rsidR="00E70FFB" w:rsidRPr="00E717F5" w:rsidDel="00E70FFB" w:rsidRDefault="00E70FFB" w:rsidP="00E70FFB">
                  <w:pPr>
                    <w:rPr>
                      <w:rFonts w:asciiTheme="minorHAnsi" w:hAnsiTheme="minorHAnsi" w:cstheme="minorHAnsi"/>
                      <w:sz w:val="16"/>
                      <w:szCs w:val="16"/>
                      <w:lang w:val="en-GB"/>
                    </w:rPr>
                  </w:pPr>
                </w:p>
              </w:tc>
              <w:tc>
                <w:tcPr>
                  <w:tcW w:w="541" w:type="dxa"/>
                  <w:tcBorders>
                    <w:top w:val="single" w:sz="4" w:space="0" w:color="009EDB"/>
                    <w:left w:val="single" w:sz="4" w:space="0" w:color="009EDB"/>
                    <w:bottom w:val="single" w:sz="4" w:space="0" w:color="009EDB"/>
                    <w:right w:val="single" w:sz="4" w:space="0" w:color="009EDB"/>
                  </w:tcBorders>
                </w:tcPr>
                <w:p w14:paraId="30FEE65F"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color w:val="000000" w:themeColor="text1"/>
                      <w:sz w:val="16"/>
                      <w:szCs w:val="16"/>
                      <w:lang w:val="en-GB"/>
                    </w:rPr>
                    <w:t>43</w:t>
                  </w:r>
                </w:p>
              </w:tc>
              <w:tc>
                <w:tcPr>
                  <w:tcW w:w="541" w:type="dxa"/>
                  <w:tcBorders>
                    <w:top w:val="single" w:sz="4" w:space="0" w:color="009EDB"/>
                    <w:left w:val="single" w:sz="4" w:space="0" w:color="009EDB"/>
                    <w:bottom w:val="single" w:sz="4" w:space="0" w:color="009EDB"/>
                    <w:right w:val="single" w:sz="4" w:space="0" w:color="009EDB"/>
                  </w:tcBorders>
                </w:tcPr>
                <w:p w14:paraId="3DD899A3"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color w:val="000000" w:themeColor="text1"/>
                      <w:sz w:val="16"/>
                      <w:szCs w:val="16"/>
                      <w:lang w:val="en-GB"/>
                    </w:rPr>
                    <w:t>17</w:t>
                  </w:r>
                </w:p>
              </w:tc>
              <w:tc>
                <w:tcPr>
                  <w:tcW w:w="625" w:type="dxa"/>
                  <w:tcBorders>
                    <w:top w:val="single" w:sz="4" w:space="0" w:color="009EDB"/>
                    <w:left w:val="single" w:sz="4" w:space="0" w:color="009EDB"/>
                    <w:bottom w:val="single" w:sz="4" w:space="0" w:color="009EDB"/>
                    <w:right w:val="single" w:sz="4" w:space="0" w:color="009EDB"/>
                  </w:tcBorders>
                </w:tcPr>
                <w:p w14:paraId="398AD4DD"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b/>
                      <w:bCs/>
                      <w:color w:val="000000" w:themeColor="text1"/>
                      <w:sz w:val="16"/>
                      <w:szCs w:val="16"/>
                      <w:lang w:val="en-GB"/>
                    </w:rPr>
                    <w:t>60</w:t>
                  </w:r>
                  <w:r w:rsidRPr="00E717F5">
                    <w:rPr>
                      <w:rFonts w:asciiTheme="minorHAnsi" w:hAnsiTheme="minorHAnsi" w:cstheme="minorHAnsi"/>
                      <w:color w:val="000000" w:themeColor="text1"/>
                      <w:sz w:val="16"/>
                      <w:szCs w:val="16"/>
                      <w:lang w:val="en-GB"/>
                    </w:rPr>
                    <w:t xml:space="preserve"> </w:t>
                  </w:r>
                </w:p>
              </w:tc>
              <w:tc>
                <w:tcPr>
                  <w:tcW w:w="1409" w:type="dxa"/>
                  <w:tcBorders>
                    <w:top w:val="single" w:sz="4" w:space="0" w:color="009EDB"/>
                    <w:left w:val="single" w:sz="4" w:space="0" w:color="009EDB"/>
                    <w:bottom w:val="single" w:sz="4" w:space="0" w:color="009EDB"/>
                    <w:right w:val="single" w:sz="4" w:space="0" w:color="009EDB"/>
                  </w:tcBorders>
                </w:tcPr>
                <w:p w14:paraId="1E14E32D"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color w:val="000000" w:themeColor="text1"/>
                      <w:sz w:val="16"/>
                      <w:szCs w:val="16"/>
                      <w:lang w:val="en-GB"/>
                    </w:rPr>
                    <w:t xml:space="preserve">Training on the updated internal audit charters  </w:t>
                  </w:r>
                </w:p>
              </w:tc>
              <w:tc>
                <w:tcPr>
                  <w:tcW w:w="1313" w:type="dxa"/>
                  <w:tcBorders>
                    <w:top w:val="single" w:sz="4" w:space="0" w:color="009EDB"/>
                    <w:left w:val="single" w:sz="4" w:space="0" w:color="009EDB"/>
                    <w:bottom w:val="single" w:sz="4" w:space="0" w:color="009EDB"/>
                    <w:right w:val="single" w:sz="4" w:space="0" w:color="009EDB"/>
                  </w:tcBorders>
                </w:tcPr>
                <w:p w14:paraId="225BF45D" w14:textId="31BE0C26" w:rsidR="00E70FFB" w:rsidRPr="00E717F5" w:rsidRDefault="00E70FFB" w:rsidP="00E70FFB">
                  <w:pPr>
                    <w:rPr>
                      <w:rFonts w:asciiTheme="minorHAnsi" w:hAnsiTheme="minorHAnsi" w:cstheme="minorHAnsi"/>
                      <w:sz w:val="16"/>
                      <w:szCs w:val="16"/>
                      <w:lang w:val="en-GB"/>
                    </w:rPr>
                  </w:pPr>
                  <w:proofErr w:type="spellStart"/>
                  <w:r w:rsidRPr="00E717F5">
                    <w:rPr>
                      <w:rFonts w:asciiTheme="minorHAnsi" w:hAnsiTheme="minorHAnsi" w:cstheme="minorHAnsi"/>
                      <w:sz w:val="16"/>
                      <w:szCs w:val="16"/>
                      <w:lang w:val="en-GB"/>
                    </w:rPr>
                    <w:t>Adado</w:t>
                  </w:r>
                  <w:proofErr w:type="spellEnd"/>
                  <w:r w:rsidRPr="00E717F5">
                    <w:rPr>
                      <w:rFonts w:asciiTheme="minorHAnsi" w:hAnsiTheme="minorHAnsi" w:cstheme="minorHAnsi"/>
                      <w:sz w:val="16"/>
                      <w:szCs w:val="16"/>
                      <w:lang w:val="en-GB"/>
                    </w:rPr>
                    <w:t xml:space="preserve">, Kismayo, </w:t>
                  </w:r>
                  <w:proofErr w:type="spellStart"/>
                  <w:r w:rsidR="001B4321" w:rsidRPr="00E717F5">
                    <w:rPr>
                      <w:rFonts w:asciiTheme="minorHAnsi" w:hAnsiTheme="minorHAnsi" w:cstheme="minorHAnsi"/>
                      <w:sz w:val="16"/>
                      <w:szCs w:val="16"/>
                      <w:lang w:val="en-GB"/>
                    </w:rPr>
                    <w:t>Baraawe</w:t>
                  </w:r>
                  <w:proofErr w:type="spellEnd"/>
                  <w:r w:rsidRPr="00E717F5">
                    <w:rPr>
                      <w:rFonts w:asciiTheme="minorHAnsi" w:hAnsiTheme="minorHAnsi" w:cstheme="minorHAnsi"/>
                      <w:sz w:val="16"/>
                      <w:szCs w:val="16"/>
                      <w:lang w:val="en-GB"/>
                    </w:rPr>
                    <w:t>, Jowhar</w:t>
                  </w:r>
                </w:p>
              </w:tc>
              <w:tc>
                <w:tcPr>
                  <w:tcW w:w="919" w:type="dxa"/>
                  <w:tcBorders>
                    <w:top w:val="single" w:sz="4" w:space="0" w:color="009EDB"/>
                    <w:left w:val="single" w:sz="4" w:space="0" w:color="009EDB"/>
                    <w:bottom w:val="single" w:sz="4" w:space="0" w:color="009EDB"/>
                    <w:right w:val="single" w:sz="4" w:space="0" w:color="009EDB"/>
                  </w:tcBorders>
                </w:tcPr>
                <w:p w14:paraId="3CBA6469"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 xml:space="preserve">FMS </w:t>
                  </w:r>
                  <w:proofErr w:type="spellStart"/>
                  <w:r w:rsidRPr="00E717F5">
                    <w:rPr>
                      <w:rFonts w:asciiTheme="minorHAnsi" w:hAnsiTheme="minorHAnsi" w:cstheme="minorHAnsi"/>
                      <w:sz w:val="16"/>
                      <w:szCs w:val="16"/>
                      <w:lang w:val="en-GB"/>
                    </w:rPr>
                    <w:t>MoILGs</w:t>
                  </w:r>
                  <w:proofErr w:type="spellEnd"/>
                </w:p>
                <w:p w14:paraId="55AAD4B4" w14:textId="77777777" w:rsidR="00E70FFB" w:rsidRPr="00E717F5" w:rsidRDefault="00E70FFB" w:rsidP="00E70FFB">
                  <w:pPr>
                    <w:rPr>
                      <w:rFonts w:asciiTheme="minorHAnsi" w:hAnsiTheme="minorHAnsi" w:cstheme="minorHAnsi"/>
                      <w:sz w:val="16"/>
                      <w:szCs w:val="16"/>
                      <w:lang w:val="en-GB"/>
                    </w:rPr>
                  </w:pPr>
                </w:p>
              </w:tc>
            </w:tr>
            <w:tr w:rsidR="00E70FFB" w:rsidRPr="00E717F5" w14:paraId="3AE24673" w14:textId="77777777" w:rsidTr="00C304DF">
              <w:tc>
                <w:tcPr>
                  <w:tcW w:w="460" w:type="dxa"/>
                  <w:tcBorders>
                    <w:top w:val="single" w:sz="4" w:space="0" w:color="009EDB"/>
                    <w:left w:val="single" w:sz="4" w:space="0" w:color="009EDB"/>
                    <w:bottom w:val="single" w:sz="4" w:space="0" w:color="009EDB"/>
                    <w:right w:val="single" w:sz="4" w:space="0" w:color="009EDB"/>
                  </w:tcBorders>
                </w:tcPr>
                <w:p w14:paraId="70ABD6C8"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lastRenderedPageBreak/>
                    <w:t>5</w:t>
                  </w:r>
                </w:p>
              </w:tc>
              <w:tc>
                <w:tcPr>
                  <w:tcW w:w="1234" w:type="dxa"/>
                  <w:tcBorders>
                    <w:top w:val="single" w:sz="4" w:space="0" w:color="009EDB"/>
                    <w:left w:val="single" w:sz="4" w:space="0" w:color="009EDB"/>
                    <w:bottom w:val="single" w:sz="4" w:space="0" w:color="009EDB"/>
                    <w:right w:val="single" w:sz="4" w:space="0" w:color="009EDB"/>
                  </w:tcBorders>
                </w:tcPr>
                <w:p w14:paraId="0B5BB3F1"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color w:val="000000" w:themeColor="text1"/>
                      <w:sz w:val="16"/>
                      <w:szCs w:val="16"/>
                      <w:lang w:val="en-GB"/>
                    </w:rPr>
                    <w:t>District official and staff</w:t>
                  </w:r>
                </w:p>
              </w:tc>
              <w:tc>
                <w:tcPr>
                  <w:tcW w:w="714" w:type="dxa"/>
                  <w:tcBorders>
                    <w:top w:val="single" w:sz="4" w:space="0" w:color="009EDB"/>
                    <w:left w:val="single" w:sz="4" w:space="0" w:color="009EDB"/>
                    <w:bottom w:val="single" w:sz="4" w:space="0" w:color="009EDB"/>
                    <w:right w:val="single" w:sz="4" w:space="0" w:color="009EDB"/>
                  </w:tcBorders>
                </w:tcPr>
                <w:p w14:paraId="5812CCA3" w14:textId="77777777" w:rsidR="00E70FFB" w:rsidRPr="00E717F5" w:rsidRDefault="00E70FFB" w:rsidP="00E70FFB">
                  <w:pPr>
                    <w:rPr>
                      <w:rFonts w:asciiTheme="minorHAnsi" w:hAnsiTheme="minorHAnsi" w:cstheme="minorHAnsi"/>
                      <w:sz w:val="16"/>
                      <w:szCs w:val="16"/>
                      <w:lang w:val="en-GB"/>
                    </w:rPr>
                  </w:pPr>
                </w:p>
              </w:tc>
              <w:tc>
                <w:tcPr>
                  <w:tcW w:w="1034" w:type="dxa"/>
                  <w:tcBorders>
                    <w:top w:val="single" w:sz="4" w:space="0" w:color="009EDB"/>
                    <w:left w:val="single" w:sz="4" w:space="0" w:color="009EDB"/>
                    <w:bottom w:val="single" w:sz="4" w:space="0" w:color="009EDB"/>
                    <w:right w:val="single" w:sz="4" w:space="0" w:color="009EDB"/>
                  </w:tcBorders>
                </w:tcPr>
                <w:p w14:paraId="59819D53" w14:textId="609B5776" w:rsidR="00E70FFB" w:rsidRPr="00E717F5" w:rsidRDefault="4DBCB5E7"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 xml:space="preserve"> June – July 2025</w:t>
                  </w:r>
                </w:p>
              </w:tc>
              <w:tc>
                <w:tcPr>
                  <w:tcW w:w="541" w:type="dxa"/>
                  <w:tcBorders>
                    <w:top w:val="single" w:sz="4" w:space="0" w:color="009EDB"/>
                    <w:left w:val="single" w:sz="4" w:space="0" w:color="009EDB"/>
                    <w:bottom w:val="single" w:sz="4" w:space="0" w:color="009EDB"/>
                    <w:right w:val="single" w:sz="4" w:space="0" w:color="009EDB"/>
                  </w:tcBorders>
                </w:tcPr>
                <w:p w14:paraId="5C7D5DB4"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color w:val="000000" w:themeColor="text1"/>
                      <w:sz w:val="16"/>
                      <w:szCs w:val="16"/>
                      <w:lang w:val="en-GB"/>
                    </w:rPr>
                    <w:t>43</w:t>
                  </w:r>
                </w:p>
              </w:tc>
              <w:tc>
                <w:tcPr>
                  <w:tcW w:w="541" w:type="dxa"/>
                  <w:tcBorders>
                    <w:top w:val="single" w:sz="4" w:space="0" w:color="009EDB"/>
                    <w:left w:val="single" w:sz="4" w:space="0" w:color="009EDB"/>
                    <w:bottom w:val="single" w:sz="4" w:space="0" w:color="009EDB"/>
                    <w:right w:val="single" w:sz="4" w:space="0" w:color="009EDB"/>
                  </w:tcBorders>
                </w:tcPr>
                <w:p w14:paraId="5080B973"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color w:val="000000" w:themeColor="text1"/>
                      <w:sz w:val="16"/>
                      <w:szCs w:val="16"/>
                      <w:lang w:val="en-GB"/>
                    </w:rPr>
                    <w:t>17</w:t>
                  </w:r>
                </w:p>
              </w:tc>
              <w:tc>
                <w:tcPr>
                  <w:tcW w:w="625" w:type="dxa"/>
                  <w:tcBorders>
                    <w:top w:val="single" w:sz="4" w:space="0" w:color="009EDB"/>
                    <w:left w:val="single" w:sz="4" w:space="0" w:color="009EDB"/>
                    <w:bottom w:val="single" w:sz="4" w:space="0" w:color="009EDB"/>
                    <w:right w:val="single" w:sz="4" w:space="0" w:color="009EDB"/>
                  </w:tcBorders>
                </w:tcPr>
                <w:p w14:paraId="755762AA"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b/>
                      <w:bCs/>
                      <w:color w:val="000000" w:themeColor="text1"/>
                      <w:sz w:val="16"/>
                      <w:szCs w:val="16"/>
                      <w:lang w:val="en-GB"/>
                    </w:rPr>
                    <w:t>60</w:t>
                  </w:r>
                  <w:r w:rsidRPr="00E717F5">
                    <w:rPr>
                      <w:rFonts w:asciiTheme="minorHAnsi" w:hAnsiTheme="minorHAnsi" w:cstheme="minorHAnsi"/>
                      <w:color w:val="000000" w:themeColor="text1"/>
                      <w:sz w:val="16"/>
                      <w:szCs w:val="16"/>
                      <w:lang w:val="en-GB"/>
                    </w:rPr>
                    <w:t xml:space="preserve"> </w:t>
                  </w:r>
                </w:p>
              </w:tc>
              <w:tc>
                <w:tcPr>
                  <w:tcW w:w="1409" w:type="dxa"/>
                  <w:tcBorders>
                    <w:top w:val="single" w:sz="4" w:space="0" w:color="009EDB"/>
                    <w:left w:val="single" w:sz="4" w:space="0" w:color="009EDB"/>
                    <w:bottom w:val="single" w:sz="4" w:space="0" w:color="009EDB"/>
                    <w:right w:val="single" w:sz="4" w:space="0" w:color="009EDB"/>
                  </w:tcBorders>
                </w:tcPr>
                <w:p w14:paraId="3471178F"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color w:val="000000" w:themeColor="text1"/>
                      <w:sz w:val="16"/>
                      <w:szCs w:val="16"/>
                      <w:lang w:val="en-GB"/>
                    </w:rPr>
                    <w:t>Training on harmonized chart of accounts</w:t>
                  </w:r>
                </w:p>
              </w:tc>
              <w:tc>
                <w:tcPr>
                  <w:tcW w:w="1313" w:type="dxa"/>
                  <w:tcBorders>
                    <w:top w:val="single" w:sz="4" w:space="0" w:color="009EDB"/>
                    <w:left w:val="single" w:sz="4" w:space="0" w:color="009EDB"/>
                    <w:bottom w:val="single" w:sz="4" w:space="0" w:color="009EDB"/>
                    <w:right w:val="single" w:sz="4" w:space="0" w:color="009EDB"/>
                  </w:tcBorders>
                </w:tcPr>
                <w:p w14:paraId="71A18FE7" w14:textId="62E4CE64" w:rsidR="00E70FFB" w:rsidRPr="00E717F5" w:rsidRDefault="00E70FFB" w:rsidP="00E70FFB">
                  <w:pPr>
                    <w:rPr>
                      <w:rFonts w:asciiTheme="minorHAnsi" w:hAnsiTheme="minorHAnsi" w:cstheme="minorHAnsi"/>
                      <w:sz w:val="16"/>
                      <w:szCs w:val="16"/>
                      <w:lang w:val="en-GB"/>
                    </w:rPr>
                  </w:pPr>
                  <w:proofErr w:type="spellStart"/>
                  <w:r w:rsidRPr="00E717F5">
                    <w:rPr>
                      <w:rFonts w:asciiTheme="minorHAnsi" w:hAnsiTheme="minorHAnsi" w:cstheme="minorHAnsi"/>
                      <w:sz w:val="16"/>
                      <w:szCs w:val="16"/>
                      <w:lang w:val="en-GB"/>
                    </w:rPr>
                    <w:t>Adado</w:t>
                  </w:r>
                  <w:proofErr w:type="spellEnd"/>
                  <w:r w:rsidRPr="00E717F5">
                    <w:rPr>
                      <w:rFonts w:asciiTheme="minorHAnsi" w:hAnsiTheme="minorHAnsi" w:cstheme="minorHAnsi"/>
                      <w:sz w:val="16"/>
                      <w:szCs w:val="16"/>
                      <w:lang w:val="en-GB"/>
                    </w:rPr>
                    <w:t xml:space="preserve">, Kismayo, </w:t>
                  </w:r>
                  <w:proofErr w:type="spellStart"/>
                  <w:r w:rsidR="001B4321" w:rsidRPr="00E717F5">
                    <w:rPr>
                      <w:rFonts w:asciiTheme="minorHAnsi" w:hAnsiTheme="minorHAnsi" w:cstheme="minorHAnsi"/>
                      <w:sz w:val="16"/>
                      <w:szCs w:val="16"/>
                      <w:lang w:val="en-GB"/>
                    </w:rPr>
                    <w:t>Baraawe</w:t>
                  </w:r>
                  <w:proofErr w:type="spellEnd"/>
                  <w:r w:rsidRPr="00E717F5">
                    <w:rPr>
                      <w:rFonts w:asciiTheme="minorHAnsi" w:hAnsiTheme="minorHAnsi" w:cstheme="minorHAnsi"/>
                      <w:sz w:val="16"/>
                      <w:szCs w:val="16"/>
                      <w:lang w:val="en-GB"/>
                    </w:rPr>
                    <w:t>, Jowhar</w:t>
                  </w:r>
                </w:p>
              </w:tc>
              <w:tc>
                <w:tcPr>
                  <w:tcW w:w="919" w:type="dxa"/>
                  <w:tcBorders>
                    <w:top w:val="single" w:sz="4" w:space="0" w:color="009EDB"/>
                    <w:left w:val="single" w:sz="4" w:space="0" w:color="009EDB"/>
                    <w:bottom w:val="single" w:sz="4" w:space="0" w:color="009EDB"/>
                    <w:right w:val="single" w:sz="4" w:space="0" w:color="009EDB"/>
                  </w:tcBorders>
                </w:tcPr>
                <w:p w14:paraId="5E1A91A5"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 xml:space="preserve">FMS </w:t>
                  </w:r>
                  <w:proofErr w:type="spellStart"/>
                  <w:r w:rsidRPr="00E717F5">
                    <w:rPr>
                      <w:rFonts w:asciiTheme="minorHAnsi" w:hAnsiTheme="minorHAnsi" w:cstheme="minorHAnsi"/>
                      <w:sz w:val="16"/>
                      <w:szCs w:val="16"/>
                      <w:lang w:val="en-GB"/>
                    </w:rPr>
                    <w:t>MoILGs</w:t>
                  </w:r>
                  <w:proofErr w:type="spellEnd"/>
                </w:p>
                <w:p w14:paraId="3C524307" w14:textId="77777777" w:rsidR="00E70FFB" w:rsidRPr="00E717F5" w:rsidRDefault="00E70FFB" w:rsidP="00E70FFB">
                  <w:pPr>
                    <w:rPr>
                      <w:rFonts w:asciiTheme="minorHAnsi" w:hAnsiTheme="minorHAnsi" w:cstheme="minorHAnsi"/>
                      <w:sz w:val="16"/>
                      <w:szCs w:val="16"/>
                      <w:lang w:val="en-GB"/>
                    </w:rPr>
                  </w:pPr>
                </w:p>
              </w:tc>
            </w:tr>
            <w:tr w:rsidR="00E70FFB" w:rsidRPr="00E717F5" w14:paraId="0E9C0565" w14:textId="77777777" w:rsidTr="00C304DF">
              <w:tc>
                <w:tcPr>
                  <w:tcW w:w="460" w:type="dxa"/>
                  <w:tcBorders>
                    <w:top w:val="single" w:sz="4" w:space="0" w:color="009EDB"/>
                    <w:left w:val="single" w:sz="4" w:space="0" w:color="009EDB"/>
                    <w:bottom w:val="single" w:sz="4" w:space="0" w:color="009EDB"/>
                    <w:right w:val="single" w:sz="4" w:space="0" w:color="009EDB"/>
                  </w:tcBorders>
                </w:tcPr>
                <w:p w14:paraId="15B57AA1"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6</w:t>
                  </w:r>
                </w:p>
              </w:tc>
              <w:tc>
                <w:tcPr>
                  <w:tcW w:w="1234" w:type="dxa"/>
                  <w:tcBorders>
                    <w:top w:val="single" w:sz="4" w:space="0" w:color="009EDB"/>
                    <w:left w:val="single" w:sz="4" w:space="0" w:color="009EDB"/>
                    <w:bottom w:val="single" w:sz="4" w:space="0" w:color="009EDB"/>
                    <w:right w:val="single" w:sz="4" w:space="0" w:color="009EDB"/>
                  </w:tcBorders>
                </w:tcPr>
                <w:p w14:paraId="6E2E2596"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color w:val="000000" w:themeColor="text1"/>
                      <w:sz w:val="16"/>
                      <w:szCs w:val="16"/>
                      <w:lang w:val="en-GB"/>
                    </w:rPr>
                    <w:t>District official and staff</w:t>
                  </w:r>
                </w:p>
              </w:tc>
              <w:tc>
                <w:tcPr>
                  <w:tcW w:w="714" w:type="dxa"/>
                  <w:tcBorders>
                    <w:top w:val="single" w:sz="4" w:space="0" w:color="009EDB"/>
                    <w:left w:val="single" w:sz="4" w:space="0" w:color="009EDB"/>
                    <w:bottom w:val="single" w:sz="4" w:space="0" w:color="009EDB"/>
                    <w:right w:val="single" w:sz="4" w:space="0" w:color="009EDB"/>
                  </w:tcBorders>
                </w:tcPr>
                <w:p w14:paraId="7B64E70C" w14:textId="77777777" w:rsidR="00E70FFB" w:rsidRPr="00E717F5" w:rsidRDefault="00E70FFB" w:rsidP="00E70FFB">
                  <w:pPr>
                    <w:rPr>
                      <w:rFonts w:asciiTheme="minorHAnsi" w:hAnsiTheme="minorHAnsi" w:cstheme="minorHAnsi"/>
                      <w:sz w:val="16"/>
                      <w:szCs w:val="16"/>
                      <w:lang w:val="en-GB"/>
                    </w:rPr>
                  </w:pPr>
                </w:p>
              </w:tc>
              <w:tc>
                <w:tcPr>
                  <w:tcW w:w="1034" w:type="dxa"/>
                  <w:tcBorders>
                    <w:top w:val="single" w:sz="4" w:space="0" w:color="009EDB"/>
                    <w:left w:val="single" w:sz="4" w:space="0" w:color="009EDB"/>
                    <w:bottom w:val="single" w:sz="4" w:space="0" w:color="009EDB"/>
                    <w:right w:val="single" w:sz="4" w:space="0" w:color="009EDB"/>
                  </w:tcBorders>
                </w:tcPr>
                <w:p w14:paraId="54CCC344" w14:textId="37553931" w:rsidR="00E70FFB" w:rsidRPr="00E717F5" w:rsidRDefault="7A4EFEA0"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 xml:space="preserve"> Jan 2025</w:t>
                  </w:r>
                </w:p>
                <w:p w14:paraId="4E6BEA3C" w14:textId="77777777" w:rsidR="00E70FFB" w:rsidRPr="00E717F5" w:rsidRDefault="00E70FFB" w:rsidP="00E70FFB">
                  <w:pPr>
                    <w:rPr>
                      <w:rFonts w:asciiTheme="minorHAnsi" w:hAnsiTheme="minorHAnsi" w:cstheme="minorHAnsi"/>
                      <w:sz w:val="16"/>
                      <w:szCs w:val="16"/>
                      <w:lang w:val="en-GB"/>
                    </w:rPr>
                  </w:pPr>
                </w:p>
              </w:tc>
              <w:tc>
                <w:tcPr>
                  <w:tcW w:w="541" w:type="dxa"/>
                  <w:tcBorders>
                    <w:top w:val="single" w:sz="4" w:space="0" w:color="009EDB"/>
                    <w:left w:val="single" w:sz="4" w:space="0" w:color="009EDB"/>
                    <w:bottom w:val="single" w:sz="4" w:space="0" w:color="009EDB"/>
                    <w:right w:val="single" w:sz="4" w:space="0" w:color="009EDB"/>
                  </w:tcBorders>
                </w:tcPr>
                <w:p w14:paraId="1D05D42B"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color w:val="000000" w:themeColor="text1"/>
                      <w:sz w:val="16"/>
                      <w:szCs w:val="16"/>
                      <w:lang w:val="en-GB"/>
                    </w:rPr>
                    <w:t>24</w:t>
                  </w:r>
                </w:p>
              </w:tc>
              <w:tc>
                <w:tcPr>
                  <w:tcW w:w="541" w:type="dxa"/>
                  <w:tcBorders>
                    <w:top w:val="single" w:sz="4" w:space="0" w:color="009EDB"/>
                    <w:left w:val="single" w:sz="4" w:space="0" w:color="009EDB"/>
                    <w:bottom w:val="single" w:sz="4" w:space="0" w:color="009EDB"/>
                    <w:right w:val="single" w:sz="4" w:space="0" w:color="009EDB"/>
                  </w:tcBorders>
                </w:tcPr>
                <w:p w14:paraId="03A93D55"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color w:val="000000" w:themeColor="text1"/>
                      <w:sz w:val="16"/>
                      <w:szCs w:val="16"/>
                      <w:lang w:val="en-GB"/>
                    </w:rPr>
                    <w:t>6</w:t>
                  </w:r>
                </w:p>
              </w:tc>
              <w:tc>
                <w:tcPr>
                  <w:tcW w:w="625" w:type="dxa"/>
                  <w:tcBorders>
                    <w:top w:val="single" w:sz="4" w:space="0" w:color="009EDB"/>
                    <w:left w:val="single" w:sz="4" w:space="0" w:color="009EDB"/>
                    <w:bottom w:val="single" w:sz="4" w:space="0" w:color="009EDB"/>
                    <w:right w:val="single" w:sz="4" w:space="0" w:color="009EDB"/>
                  </w:tcBorders>
                </w:tcPr>
                <w:p w14:paraId="0EA292D7"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color w:val="000000" w:themeColor="text1"/>
                      <w:sz w:val="16"/>
                      <w:szCs w:val="16"/>
                      <w:lang w:val="en-GB"/>
                    </w:rPr>
                    <w:t>30</w:t>
                  </w:r>
                </w:p>
              </w:tc>
              <w:tc>
                <w:tcPr>
                  <w:tcW w:w="1409" w:type="dxa"/>
                  <w:tcBorders>
                    <w:top w:val="single" w:sz="4" w:space="0" w:color="009EDB"/>
                    <w:left w:val="single" w:sz="4" w:space="0" w:color="009EDB"/>
                    <w:bottom w:val="single" w:sz="4" w:space="0" w:color="009EDB"/>
                    <w:right w:val="single" w:sz="4" w:space="0" w:color="009EDB"/>
                  </w:tcBorders>
                </w:tcPr>
                <w:p w14:paraId="0DE7F4FC"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color w:val="000000" w:themeColor="text1"/>
                      <w:sz w:val="16"/>
                      <w:szCs w:val="16"/>
                      <w:lang w:val="en-GB"/>
                    </w:rPr>
                    <w:t>Local governance finance policy, local government financial management manual and guide to local taxation</w:t>
                  </w:r>
                </w:p>
              </w:tc>
              <w:tc>
                <w:tcPr>
                  <w:tcW w:w="1313" w:type="dxa"/>
                  <w:tcBorders>
                    <w:top w:val="single" w:sz="4" w:space="0" w:color="009EDB"/>
                    <w:left w:val="single" w:sz="4" w:space="0" w:color="009EDB"/>
                    <w:bottom w:val="single" w:sz="4" w:space="0" w:color="009EDB"/>
                    <w:right w:val="single" w:sz="4" w:space="0" w:color="009EDB"/>
                  </w:tcBorders>
                </w:tcPr>
                <w:p w14:paraId="16AE27D7"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 xml:space="preserve"> </w:t>
                  </w:r>
                  <w:proofErr w:type="spellStart"/>
                  <w:r w:rsidRPr="00E717F5">
                    <w:rPr>
                      <w:rFonts w:asciiTheme="minorHAnsi" w:hAnsiTheme="minorHAnsi" w:cstheme="minorHAnsi"/>
                      <w:sz w:val="16"/>
                      <w:szCs w:val="16"/>
                      <w:lang w:val="en-GB"/>
                    </w:rPr>
                    <w:t>Adado</w:t>
                  </w:r>
                  <w:proofErr w:type="spellEnd"/>
                  <w:r w:rsidRPr="00E717F5">
                    <w:rPr>
                      <w:rFonts w:asciiTheme="minorHAnsi" w:hAnsiTheme="minorHAnsi" w:cstheme="minorHAnsi"/>
                      <w:sz w:val="16"/>
                      <w:szCs w:val="16"/>
                      <w:lang w:val="en-GB"/>
                    </w:rPr>
                    <w:t xml:space="preserve"> Jowhar</w:t>
                  </w:r>
                </w:p>
              </w:tc>
              <w:tc>
                <w:tcPr>
                  <w:tcW w:w="919" w:type="dxa"/>
                  <w:tcBorders>
                    <w:top w:val="single" w:sz="4" w:space="0" w:color="009EDB"/>
                    <w:left w:val="single" w:sz="4" w:space="0" w:color="009EDB"/>
                    <w:bottom w:val="single" w:sz="4" w:space="0" w:color="009EDB"/>
                    <w:right w:val="single" w:sz="4" w:space="0" w:color="009EDB"/>
                  </w:tcBorders>
                </w:tcPr>
                <w:p w14:paraId="323B10BD"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 xml:space="preserve">FMS </w:t>
                  </w:r>
                  <w:proofErr w:type="spellStart"/>
                  <w:r w:rsidRPr="00E717F5">
                    <w:rPr>
                      <w:rFonts w:asciiTheme="minorHAnsi" w:hAnsiTheme="minorHAnsi" w:cstheme="minorHAnsi"/>
                      <w:sz w:val="16"/>
                      <w:szCs w:val="16"/>
                      <w:lang w:val="en-GB"/>
                    </w:rPr>
                    <w:t>MoILGs</w:t>
                  </w:r>
                  <w:proofErr w:type="spellEnd"/>
                </w:p>
                <w:p w14:paraId="1EFDEDE4" w14:textId="77777777" w:rsidR="00E70FFB" w:rsidRPr="00E717F5" w:rsidRDefault="00E70FFB" w:rsidP="00E70FFB">
                  <w:pPr>
                    <w:rPr>
                      <w:rFonts w:asciiTheme="minorHAnsi" w:hAnsiTheme="minorHAnsi" w:cstheme="minorHAnsi"/>
                      <w:sz w:val="16"/>
                      <w:szCs w:val="16"/>
                      <w:lang w:val="en-GB"/>
                    </w:rPr>
                  </w:pPr>
                </w:p>
              </w:tc>
            </w:tr>
            <w:tr w:rsidR="00E70FFB" w:rsidRPr="00E717F5" w14:paraId="02AE6BA8" w14:textId="77777777" w:rsidTr="00C304DF">
              <w:tc>
                <w:tcPr>
                  <w:tcW w:w="460" w:type="dxa"/>
                  <w:tcBorders>
                    <w:top w:val="single" w:sz="4" w:space="0" w:color="009EDB"/>
                    <w:left w:val="single" w:sz="4" w:space="0" w:color="009EDB"/>
                    <w:bottom w:val="single" w:sz="4" w:space="0" w:color="009EDB"/>
                    <w:right w:val="single" w:sz="4" w:space="0" w:color="009EDB"/>
                  </w:tcBorders>
                </w:tcPr>
                <w:p w14:paraId="1287A4B3"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7</w:t>
                  </w:r>
                </w:p>
              </w:tc>
              <w:tc>
                <w:tcPr>
                  <w:tcW w:w="1234" w:type="dxa"/>
                  <w:tcBorders>
                    <w:top w:val="single" w:sz="4" w:space="0" w:color="009EDB"/>
                    <w:left w:val="single" w:sz="4" w:space="0" w:color="009EDB"/>
                    <w:bottom w:val="single" w:sz="4" w:space="0" w:color="009EDB"/>
                    <w:right w:val="single" w:sz="4" w:space="0" w:color="009EDB"/>
                  </w:tcBorders>
                </w:tcPr>
                <w:p w14:paraId="78C6128F" w14:textId="6EA362D4" w:rsidR="00E70FFB" w:rsidRPr="00E717F5" w:rsidRDefault="00E70FFB" w:rsidP="00E70FFB">
                  <w:pPr>
                    <w:rPr>
                      <w:rFonts w:asciiTheme="minorHAnsi" w:hAnsiTheme="minorHAnsi" w:cstheme="minorHAnsi"/>
                      <w:color w:val="000000" w:themeColor="text1"/>
                      <w:sz w:val="16"/>
                      <w:szCs w:val="16"/>
                      <w:lang w:val="en-GB"/>
                    </w:rPr>
                  </w:pPr>
                  <w:r w:rsidRPr="00E717F5">
                    <w:rPr>
                      <w:rFonts w:asciiTheme="minorHAnsi" w:hAnsiTheme="minorHAnsi" w:cstheme="minorHAnsi"/>
                      <w:color w:val="000000" w:themeColor="text1"/>
                      <w:sz w:val="16"/>
                      <w:szCs w:val="16"/>
                      <w:lang w:val="en-GB"/>
                    </w:rPr>
                    <w:t xml:space="preserve">District official, local </w:t>
                  </w:r>
                  <w:r w:rsidR="00CA2454" w:rsidRPr="00E717F5">
                    <w:rPr>
                      <w:rFonts w:asciiTheme="minorHAnsi" w:hAnsiTheme="minorHAnsi" w:cstheme="minorHAnsi"/>
                      <w:color w:val="000000" w:themeColor="text1"/>
                      <w:sz w:val="16"/>
                      <w:szCs w:val="16"/>
                      <w:lang w:val="en-GB"/>
                    </w:rPr>
                    <w:t>councillors</w:t>
                  </w:r>
                  <w:r w:rsidRPr="00E717F5">
                    <w:rPr>
                      <w:rFonts w:asciiTheme="minorHAnsi" w:hAnsiTheme="minorHAnsi" w:cstheme="minorHAnsi"/>
                      <w:color w:val="000000" w:themeColor="text1"/>
                      <w:sz w:val="16"/>
                      <w:szCs w:val="16"/>
                      <w:lang w:val="en-GB"/>
                    </w:rPr>
                    <w:t xml:space="preserve"> and staff</w:t>
                  </w:r>
                </w:p>
                <w:p w14:paraId="61C2E63E" w14:textId="77777777" w:rsidR="00E70FFB" w:rsidRPr="00E717F5" w:rsidRDefault="00E70FFB" w:rsidP="00E70FFB">
                  <w:pPr>
                    <w:rPr>
                      <w:rFonts w:asciiTheme="minorHAnsi" w:hAnsiTheme="minorHAnsi" w:cstheme="minorHAnsi"/>
                      <w:sz w:val="16"/>
                      <w:szCs w:val="16"/>
                      <w:lang w:val="en-GB"/>
                    </w:rPr>
                  </w:pPr>
                </w:p>
              </w:tc>
              <w:tc>
                <w:tcPr>
                  <w:tcW w:w="714" w:type="dxa"/>
                  <w:tcBorders>
                    <w:top w:val="single" w:sz="4" w:space="0" w:color="009EDB"/>
                    <w:left w:val="single" w:sz="4" w:space="0" w:color="009EDB"/>
                    <w:bottom w:val="single" w:sz="4" w:space="0" w:color="009EDB"/>
                    <w:right w:val="single" w:sz="4" w:space="0" w:color="009EDB"/>
                  </w:tcBorders>
                </w:tcPr>
                <w:p w14:paraId="0D07C0C1" w14:textId="77777777" w:rsidR="00E70FFB" w:rsidRPr="00E717F5" w:rsidRDefault="00E70FFB" w:rsidP="00E70FFB">
                  <w:pPr>
                    <w:rPr>
                      <w:rFonts w:asciiTheme="minorHAnsi" w:hAnsiTheme="minorHAnsi" w:cstheme="minorHAnsi"/>
                      <w:sz w:val="16"/>
                      <w:szCs w:val="16"/>
                      <w:lang w:val="en-GB"/>
                    </w:rPr>
                  </w:pPr>
                </w:p>
              </w:tc>
              <w:tc>
                <w:tcPr>
                  <w:tcW w:w="1034" w:type="dxa"/>
                  <w:tcBorders>
                    <w:top w:val="single" w:sz="4" w:space="0" w:color="009EDB"/>
                    <w:left w:val="single" w:sz="4" w:space="0" w:color="009EDB"/>
                    <w:bottom w:val="single" w:sz="4" w:space="0" w:color="009EDB"/>
                    <w:right w:val="single" w:sz="4" w:space="0" w:color="009EDB"/>
                  </w:tcBorders>
                </w:tcPr>
                <w:p w14:paraId="0724BE58" w14:textId="3208EA33" w:rsidR="00E70FFB" w:rsidRPr="00E717F5" w:rsidRDefault="7FD241E8"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Feb - May 2025</w:t>
                  </w:r>
                </w:p>
              </w:tc>
              <w:tc>
                <w:tcPr>
                  <w:tcW w:w="541" w:type="dxa"/>
                  <w:tcBorders>
                    <w:top w:val="single" w:sz="4" w:space="0" w:color="009EDB"/>
                    <w:left w:val="single" w:sz="4" w:space="0" w:color="009EDB"/>
                    <w:bottom w:val="single" w:sz="4" w:space="0" w:color="009EDB"/>
                    <w:right w:val="single" w:sz="4" w:space="0" w:color="009EDB"/>
                  </w:tcBorders>
                </w:tcPr>
                <w:p w14:paraId="27A6F908"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color w:val="000000" w:themeColor="text1"/>
                      <w:sz w:val="16"/>
                      <w:szCs w:val="16"/>
                      <w:lang w:val="en-GB"/>
                    </w:rPr>
                    <w:t>73</w:t>
                  </w:r>
                </w:p>
              </w:tc>
              <w:tc>
                <w:tcPr>
                  <w:tcW w:w="541" w:type="dxa"/>
                  <w:tcBorders>
                    <w:top w:val="single" w:sz="4" w:space="0" w:color="009EDB"/>
                    <w:left w:val="single" w:sz="4" w:space="0" w:color="009EDB"/>
                    <w:bottom w:val="single" w:sz="4" w:space="0" w:color="009EDB"/>
                    <w:right w:val="single" w:sz="4" w:space="0" w:color="009EDB"/>
                  </w:tcBorders>
                </w:tcPr>
                <w:p w14:paraId="4BAC7130"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color w:val="000000" w:themeColor="text1"/>
                      <w:sz w:val="16"/>
                      <w:szCs w:val="16"/>
                      <w:lang w:val="en-GB"/>
                    </w:rPr>
                    <w:t>32</w:t>
                  </w:r>
                </w:p>
              </w:tc>
              <w:tc>
                <w:tcPr>
                  <w:tcW w:w="625" w:type="dxa"/>
                  <w:tcBorders>
                    <w:top w:val="single" w:sz="4" w:space="0" w:color="009EDB"/>
                    <w:left w:val="single" w:sz="4" w:space="0" w:color="009EDB"/>
                    <w:bottom w:val="single" w:sz="4" w:space="0" w:color="009EDB"/>
                    <w:right w:val="single" w:sz="4" w:space="0" w:color="009EDB"/>
                  </w:tcBorders>
                </w:tcPr>
                <w:p w14:paraId="317F0AA4"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b/>
                      <w:bCs/>
                      <w:color w:val="000000" w:themeColor="text1"/>
                      <w:sz w:val="16"/>
                      <w:szCs w:val="16"/>
                      <w:lang w:val="en-GB"/>
                    </w:rPr>
                    <w:t>105</w:t>
                  </w:r>
                  <w:r w:rsidRPr="00E717F5">
                    <w:rPr>
                      <w:rFonts w:asciiTheme="minorHAnsi" w:hAnsiTheme="minorHAnsi" w:cstheme="minorHAnsi"/>
                      <w:color w:val="000000" w:themeColor="text1"/>
                      <w:sz w:val="16"/>
                      <w:szCs w:val="16"/>
                      <w:lang w:val="en-GB"/>
                    </w:rPr>
                    <w:t xml:space="preserve"> </w:t>
                  </w:r>
                </w:p>
              </w:tc>
              <w:tc>
                <w:tcPr>
                  <w:tcW w:w="1409" w:type="dxa"/>
                  <w:tcBorders>
                    <w:top w:val="single" w:sz="4" w:space="0" w:color="009EDB"/>
                    <w:left w:val="single" w:sz="4" w:space="0" w:color="009EDB"/>
                    <w:bottom w:val="single" w:sz="4" w:space="0" w:color="009EDB"/>
                    <w:right w:val="single" w:sz="4" w:space="0" w:color="009EDB"/>
                  </w:tcBorders>
                </w:tcPr>
                <w:p w14:paraId="71C80500" w14:textId="0A2E325F" w:rsidR="00E70FFB" w:rsidRPr="00E717F5" w:rsidRDefault="00AC0227" w:rsidP="00E70FFB">
                  <w:pPr>
                    <w:rPr>
                      <w:rFonts w:asciiTheme="minorHAnsi" w:hAnsiTheme="minorHAnsi" w:cstheme="minorHAnsi"/>
                      <w:sz w:val="16"/>
                      <w:szCs w:val="16"/>
                      <w:lang w:val="en-GB"/>
                    </w:rPr>
                  </w:pPr>
                  <w:r w:rsidRPr="00E717F5">
                    <w:rPr>
                      <w:rFonts w:asciiTheme="minorHAnsi" w:hAnsiTheme="minorHAnsi" w:cstheme="minorHAnsi"/>
                      <w:color w:val="000000" w:themeColor="text1"/>
                      <w:sz w:val="16"/>
                      <w:szCs w:val="16"/>
                      <w:lang w:val="en-GB"/>
                    </w:rPr>
                    <w:t xml:space="preserve">District </w:t>
                  </w:r>
                  <w:r w:rsidR="00E70FFB" w:rsidRPr="00E717F5">
                    <w:rPr>
                      <w:rFonts w:asciiTheme="minorHAnsi" w:hAnsiTheme="minorHAnsi" w:cstheme="minorHAnsi"/>
                      <w:color w:val="000000" w:themeColor="text1"/>
                      <w:sz w:val="16"/>
                      <w:szCs w:val="16"/>
                      <w:lang w:val="en-GB"/>
                    </w:rPr>
                    <w:t xml:space="preserve">Transformative leadership training </w:t>
                  </w:r>
                </w:p>
              </w:tc>
              <w:tc>
                <w:tcPr>
                  <w:tcW w:w="1313" w:type="dxa"/>
                  <w:tcBorders>
                    <w:top w:val="single" w:sz="4" w:space="0" w:color="009EDB"/>
                    <w:left w:val="single" w:sz="4" w:space="0" w:color="009EDB"/>
                    <w:bottom w:val="single" w:sz="4" w:space="0" w:color="009EDB"/>
                    <w:right w:val="single" w:sz="4" w:space="0" w:color="009EDB"/>
                  </w:tcBorders>
                </w:tcPr>
                <w:p w14:paraId="2174BF85" w14:textId="7ECEC231" w:rsidR="00E70FFB" w:rsidRPr="00E717F5" w:rsidRDefault="00E70FFB" w:rsidP="00E70FFB">
                  <w:pPr>
                    <w:rPr>
                      <w:rFonts w:asciiTheme="minorHAnsi" w:hAnsiTheme="minorHAnsi" w:cstheme="minorHAnsi"/>
                      <w:sz w:val="16"/>
                      <w:szCs w:val="16"/>
                      <w:lang w:val="en-GB"/>
                    </w:rPr>
                  </w:pPr>
                  <w:proofErr w:type="spellStart"/>
                  <w:r w:rsidRPr="00E717F5">
                    <w:rPr>
                      <w:rFonts w:asciiTheme="minorHAnsi" w:hAnsiTheme="minorHAnsi" w:cstheme="minorHAnsi"/>
                      <w:sz w:val="16"/>
                      <w:szCs w:val="16"/>
                      <w:lang w:val="en-GB"/>
                    </w:rPr>
                    <w:t>Adado</w:t>
                  </w:r>
                  <w:proofErr w:type="spellEnd"/>
                  <w:r w:rsidRPr="00E717F5">
                    <w:rPr>
                      <w:rFonts w:asciiTheme="minorHAnsi" w:hAnsiTheme="minorHAnsi" w:cstheme="minorHAnsi"/>
                      <w:sz w:val="16"/>
                      <w:szCs w:val="16"/>
                      <w:lang w:val="en-GB"/>
                    </w:rPr>
                    <w:t xml:space="preserve">, Kismayo, </w:t>
                  </w:r>
                  <w:proofErr w:type="spellStart"/>
                  <w:r w:rsidR="001B4321" w:rsidRPr="00E717F5">
                    <w:rPr>
                      <w:rFonts w:asciiTheme="minorHAnsi" w:hAnsiTheme="minorHAnsi" w:cstheme="minorHAnsi"/>
                      <w:sz w:val="16"/>
                      <w:szCs w:val="16"/>
                      <w:lang w:val="en-GB"/>
                    </w:rPr>
                    <w:t>Baraawe</w:t>
                  </w:r>
                  <w:proofErr w:type="spellEnd"/>
                  <w:r w:rsidRPr="00E717F5">
                    <w:rPr>
                      <w:rFonts w:asciiTheme="minorHAnsi" w:hAnsiTheme="minorHAnsi" w:cstheme="minorHAnsi"/>
                      <w:sz w:val="16"/>
                      <w:szCs w:val="16"/>
                      <w:lang w:val="en-GB"/>
                    </w:rPr>
                    <w:t>, and Jowhar</w:t>
                  </w:r>
                </w:p>
              </w:tc>
              <w:tc>
                <w:tcPr>
                  <w:tcW w:w="919" w:type="dxa"/>
                  <w:tcBorders>
                    <w:top w:val="single" w:sz="4" w:space="0" w:color="009EDB"/>
                    <w:left w:val="single" w:sz="4" w:space="0" w:color="009EDB"/>
                    <w:bottom w:val="single" w:sz="4" w:space="0" w:color="009EDB"/>
                    <w:right w:val="single" w:sz="4" w:space="0" w:color="009EDB"/>
                  </w:tcBorders>
                </w:tcPr>
                <w:p w14:paraId="16E42829"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 xml:space="preserve">FMS </w:t>
                  </w:r>
                  <w:proofErr w:type="spellStart"/>
                  <w:r w:rsidRPr="00E717F5">
                    <w:rPr>
                      <w:rFonts w:asciiTheme="minorHAnsi" w:hAnsiTheme="minorHAnsi" w:cstheme="minorHAnsi"/>
                      <w:sz w:val="16"/>
                      <w:szCs w:val="16"/>
                      <w:lang w:val="en-GB"/>
                    </w:rPr>
                    <w:t>MoILGs</w:t>
                  </w:r>
                  <w:proofErr w:type="spellEnd"/>
                </w:p>
                <w:p w14:paraId="49E57460" w14:textId="77777777" w:rsidR="00E70FFB" w:rsidRPr="00E717F5" w:rsidRDefault="00E70FFB" w:rsidP="00E70FFB">
                  <w:pPr>
                    <w:rPr>
                      <w:rFonts w:asciiTheme="minorHAnsi" w:hAnsiTheme="minorHAnsi" w:cstheme="minorHAnsi"/>
                      <w:sz w:val="16"/>
                      <w:szCs w:val="16"/>
                      <w:lang w:val="en-GB"/>
                    </w:rPr>
                  </w:pPr>
                </w:p>
              </w:tc>
            </w:tr>
            <w:tr w:rsidR="00E70FFB" w:rsidRPr="00E717F5" w14:paraId="7D255BE6" w14:textId="77777777" w:rsidTr="00C304DF">
              <w:tc>
                <w:tcPr>
                  <w:tcW w:w="460" w:type="dxa"/>
                  <w:tcBorders>
                    <w:top w:val="single" w:sz="4" w:space="0" w:color="009EDB"/>
                    <w:left w:val="single" w:sz="4" w:space="0" w:color="009EDB"/>
                    <w:bottom w:val="single" w:sz="4" w:space="0" w:color="009EDB"/>
                    <w:right w:val="single" w:sz="4" w:space="0" w:color="009EDB"/>
                  </w:tcBorders>
                </w:tcPr>
                <w:p w14:paraId="7864CB45"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8</w:t>
                  </w:r>
                </w:p>
              </w:tc>
              <w:tc>
                <w:tcPr>
                  <w:tcW w:w="1234" w:type="dxa"/>
                  <w:tcBorders>
                    <w:top w:val="single" w:sz="4" w:space="0" w:color="009EDB"/>
                    <w:left w:val="single" w:sz="4" w:space="0" w:color="009EDB"/>
                    <w:bottom w:val="single" w:sz="4" w:space="0" w:color="009EDB"/>
                    <w:right w:val="single" w:sz="4" w:space="0" w:color="009EDB"/>
                  </w:tcBorders>
                </w:tcPr>
                <w:p w14:paraId="4DD6FB99"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color w:val="000000" w:themeColor="text1"/>
                      <w:sz w:val="16"/>
                      <w:szCs w:val="16"/>
                      <w:lang w:val="en-GB"/>
                    </w:rPr>
                    <w:t>District, FMS and FGS</w:t>
                  </w:r>
                </w:p>
              </w:tc>
              <w:tc>
                <w:tcPr>
                  <w:tcW w:w="714" w:type="dxa"/>
                  <w:tcBorders>
                    <w:top w:val="single" w:sz="4" w:space="0" w:color="009EDB"/>
                    <w:left w:val="single" w:sz="4" w:space="0" w:color="009EDB"/>
                    <w:bottom w:val="single" w:sz="4" w:space="0" w:color="009EDB"/>
                    <w:right w:val="single" w:sz="4" w:space="0" w:color="009EDB"/>
                  </w:tcBorders>
                </w:tcPr>
                <w:p w14:paraId="4B7EEBC8" w14:textId="77777777" w:rsidR="00E70FFB" w:rsidRPr="00E717F5" w:rsidRDefault="00E70FFB" w:rsidP="00E70FFB">
                  <w:pPr>
                    <w:rPr>
                      <w:rFonts w:asciiTheme="minorHAnsi" w:hAnsiTheme="minorHAnsi" w:cstheme="minorHAnsi"/>
                      <w:sz w:val="16"/>
                      <w:szCs w:val="16"/>
                      <w:lang w:val="en-GB"/>
                    </w:rPr>
                  </w:pPr>
                </w:p>
              </w:tc>
              <w:tc>
                <w:tcPr>
                  <w:tcW w:w="1034" w:type="dxa"/>
                  <w:tcBorders>
                    <w:top w:val="single" w:sz="4" w:space="0" w:color="009EDB"/>
                    <w:left w:val="single" w:sz="4" w:space="0" w:color="009EDB"/>
                    <w:bottom w:val="single" w:sz="4" w:space="0" w:color="009EDB"/>
                    <w:right w:val="single" w:sz="4" w:space="0" w:color="009EDB"/>
                  </w:tcBorders>
                </w:tcPr>
                <w:p w14:paraId="5F283145" w14:textId="77304201"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Feb</w:t>
                  </w:r>
                  <w:r w:rsidR="379C5BC3" w:rsidRPr="00E717F5">
                    <w:rPr>
                      <w:rFonts w:asciiTheme="minorHAnsi" w:hAnsiTheme="minorHAnsi" w:cstheme="minorHAnsi"/>
                      <w:sz w:val="16"/>
                      <w:szCs w:val="16"/>
                      <w:lang w:val="en-GB"/>
                    </w:rPr>
                    <w:t xml:space="preserve"> 2025</w:t>
                  </w:r>
                </w:p>
                <w:p w14:paraId="23F70733" w14:textId="77777777" w:rsidR="00E70FFB" w:rsidRPr="00E717F5" w:rsidRDefault="00E70FFB" w:rsidP="00E70FFB">
                  <w:pPr>
                    <w:rPr>
                      <w:rFonts w:asciiTheme="minorHAnsi" w:hAnsiTheme="minorHAnsi" w:cstheme="minorHAnsi"/>
                      <w:sz w:val="16"/>
                      <w:szCs w:val="16"/>
                      <w:lang w:val="en-GB"/>
                    </w:rPr>
                  </w:pPr>
                </w:p>
              </w:tc>
              <w:tc>
                <w:tcPr>
                  <w:tcW w:w="541" w:type="dxa"/>
                  <w:tcBorders>
                    <w:top w:val="single" w:sz="4" w:space="0" w:color="009EDB"/>
                    <w:left w:val="single" w:sz="4" w:space="0" w:color="009EDB"/>
                    <w:bottom w:val="single" w:sz="4" w:space="0" w:color="009EDB"/>
                    <w:right w:val="single" w:sz="4" w:space="0" w:color="009EDB"/>
                  </w:tcBorders>
                </w:tcPr>
                <w:p w14:paraId="56DBEEEA"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color w:val="000000" w:themeColor="text1"/>
                      <w:sz w:val="16"/>
                      <w:szCs w:val="16"/>
                      <w:lang w:val="en-GB"/>
                    </w:rPr>
                    <w:t>30</w:t>
                  </w:r>
                </w:p>
              </w:tc>
              <w:tc>
                <w:tcPr>
                  <w:tcW w:w="541" w:type="dxa"/>
                  <w:tcBorders>
                    <w:top w:val="single" w:sz="4" w:space="0" w:color="009EDB"/>
                    <w:left w:val="single" w:sz="4" w:space="0" w:color="009EDB"/>
                    <w:bottom w:val="single" w:sz="4" w:space="0" w:color="009EDB"/>
                    <w:right w:val="single" w:sz="4" w:space="0" w:color="009EDB"/>
                  </w:tcBorders>
                </w:tcPr>
                <w:p w14:paraId="4E697A79"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color w:val="000000" w:themeColor="text1"/>
                      <w:sz w:val="16"/>
                      <w:szCs w:val="16"/>
                      <w:lang w:val="en-GB"/>
                    </w:rPr>
                    <w:t>3</w:t>
                  </w:r>
                </w:p>
              </w:tc>
              <w:tc>
                <w:tcPr>
                  <w:tcW w:w="625" w:type="dxa"/>
                  <w:tcBorders>
                    <w:top w:val="single" w:sz="4" w:space="0" w:color="009EDB"/>
                    <w:left w:val="single" w:sz="4" w:space="0" w:color="009EDB"/>
                    <w:bottom w:val="single" w:sz="4" w:space="0" w:color="009EDB"/>
                    <w:right w:val="single" w:sz="4" w:space="0" w:color="009EDB"/>
                  </w:tcBorders>
                </w:tcPr>
                <w:p w14:paraId="3F8C4A46"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b/>
                      <w:bCs/>
                      <w:color w:val="000000" w:themeColor="text1"/>
                      <w:sz w:val="16"/>
                      <w:szCs w:val="16"/>
                      <w:lang w:val="en-GB"/>
                    </w:rPr>
                    <w:t>33</w:t>
                  </w:r>
                  <w:r w:rsidRPr="00E717F5">
                    <w:rPr>
                      <w:rFonts w:asciiTheme="minorHAnsi" w:hAnsiTheme="minorHAnsi" w:cstheme="minorHAnsi"/>
                      <w:color w:val="000000" w:themeColor="text1"/>
                      <w:sz w:val="16"/>
                      <w:szCs w:val="16"/>
                      <w:lang w:val="en-GB"/>
                    </w:rPr>
                    <w:t xml:space="preserve"> </w:t>
                  </w:r>
                </w:p>
              </w:tc>
              <w:tc>
                <w:tcPr>
                  <w:tcW w:w="1409" w:type="dxa"/>
                  <w:tcBorders>
                    <w:top w:val="single" w:sz="4" w:space="0" w:color="009EDB"/>
                    <w:left w:val="single" w:sz="4" w:space="0" w:color="009EDB"/>
                    <w:bottom w:val="single" w:sz="4" w:space="0" w:color="009EDB"/>
                    <w:right w:val="single" w:sz="4" w:space="0" w:color="009EDB"/>
                  </w:tcBorders>
                </w:tcPr>
                <w:p w14:paraId="040A42DD"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color w:val="000000" w:themeColor="text1"/>
                      <w:sz w:val="16"/>
                      <w:szCs w:val="16"/>
                      <w:lang w:val="en-GB"/>
                    </w:rPr>
                    <w:t>Engagement workshop on fiscal decentralization landscape in Somalia</w:t>
                  </w:r>
                </w:p>
              </w:tc>
              <w:tc>
                <w:tcPr>
                  <w:tcW w:w="1313" w:type="dxa"/>
                  <w:tcBorders>
                    <w:top w:val="single" w:sz="4" w:space="0" w:color="009EDB"/>
                    <w:left w:val="single" w:sz="4" w:space="0" w:color="009EDB"/>
                    <w:bottom w:val="single" w:sz="4" w:space="0" w:color="009EDB"/>
                    <w:right w:val="single" w:sz="4" w:space="0" w:color="009EDB"/>
                  </w:tcBorders>
                </w:tcPr>
                <w:p w14:paraId="18B3CD30"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Mogadishu</w:t>
                  </w:r>
                </w:p>
              </w:tc>
              <w:tc>
                <w:tcPr>
                  <w:tcW w:w="919" w:type="dxa"/>
                  <w:tcBorders>
                    <w:top w:val="single" w:sz="4" w:space="0" w:color="009EDB"/>
                    <w:left w:val="single" w:sz="4" w:space="0" w:color="009EDB"/>
                    <w:bottom w:val="single" w:sz="4" w:space="0" w:color="009EDB"/>
                    <w:right w:val="single" w:sz="4" w:space="0" w:color="009EDB"/>
                  </w:tcBorders>
                </w:tcPr>
                <w:p w14:paraId="44D3670E"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 xml:space="preserve">FGS </w:t>
                  </w:r>
                  <w:proofErr w:type="spellStart"/>
                  <w:r w:rsidRPr="00E717F5">
                    <w:rPr>
                      <w:rFonts w:asciiTheme="minorHAnsi" w:hAnsiTheme="minorHAnsi" w:cstheme="minorHAnsi"/>
                      <w:sz w:val="16"/>
                      <w:szCs w:val="16"/>
                      <w:lang w:val="en-GB"/>
                    </w:rPr>
                    <w:t>MoIFAR</w:t>
                  </w:r>
                  <w:proofErr w:type="spellEnd"/>
                </w:p>
              </w:tc>
            </w:tr>
            <w:tr w:rsidR="00E70FFB" w:rsidRPr="00E717F5" w14:paraId="098BF047" w14:textId="77777777" w:rsidTr="00C304DF">
              <w:tc>
                <w:tcPr>
                  <w:tcW w:w="460" w:type="dxa"/>
                  <w:tcBorders>
                    <w:top w:val="single" w:sz="4" w:space="0" w:color="009EDB"/>
                    <w:left w:val="single" w:sz="4" w:space="0" w:color="009EDB"/>
                    <w:bottom w:val="single" w:sz="4" w:space="0" w:color="009EDB"/>
                    <w:right w:val="single" w:sz="4" w:space="0" w:color="009EDB"/>
                  </w:tcBorders>
                </w:tcPr>
                <w:p w14:paraId="1D438244"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9</w:t>
                  </w:r>
                </w:p>
              </w:tc>
              <w:tc>
                <w:tcPr>
                  <w:tcW w:w="1234" w:type="dxa"/>
                  <w:tcBorders>
                    <w:top w:val="single" w:sz="4" w:space="0" w:color="009EDB"/>
                    <w:left w:val="single" w:sz="4" w:space="0" w:color="009EDB"/>
                    <w:bottom w:val="single" w:sz="4" w:space="0" w:color="009EDB"/>
                    <w:right w:val="single" w:sz="4" w:space="0" w:color="009EDB"/>
                  </w:tcBorders>
                </w:tcPr>
                <w:p w14:paraId="41E919FC"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color w:val="000000" w:themeColor="text1"/>
                      <w:sz w:val="16"/>
                      <w:szCs w:val="16"/>
                      <w:lang w:val="en-GB"/>
                    </w:rPr>
                    <w:t>District, FMS and FGS</w:t>
                  </w:r>
                </w:p>
              </w:tc>
              <w:tc>
                <w:tcPr>
                  <w:tcW w:w="714" w:type="dxa"/>
                  <w:tcBorders>
                    <w:top w:val="single" w:sz="4" w:space="0" w:color="009EDB"/>
                    <w:left w:val="single" w:sz="4" w:space="0" w:color="009EDB"/>
                    <w:bottom w:val="single" w:sz="4" w:space="0" w:color="009EDB"/>
                    <w:right w:val="single" w:sz="4" w:space="0" w:color="009EDB"/>
                  </w:tcBorders>
                </w:tcPr>
                <w:p w14:paraId="2696A3A0" w14:textId="77777777" w:rsidR="00E70FFB" w:rsidRPr="00E717F5" w:rsidRDefault="00E70FFB" w:rsidP="00E70FFB">
                  <w:pPr>
                    <w:rPr>
                      <w:rFonts w:asciiTheme="minorHAnsi" w:hAnsiTheme="minorHAnsi" w:cstheme="minorHAnsi"/>
                      <w:sz w:val="16"/>
                      <w:szCs w:val="16"/>
                      <w:lang w:val="en-GB"/>
                    </w:rPr>
                  </w:pPr>
                </w:p>
              </w:tc>
              <w:tc>
                <w:tcPr>
                  <w:tcW w:w="1034" w:type="dxa"/>
                  <w:tcBorders>
                    <w:top w:val="single" w:sz="4" w:space="0" w:color="009EDB"/>
                    <w:left w:val="single" w:sz="4" w:space="0" w:color="009EDB"/>
                    <w:bottom w:val="single" w:sz="4" w:space="0" w:color="009EDB"/>
                    <w:right w:val="single" w:sz="4" w:space="0" w:color="009EDB"/>
                  </w:tcBorders>
                </w:tcPr>
                <w:p w14:paraId="6BDFCC75" w14:textId="36EB9B7B" w:rsidR="00E70FFB" w:rsidRPr="00E717F5" w:rsidRDefault="00E70FFB" w:rsidP="61497B57">
                  <w:pPr>
                    <w:rPr>
                      <w:rFonts w:asciiTheme="minorHAnsi" w:hAnsiTheme="minorHAnsi" w:cstheme="minorHAnsi"/>
                      <w:sz w:val="16"/>
                      <w:szCs w:val="16"/>
                      <w:lang w:val="en-GB"/>
                    </w:rPr>
                  </w:pPr>
                  <w:r w:rsidRPr="00E717F5">
                    <w:rPr>
                      <w:rFonts w:asciiTheme="minorHAnsi" w:hAnsiTheme="minorHAnsi" w:cstheme="minorHAnsi"/>
                      <w:sz w:val="16"/>
                      <w:szCs w:val="16"/>
                      <w:lang w:val="en-GB"/>
                    </w:rPr>
                    <w:t xml:space="preserve">Feb </w:t>
                  </w:r>
                  <w:r w:rsidR="229E7D70" w:rsidRPr="00E717F5">
                    <w:rPr>
                      <w:rFonts w:asciiTheme="minorHAnsi" w:hAnsiTheme="minorHAnsi" w:cstheme="minorHAnsi"/>
                      <w:sz w:val="16"/>
                      <w:szCs w:val="16"/>
                      <w:lang w:val="en-GB"/>
                    </w:rPr>
                    <w:t>2025</w:t>
                  </w:r>
                </w:p>
                <w:p w14:paraId="19946663" w14:textId="77777777" w:rsidR="00E70FFB" w:rsidRPr="00E717F5" w:rsidRDefault="00E70FFB" w:rsidP="61497B57">
                  <w:pPr>
                    <w:rPr>
                      <w:rFonts w:asciiTheme="minorHAnsi" w:hAnsiTheme="minorHAnsi" w:cstheme="minorHAnsi"/>
                      <w:sz w:val="16"/>
                      <w:szCs w:val="16"/>
                      <w:lang w:val="en-GB"/>
                    </w:rPr>
                  </w:pPr>
                </w:p>
                <w:p w14:paraId="7C100B1C" w14:textId="3AE57974" w:rsidR="00E70FFB" w:rsidRPr="00E717F5" w:rsidRDefault="00E70FFB" w:rsidP="00E70FFB">
                  <w:pPr>
                    <w:rPr>
                      <w:rFonts w:asciiTheme="minorHAnsi" w:hAnsiTheme="minorHAnsi" w:cstheme="minorHAnsi"/>
                      <w:color w:val="000000" w:themeColor="text1"/>
                      <w:sz w:val="16"/>
                      <w:szCs w:val="16"/>
                      <w:lang w:val="en-GB"/>
                    </w:rPr>
                  </w:pPr>
                </w:p>
              </w:tc>
              <w:tc>
                <w:tcPr>
                  <w:tcW w:w="541" w:type="dxa"/>
                  <w:tcBorders>
                    <w:top w:val="single" w:sz="4" w:space="0" w:color="009EDB"/>
                    <w:left w:val="single" w:sz="4" w:space="0" w:color="009EDB"/>
                    <w:bottom w:val="single" w:sz="4" w:space="0" w:color="009EDB"/>
                    <w:right w:val="single" w:sz="4" w:space="0" w:color="009EDB"/>
                  </w:tcBorders>
                </w:tcPr>
                <w:p w14:paraId="0E873726"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color w:val="000000" w:themeColor="text1"/>
                      <w:sz w:val="16"/>
                      <w:szCs w:val="16"/>
                      <w:lang w:val="en-GB"/>
                    </w:rPr>
                    <w:t>24</w:t>
                  </w:r>
                </w:p>
              </w:tc>
              <w:tc>
                <w:tcPr>
                  <w:tcW w:w="541" w:type="dxa"/>
                  <w:tcBorders>
                    <w:top w:val="single" w:sz="4" w:space="0" w:color="009EDB"/>
                    <w:left w:val="single" w:sz="4" w:space="0" w:color="009EDB"/>
                    <w:bottom w:val="single" w:sz="4" w:space="0" w:color="009EDB"/>
                    <w:right w:val="single" w:sz="4" w:space="0" w:color="009EDB"/>
                  </w:tcBorders>
                </w:tcPr>
                <w:p w14:paraId="745B5796"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color w:val="000000" w:themeColor="text1"/>
                      <w:sz w:val="16"/>
                      <w:szCs w:val="16"/>
                      <w:lang w:val="en-GB"/>
                    </w:rPr>
                    <w:t>6</w:t>
                  </w:r>
                </w:p>
              </w:tc>
              <w:tc>
                <w:tcPr>
                  <w:tcW w:w="625" w:type="dxa"/>
                  <w:tcBorders>
                    <w:top w:val="single" w:sz="4" w:space="0" w:color="009EDB"/>
                    <w:left w:val="single" w:sz="4" w:space="0" w:color="009EDB"/>
                    <w:bottom w:val="single" w:sz="4" w:space="0" w:color="009EDB"/>
                    <w:right w:val="single" w:sz="4" w:space="0" w:color="009EDB"/>
                  </w:tcBorders>
                </w:tcPr>
                <w:p w14:paraId="6F3C0AD4"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b/>
                      <w:bCs/>
                      <w:color w:val="000000" w:themeColor="text1"/>
                      <w:sz w:val="16"/>
                      <w:szCs w:val="16"/>
                      <w:lang w:val="en-GB"/>
                    </w:rPr>
                    <w:t>30</w:t>
                  </w:r>
                  <w:r w:rsidRPr="00E717F5">
                    <w:rPr>
                      <w:rFonts w:asciiTheme="minorHAnsi" w:hAnsiTheme="minorHAnsi" w:cstheme="minorHAnsi"/>
                      <w:color w:val="000000" w:themeColor="text1"/>
                      <w:sz w:val="16"/>
                      <w:szCs w:val="16"/>
                      <w:lang w:val="en-GB"/>
                    </w:rPr>
                    <w:t xml:space="preserve"> </w:t>
                  </w:r>
                </w:p>
              </w:tc>
              <w:tc>
                <w:tcPr>
                  <w:tcW w:w="1409" w:type="dxa"/>
                  <w:tcBorders>
                    <w:top w:val="single" w:sz="4" w:space="0" w:color="009EDB"/>
                    <w:left w:val="single" w:sz="4" w:space="0" w:color="009EDB"/>
                    <w:bottom w:val="single" w:sz="4" w:space="0" w:color="009EDB"/>
                    <w:right w:val="single" w:sz="4" w:space="0" w:color="009EDB"/>
                  </w:tcBorders>
                </w:tcPr>
                <w:p w14:paraId="6D785216"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color w:val="000000" w:themeColor="text1"/>
                      <w:sz w:val="16"/>
                      <w:szCs w:val="16"/>
                      <w:lang w:val="en-GB"/>
                    </w:rPr>
                    <w:t>Consultation workshop on an optional paper for Somalia Mayors Forum</w:t>
                  </w:r>
                </w:p>
              </w:tc>
              <w:tc>
                <w:tcPr>
                  <w:tcW w:w="1313" w:type="dxa"/>
                  <w:tcBorders>
                    <w:top w:val="single" w:sz="4" w:space="0" w:color="009EDB"/>
                    <w:left w:val="single" w:sz="4" w:space="0" w:color="009EDB"/>
                    <w:bottom w:val="single" w:sz="4" w:space="0" w:color="009EDB"/>
                    <w:right w:val="single" w:sz="4" w:space="0" w:color="009EDB"/>
                  </w:tcBorders>
                </w:tcPr>
                <w:p w14:paraId="3BF20590"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Mogadishu</w:t>
                  </w:r>
                </w:p>
              </w:tc>
              <w:tc>
                <w:tcPr>
                  <w:tcW w:w="919" w:type="dxa"/>
                  <w:tcBorders>
                    <w:top w:val="single" w:sz="4" w:space="0" w:color="009EDB"/>
                    <w:left w:val="single" w:sz="4" w:space="0" w:color="009EDB"/>
                    <w:bottom w:val="single" w:sz="4" w:space="0" w:color="009EDB"/>
                    <w:right w:val="single" w:sz="4" w:space="0" w:color="009EDB"/>
                  </w:tcBorders>
                </w:tcPr>
                <w:p w14:paraId="4ECC2A9F"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 xml:space="preserve">FGS </w:t>
                  </w:r>
                  <w:proofErr w:type="spellStart"/>
                  <w:r w:rsidRPr="00E717F5">
                    <w:rPr>
                      <w:rFonts w:asciiTheme="minorHAnsi" w:hAnsiTheme="minorHAnsi" w:cstheme="minorHAnsi"/>
                      <w:sz w:val="16"/>
                      <w:szCs w:val="16"/>
                      <w:lang w:val="en-GB"/>
                    </w:rPr>
                    <w:t>MoIFAR</w:t>
                  </w:r>
                  <w:proofErr w:type="spellEnd"/>
                </w:p>
              </w:tc>
            </w:tr>
            <w:tr w:rsidR="00E70FFB" w:rsidRPr="00E717F5" w14:paraId="3D615E77" w14:textId="77777777" w:rsidTr="00C304DF">
              <w:tc>
                <w:tcPr>
                  <w:tcW w:w="460" w:type="dxa"/>
                  <w:tcBorders>
                    <w:top w:val="single" w:sz="4" w:space="0" w:color="009EDB"/>
                    <w:left w:val="single" w:sz="4" w:space="0" w:color="009EDB"/>
                    <w:bottom w:val="single" w:sz="4" w:space="0" w:color="009EDB"/>
                    <w:right w:val="single" w:sz="4" w:space="0" w:color="009EDB"/>
                  </w:tcBorders>
                </w:tcPr>
                <w:p w14:paraId="588D9774"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10</w:t>
                  </w:r>
                </w:p>
              </w:tc>
              <w:tc>
                <w:tcPr>
                  <w:tcW w:w="1234" w:type="dxa"/>
                  <w:tcBorders>
                    <w:top w:val="single" w:sz="4" w:space="0" w:color="009EDB"/>
                    <w:left w:val="single" w:sz="4" w:space="0" w:color="009EDB"/>
                    <w:bottom w:val="single" w:sz="4" w:space="0" w:color="009EDB"/>
                    <w:right w:val="single" w:sz="4" w:space="0" w:color="009EDB"/>
                  </w:tcBorders>
                </w:tcPr>
                <w:p w14:paraId="4AF817CE"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color w:val="000000" w:themeColor="text1"/>
                      <w:sz w:val="16"/>
                      <w:szCs w:val="16"/>
                      <w:lang w:val="en-GB"/>
                    </w:rPr>
                    <w:t xml:space="preserve">Executive Secretaries of Bossaso, Dhahar, Carmo, </w:t>
                  </w:r>
                  <w:proofErr w:type="spellStart"/>
                  <w:r w:rsidRPr="00E717F5">
                    <w:rPr>
                      <w:rFonts w:asciiTheme="minorHAnsi" w:hAnsiTheme="minorHAnsi" w:cstheme="minorHAnsi"/>
                      <w:color w:val="000000" w:themeColor="text1"/>
                      <w:sz w:val="16"/>
                      <w:szCs w:val="16"/>
                      <w:lang w:val="en-GB"/>
                    </w:rPr>
                    <w:t>Xarfo</w:t>
                  </w:r>
                  <w:proofErr w:type="spellEnd"/>
                  <w:r w:rsidRPr="00E717F5">
                    <w:rPr>
                      <w:rFonts w:asciiTheme="minorHAnsi" w:hAnsiTheme="minorHAnsi" w:cstheme="minorHAnsi"/>
                      <w:color w:val="000000" w:themeColor="text1"/>
                      <w:sz w:val="16"/>
                      <w:szCs w:val="16"/>
                      <w:lang w:val="en-GB"/>
                    </w:rPr>
                    <w:t xml:space="preserve">, </w:t>
                  </w:r>
                  <w:proofErr w:type="spellStart"/>
                  <w:r w:rsidRPr="00E717F5">
                    <w:rPr>
                      <w:rFonts w:asciiTheme="minorHAnsi" w:hAnsiTheme="minorHAnsi" w:cstheme="minorHAnsi"/>
                      <w:color w:val="000000" w:themeColor="text1"/>
                      <w:sz w:val="16"/>
                      <w:szCs w:val="16"/>
                      <w:lang w:val="en-GB"/>
                    </w:rPr>
                    <w:t>Galkacyo</w:t>
                  </w:r>
                  <w:proofErr w:type="spellEnd"/>
                  <w:r w:rsidRPr="00E717F5">
                    <w:rPr>
                      <w:rFonts w:asciiTheme="minorHAnsi" w:hAnsiTheme="minorHAnsi" w:cstheme="minorHAnsi"/>
                      <w:color w:val="000000" w:themeColor="text1"/>
                      <w:sz w:val="16"/>
                      <w:szCs w:val="16"/>
                      <w:lang w:val="en-GB"/>
                    </w:rPr>
                    <w:t xml:space="preserve">, </w:t>
                  </w:r>
                  <w:proofErr w:type="spellStart"/>
                  <w:r w:rsidRPr="00E717F5">
                    <w:rPr>
                      <w:rFonts w:asciiTheme="minorHAnsi" w:hAnsiTheme="minorHAnsi" w:cstheme="minorHAnsi"/>
                      <w:color w:val="000000" w:themeColor="text1"/>
                      <w:sz w:val="16"/>
                      <w:szCs w:val="16"/>
                      <w:lang w:val="en-GB"/>
                    </w:rPr>
                    <w:t>Dangoroyo</w:t>
                  </w:r>
                  <w:proofErr w:type="spellEnd"/>
                  <w:r w:rsidRPr="00E717F5">
                    <w:rPr>
                      <w:rFonts w:asciiTheme="minorHAnsi" w:hAnsiTheme="minorHAnsi" w:cstheme="minorHAnsi"/>
                      <w:color w:val="000000" w:themeColor="text1"/>
                      <w:sz w:val="16"/>
                      <w:szCs w:val="16"/>
                      <w:lang w:val="en-GB"/>
                    </w:rPr>
                    <w:t xml:space="preserve">, Eyl, </w:t>
                  </w:r>
                  <w:proofErr w:type="spellStart"/>
                  <w:r w:rsidRPr="00E717F5">
                    <w:rPr>
                      <w:rFonts w:asciiTheme="minorHAnsi" w:hAnsiTheme="minorHAnsi" w:cstheme="minorHAnsi"/>
                      <w:color w:val="000000" w:themeColor="text1"/>
                      <w:sz w:val="16"/>
                      <w:szCs w:val="16"/>
                      <w:lang w:val="en-GB"/>
                    </w:rPr>
                    <w:t>Burtinle</w:t>
                  </w:r>
                  <w:proofErr w:type="spellEnd"/>
                  <w:r w:rsidRPr="00E717F5">
                    <w:rPr>
                      <w:rFonts w:asciiTheme="minorHAnsi" w:hAnsiTheme="minorHAnsi" w:cstheme="minorHAnsi"/>
                      <w:color w:val="000000" w:themeColor="text1"/>
                      <w:sz w:val="16"/>
                      <w:szCs w:val="16"/>
                      <w:lang w:val="en-GB"/>
                    </w:rPr>
                    <w:t xml:space="preserve">, </w:t>
                  </w:r>
                  <w:proofErr w:type="spellStart"/>
                  <w:r w:rsidRPr="00E717F5">
                    <w:rPr>
                      <w:rFonts w:asciiTheme="minorHAnsi" w:hAnsiTheme="minorHAnsi" w:cstheme="minorHAnsi"/>
                      <w:color w:val="000000" w:themeColor="text1"/>
                      <w:sz w:val="16"/>
                      <w:szCs w:val="16"/>
                      <w:lang w:val="en-GB"/>
                    </w:rPr>
                    <w:t>Ufayn</w:t>
                  </w:r>
                  <w:proofErr w:type="spellEnd"/>
                  <w:r w:rsidRPr="00E717F5">
                    <w:rPr>
                      <w:rFonts w:asciiTheme="minorHAnsi" w:hAnsiTheme="minorHAnsi" w:cstheme="minorHAnsi"/>
                      <w:color w:val="000000" w:themeColor="text1"/>
                      <w:sz w:val="16"/>
                      <w:szCs w:val="16"/>
                      <w:lang w:val="en-GB"/>
                    </w:rPr>
                    <w:t xml:space="preserve">, </w:t>
                  </w:r>
                  <w:proofErr w:type="spellStart"/>
                  <w:r w:rsidRPr="00E717F5">
                    <w:rPr>
                      <w:rFonts w:asciiTheme="minorHAnsi" w:hAnsiTheme="minorHAnsi" w:cstheme="minorHAnsi"/>
                      <w:color w:val="000000" w:themeColor="text1"/>
                      <w:sz w:val="16"/>
                      <w:szCs w:val="16"/>
                      <w:lang w:val="en-GB"/>
                    </w:rPr>
                    <w:t>Galdogob</w:t>
                  </w:r>
                  <w:proofErr w:type="spellEnd"/>
                  <w:r w:rsidRPr="00E717F5">
                    <w:rPr>
                      <w:rFonts w:asciiTheme="minorHAnsi" w:hAnsiTheme="minorHAnsi" w:cstheme="minorHAnsi"/>
                      <w:color w:val="000000" w:themeColor="text1"/>
                      <w:sz w:val="16"/>
                      <w:szCs w:val="16"/>
                      <w:lang w:val="en-GB"/>
                    </w:rPr>
                    <w:t xml:space="preserve">, </w:t>
                  </w:r>
                  <w:proofErr w:type="spellStart"/>
                  <w:r w:rsidRPr="00E717F5">
                    <w:rPr>
                      <w:rFonts w:asciiTheme="minorHAnsi" w:hAnsiTheme="minorHAnsi" w:cstheme="minorHAnsi"/>
                      <w:color w:val="000000" w:themeColor="text1"/>
                      <w:sz w:val="16"/>
                      <w:szCs w:val="16"/>
                      <w:lang w:val="en-GB"/>
                    </w:rPr>
                    <w:t>Qardho</w:t>
                  </w:r>
                  <w:proofErr w:type="spellEnd"/>
                </w:p>
              </w:tc>
              <w:tc>
                <w:tcPr>
                  <w:tcW w:w="714" w:type="dxa"/>
                  <w:tcBorders>
                    <w:top w:val="single" w:sz="4" w:space="0" w:color="009EDB"/>
                    <w:left w:val="single" w:sz="4" w:space="0" w:color="009EDB"/>
                    <w:bottom w:val="single" w:sz="4" w:space="0" w:color="009EDB"/>
                    <w:right w:val="single" w:sz="4" w:space="0" w:color="009EDB"/>
                  </w:tcBorders>
                </w:tcPr>
                <w:p w14:paraId="2AB60B6F" w14:textId="77777777" w:rsidR="00E70FFB" w:rsidRPr="00E717F5" w:rsidRDefault="00E70FFB" w:rsidP="00E70FFB">
                  <w:pPr>
                    <w:rPr>
                      <w:rFonts w:asciiTheme="minorHAnsi" w:hAnsiTheme="minorHAnsi" w:cstheme="minorHAnsi"/>
                      <w:sz w:val="16"/>
                      <w:szCs w:val="16"/>
                      <w:lang w:val="en-GB"/>
                    </w:rPr>
                  </w:pPr>
                </w:p>
              </w:tc>
              <w:tc>
                <w:tcPr>
                  <w:tcW w:w="1034" w:type="dxa"/>
                  <w:tcBorders>
                    <w:top w:val="single" w:sz="4" w:space="0" w:color="009EDB"/>
                    <w:left w:val="single" w:sz="4" w:space="0" w:color="009EDB"/>
                    <w:bottom w:val="single" w:sz="4" w:space="0" w:color="009EDB"/>
                    <w:right w:val="single" w:sz="4" w:space="0" w:color="009EDB"/>
                  </w:tcBorders>
                </w:tcPr>
                <w:p w14:paraId="24E173BF" w14:textId="3438F519"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 xml:space="preserve"> Feb</w:t>
                  </w:r>
                  <w:r w:rsidR="38882625" w:rsidRPr="00E717F5">
                    <w:rPr>
                      <w:rFonts w:asciiTheme="minorHAnsi" w:hAnsiTheme="minorHAnsi" w:cstheme="minorHAnsi"/>
                      <w:sz w:val="16"/>
                      <w:szCs w:val="16"/>
                      <w:lang w:val="en-GB"/>
                    </w:rPr>
                    <w:t xml:space="preserve"> 2025</w:t>
                  </w:r>
                </w:p>
              </w:tc>
              <w:tc>
                <w:tcPr>
                  <w:tcW w:w="541" w:type="dxa"/>
                  <w:tcBorders>
                    <w:top w:val="single" w:sz="4" w:space="0" w:color="009EDB"/>
                    <w:left w:val="single" w:sz="4" w:space="0" w:color="009EDB"/>
                    <w:bottom w:val="single" w:sz="4" w:space="0" w:color="009EDB"/>
                    <w:right w:val="single" w:sz="4" w:space="0" w:color="009EDB"/>
                  </w:tcBorders>
                </w:tcPr>
                <w:p w14:paraId="782238BB"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color w:val="000000" w:themeColor="text1"/>
                      <w:sz w:val="16"/>
                      <w:szCs w:val="16"/>
                      <w:lang w:val="en-GB"/>
                    </w:rPr>
                    <w:t>20</w:t>
                  </w:r>
                </w:p>
              </w:tc>
              <w:tc>
                <w:tcPr>
                  <w:tcW w:w="541" w:type="dxa"/>
                  <w:tcBorders>
                    <w:top w:val="single" w:sz="4" w:space="0" w:color="009EDB"/>
                    <w:left w:val="single" w:sz="4" w:space="0" w:color="009EDB"/>
                    <w:bottom w:val="single" w:sz="4" w:space="0" w:color="009EDB"/>
                    <w:right w:val="single" w:sz="4" w:space="0" w:color="009EDB"/>
                  </w:tcBorders>
                </w:tcPr>
                <w:p w14:paraId="53E74FAD"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color w:val="000000" w:themeColor="text1"/>
                      <w:sz w:val="16"/>
                      <w:szCs w:val="16"/>
                      <w:lang w:val="en-GB"/>
                    </w:rPr>
                    <w:t>7</w:t>
                  </w:r>
                </w:p>
              </w:tc>
              <w:tc>
                <w:tcPr>
                  <w:tcW w:w="625" w:type="dxa"/>
                  <w:tcBorders>
                    <w:top w:val="single" w:sz="4" w:space="0" w:color="009EDB"/>
                    <w:left w:val="single" w:sz="4" w:space="0" w:color="009EDB"/>
                    <w:bottom w:val="single" w:sz="4" w:space="0" w:color="009EDB"/>
                    <w:right w:val="single" w:sz="4" w:space="0" w:color="009EDB"/>
                  </w:tcBorders>
                </w:tcPr>
                <w:p w14:paraId="6BE86F58"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b/>
                      <w:bCs/>
                      <w:color w:val="000000" w:themeColor="text1"/>
                      <w:sz w:val="16"/>
                      <w:szCs w:val="16"/>
                      <w:lang w:val="en-GB"/>
                    </w:rPr>
                    <w:t>27</w:t>
                  </w:r>
                  <w:r w:rsidRPr="00E717F5">
                    <w:rPr>
                      <w:rFonts w:asciiTheme="minorHAnsi" w:hAnsiTheme="minorHAnsi" w:cstheme="minorHAnsi"/>
                      <w:color w:val="000000" w:themeColor="text1"/>
                      <w:sz w:val="16"/>
                      <w:szCs w:val="16"/>
                      <w:lang w:val="en-GB"/>
                    </w:rPr>
                    <w:t xml:space="preserve"> </w:t>
                  </w:r>
                </w:p>
              </w:tc>
              <w:tc>
                <w:tcPr>
                  <w:tcW w:w="1409" w:type="dxa"/>
                  <w:tcBorders>
                    <w:top w:val="single" w:sz="4" w:space="0" w:color="009EDB"/>
                    <w:left w:val="single" w:sz="4" w:space="0" w:color="009EDB"/>
                    <w:bottom w:val="single" w:sz="4" w:space="0" w:color="009EDB"/>
                    <w:right w:val="single" w:sz="4" w:space="0" w:color="009EDB"/>
                  </w:tcBorders>
                </w:tcPr>
                <w:p w14:paraId="4F047875"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color w:val="000000" w:themeColor="text1"/>
                      <w:sz w:val="16"/>
                      <w:szCs w:val="16"/>
                      <w:lang w:val="en-GB"/>
                    </w:rPr>
                    <w:t>Executive working group to facilitate inter-districts Experience and best practice Puntland</w:t>
                  </w:r>
                </w:p>
              </w:tc>
              <w:tc>
                <w:tcPr>
                  <w:tcW w:w="1313" w:type="dxa"/>
                  <w:tcBorders>
                    <w:top w:val="single" w:sz="4" w:space="0" w:color="009EDB"/>
                    <w:left w:val="single" w:sz="4" w:space="0" w:color="009EDB"/>
                    <w:bottom w:val="single" w:sz="4" w:space="0" w:color="009EDB"/>
                    <w:right w:val="single" w:sz="4" w:space="0" w:color="009EDB"/>
                  </w:tcBorders>
                </w:tcPr>
                <w:p w14:paraId="798DF326" w14:textId="77777777" w:rsidR="00E70FFB" w:rsidRPr="00E717F5" w:rsidRDefault="00E70FFB" w:rsidP="00E70FFB">
                  <w:pPr>
                    <w:rPr>
                      <w:rFonts w:asciiTheme="minorHAnsi" w:hAnsiTheme="minorHAnsi" w:cstheme="minorHAnsi"/>
                      <w:sz w:val="16"/>
                      <w:szCs w:val="16"/>
                      <w:lang w:val="en-GB"/>
                    </w:rPr>
                  </w:pPr>
                  <w:proofErr w:type="spellStart"/>
                  <w:r w:rsidRPr="00E717F5">
                    <w:rPr>
                      <w:rFonts w:asciiTheme="minorHAnsi" w:hAnsiTheme="minorHAnsi" w:cstheme="minorHAnsi"/>
                      <w:sz w:val="16"/>
                      <w:szCs w:val="16"/>
                      <w:lang w:val="en-GB"/>
                    </w:rPr>
                    <w:t>Garowe</w:t>
                  </w:r>
                  <w:proofErr w:type="spellEnd"/>
                </w:p>
              </w:tc>
              <w:tc>
                <w:tcPr>
                  <w:tcW w:w="919" w:type="dxa"/>
                  <w:tcBorders>
                    <w:top w:val="single" w:sz="4" w:space="0" w:color="009EDB"/>
                    <w:left w:val="single" w:sz="4" w:space="0" w:color="009EDB"/>
                    <w:bottom w:val="single" w:sz="4" w:space="0" w:color="009EDB"/>
                    <w:right w:val="single" w:sz="4" w:space="0" w:color="009EDB"/>
                  </w:tcBorders>
                </w:tcPr>
                <w:p w14:paraId="55B5E00E"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ALGAPL</w:t>
                  </w:r>
                </w:p>
              </w:tc>
            </w:tr>
            <w:tr w:rsidR="00E70FFB" w:rsidRPr="00E717F5" w14:paraId="04467323" w14:textId="77777777" w:rsidTr="00C304DF">
              <w:tc>
                <w:tcPr>
                  <w:tcW w:w="460" w:type="dxa"/>
                  <w:tcBorders>
                    <w:top w:val="single" w:sz="4" w:space="0" w:color="009EDB"/>
                    <w:left w:val="single" w:sz="4" w:space="0" w:color="009EDB"/>
                    <w:bottom w:val="single" w:sz="4" w:space="0" w:color="009EDB"/>
                    <w:right w:val="single" w:sz="4" w:space="0" w:color="009EDB"/>
                  </w:tcBorders>
                </w:tcPr>
                <w:p w14:paraId="5B71CBDA"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11</w:t>
                  </w:r>
                </w:p>
              </w:tc>
              <w:tc>
                <w:tcPr>
                  <w:tcW w:w="1234" w:type="dxa"/>
                  <w:tcBorders>
                    <w:top w:val="single" w:sz="4" w:space="0" w:color="009EDB"/>
                    <w:left w:val="single" w:sz="4" w:space="0" w:color="009EDB"/>
                    <w:bottom w:val="single" w:sz="4" w:space="0" w:color="009EDB"/>
                    <w:right w:val="single" w:sz="4" w:space="0" w:color="009EDB"/>
                  </w:tcBorders>
                </w:tcPr>
                <w:p w14:paraId="37A6551E" w14:textId="77777777" w:rsidR="00E70FFB" w:rsidRPr="00E717F5" w:rsidRDefault="00E70FFB" w:rsidP="00E70FFB">
                  <w:pPr>
                    <w:rPr>
                      <w:rFonts w:asciiTheme="minorHAnsi" w:hAnsiTheme="minorHAnsi" w:cstheme="minorHAnsi"/>
                      <w:sz w:val="16"/>
                      <w:szCs w:val="16"/>
                      <w:lang w:val="en-GB"/>
                    </w:rPr>
                  </w:pPr>
                  <w:proofErr w:type="spellStart"/>
                  <w:r w:rsidRPr="00E717F5">
                    <w:rPr>
                      <w:rFonts w:asciiTheme="minorHAnsi" w:hAnsiTheme="minorHAnsi" w:cstheme="minorHAnsi"/>
                      <w:color w:val="000000" w:themeColor="text1"/>
                      <w:sz w:val="16"/>
                      <w:szCs w:val="16"/>
                      <w:lang w:val="en-GB"/>
                    </w:rPr>
                    <w:t>MoIFAR</w:t>
                  </w:r>
                  <w:proofErr w:type="spellEnd"/>
                  <w:r w:rsidRPr="00E717F5">
                    <w:rPr>
                      <w:rFonts w:asciiTheme="minorHAnsi" w:hAnsiTheme="minorHAnsi" w:cstheme="minorHAnsi"/>
                      <w:color w:val="000000" w:themeColor="text1"/>
                      <w:sz w:val="16"/>
                      <w:szCs w:val="16"/>
                      <w:lang w:val="en-GB"/>
                    </w:rPr>
                    <w:t>, FMS and Local Governments</w:t>
                  </w:r>
                </w:p>
              </w:tc>
              <w:tc>
                <w:tcPr>
                  <w:tcW w:w="714" w:type="dxa"/>
                  <w:tcBorders>
                    <w:top w:val="single" w:sz="4" w:space="0" w:color="009EDB"/>
                    <w:left w:val="single" w:sz="4" w:space="0" w:color="009EDB"/>
                    <w:bottom w:val="single" w:sz="4" w:space="0" w:color="009EDB"/>
                    <w:right w:val="single" w:sz="4" w:space="0" w:color="009EDB"/>
                  </w:tcBorders>
                </w:tcPr>
                <w:p w14:paraId="031C4176" w14:textId="77777777" w:rsidR="00E70FFB" w:rsidRPr="00E717F5" w:rsidRDefault="00E70FFB" w:rsidP="00E70FFB">
                  <w:pPr>
                    <w:rPr>
                      <w:rFonts w:asciiTheme="minorHAnsi" w:hAnsiTheme="minorHAnsi" w:cstheme="minorHAnsi"/>
                      <w:sz w:val="16"/>
                      <w:szCs w:val="16"/>
                      <w:lang w:val="en-GB"/>
                    </w:rPr>
                  </w:pPr>
                </w:p>
              </w:tc>
              <w:tc>
                <w:tcPr>
                  <w:tcW w:w="1034" w:type="dxa"/>
                  <w:tcBorders>
                    <w:top w:val="single" w:sz="4" w:space="0" w:color="009EDB"/>
                    <w:left w:val="single" w:sz="4" w:space="0" w:color="009EDB"/>
                    <w:bottom w:val="single" w:sz="4" w:space="0" w:color="009EDB"/>
                    <w:right w:val="single" w:sz="4" w:space="0" w:color="009EDB"/>
                  </w:tcBorders>
                </w:tcPr>
                <w:p w14:paraId="6E07EC02" w14:textId="10B06EC9"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color w:val="000000" w:themeColor="text1"/>
                      <w:sz w:val="16"/>
                      <w:szCs w:val="16"/>
                      <w:lang w:val="en-GB"/>
                    </w:rPr>
                    <w:t>Nov</w:t>
                  </w:r>
                  <w:r w:rsidR="0E2BD70A" w:rsidRPr="00E717F5">
                    <w:rPr>
                      <w:rFonts w:asciiTheme="minorHAnsi" w:hAnsiTheme="minorHAnsi" w:cstheme="minorHAnsi"/>
                      <w:color w:val="000000" w:themeColor="text1"/>
                      <w:sz w:val="16"/>
                      <w:szCs w:val="16"/>
                      <w:lang w:val="en-GB"/>
                    </w:rPr>
                    <w:t xml:space="preserve"> 2025</w:t>
                  </w:r>
                </w:p>
              </w:tc>
              <w:tc>
                <w:tcPr>
                  <w:tcW w:w="541" w:type="dxa"/>
                  <w:tcBorders>
                    <w:top w:val="single" w:sz="4" w:space="0" w:color="009EDB"/>
                    <w:left w:val="single" w:sz="4" w:space="0" w:color="009EDB"/>
                    <w:bottom w:val="single" w:sz="4" w:space="0" w:color="009EDB"/>
                    <w:right w:val="single" w:sz="4" w:space="0" w:color="009EDB"/>
                  </w:tcBorders>
                </w:tcPr>
                <w:p w14:paraId="40F60602"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color w:val="000000" w:themeColor="text1"/>
                      <w:sz w:val="16"/>
                      <w:szCs w:val="16"/>
                      <w:lang w:val="en-GB"/>
                    </w:rPr>
                    <w:t>23</w:t>
                  </w:r>
                </w:p>
              </w:tc>
              <w:tc>
                <w:tcPr>
                  <w:tcW w:w="541" w:type="dxa"/>
                  <w:tcBorders>
                    <w:top w:val="single" w:sz="4" w:space="0" w:color="009EDB"/>
                    <w:left w:val="single" w:sz="4" w:space="0" w:color="009EDB"/>
                    <w:bottom w:val="single" w:sz="4" w:space="0" w:color="009EDB"/>
                    <w:right w:val="single" w:sz="4" w:space="0" w:color="009EDB"/>
                  </w:tcBorders>
                </w:tcPr>
                <w:p w14:paraId="3951601B"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color w:val="000000" w:themeColor="text1"/>
                      <w:sz w:val="16"/>
                      <w:szCs w:val="16"/>
                      <w:lang w:val="en-GB"/>
                    </w:rPr>
                    <w:t>7</w:t>
                  </w:r>
                </w:p>
              </w:tc>
              <w:tc>
                <w:tcPr>
                  <w:tcW w:w="625" w:type="dxa"/>
                  <w:tcBorders>
                    <w:top w:val="single" w:sz="4" w:space="0" w:color="009EDB"/>
                    <w:left w:val="single" w:sz="4" w:space="0" w:color="009EDB"/>
                    <w:bottom w:val="single" w:sz="4" w:space="0" w:color="009EDB"/>
                    <w:right w:val="single" w:sz="4" w:space="0" w:color="009EDB"/>
                  </w:tcBorders>
                </w:tcPr>
                <w:p w14:paraId="01E0BC70"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color w:val="000000" w:themeColor="text1"/>
                      <w:sz w:val="16"/>
                      <w:szCs w:val="16"/>
                      <w:lang w:val="en-GB"/>
                    </w:rPr>
                    <w:t>30</w:t>
                  </w:r>
                  <w:r w:rsidRPr="00E717F5">
                    <w:rPr>
                      <w:rFonts w:asciiTheme="minorHAnsi" w:hAnsiTheme="minorHAnsi" w:cstheme="minorHAnsi"/>
                      <w:sz w:val="16"/>
                      <w:szCs w:val="16"/>
                      <w:lang w:val="en-GB"/>
                    </w:rPr>
                    <w:t xml:space="preserve"> </w:t>
                  </w:r>
                </w:p>
              </w:tc>
              <w:tc>
                <w:tcPr>
                  <w:tcW w:w="1409" w:type="dxa"/>
                  <w:tcBorders>
                    <w:top w:val="single" w:sz="4" w:space="0" w:color="009EDB"/>
                    <w:left w:val="single" w:sz="4" w:space="0" w:color="009EDB"/>
                    <w:bottom w:val="single" w:sz="4" w:space="0" w:color="009EDB"/>
                    <w:right w:val="single" w:sz="4" w:space="0" w:color="009EDB"/>
                  </w:tcBorders>
                </w:tcPr>
                <w:p w14:paraId="25A9B2E3"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color w:val="000000" w:themeColor="text1"/>
                      <w:sz w:val="16"/>
                      <w:szCs w:val="16"/>
                      <w:lang w:val="en-GB"/>
                    </w:rPr>
                    <w:t>Consultation workshop on the constitution and the strategic direction of Somalia Local Government Association</w:t>
                  </w:r>
                </w:p>
              </w:tc>
              <w:tc>
                <w:tcPr>
                  <w:tcW w:w="1313" w:type="dxa"/>
                  <w:tcBorders>
                    <w:top w:val="single" w:sz="4" w:space="0" w:color="009EDB"/>
                    <w:left w:val="single" w:sz="4" w:space="0" w:color="009EDB"/>
                    <w:bottom w:val="single" w:sz="4" w:space="0" w:color="009EDB"/>
                    <w:right w:val="single" w:sz="4" w:space="0" w:color="009EDB"/>
                  </w:tcBorders>
                </w:tcPr>
                <w:p w14:paraId="7A4069A8"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Mogadishu</w:t>
                  </w:r>
                </w:p>
              </w:tc>
              <w:tc>
                <w:tcPr>
                  <w:tcW w:w="919" w:type="dxa"/>
                  <w:tcBorders>
                    <w:top w:val="single" w:sz="4" w:space="0" w:color="009EDB"/>
                    <w:left w:val="single" w:sz="4" w:space="0" w:color="009EDB"/>
                    <w:bottom w:val="single" w:sz="4" w:space="0" w:color="009EDB"/>
                    <w:right w:val="single" w:sz="4" w:space="0" w:color="009EDB"/>
                  </w:tcBorders>
                </w:tcPr>
                <w:p w14:paraId="142255E8"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 xml:space="preserve">FGS </w:t>
                  </w:r>
                  <w:proofErr w:type="spellStart"/>
                  <w:r w:rsidRPr="00E717F5">
                    <w:rPr>
                      <w:rFonts w:asciiTheme="minorHAnsi" w:hAnsiTheme="minorHAnsi" w:cstheme="minorHAnsi"/>
                      <w:sz w:val="16"/>
                      <w:szCs w:val="16"/>
                      <w:lang w:val="en-GB"/>
                    </w:rPr>
                    <w:t>MoIFAR</w:t>
                  </w:r>
                  <w:proofErr w:type="spellEnd"/>
                </w:p>
              </w:tc>
            </w:tr>
            <w:tr w:rsidR="00E70FFB" w:rsidRPr="00E717F5" w14:paraId="3A26A97F" w14:textId="77777777" w:rsidTr="00C304DF">
              <w:tc>
                <w:tcPr>
                  <w:tcW w:w="460" w:type="dxa"/>
                  <w:tcBorders>
                    <w:top w:val="single" w:sz="4" w:space="0" w:color="009EDB"/>
                    <w:left w:val="single" w:sz="4" w:space="0" w:color="009EDB"/>
                    <w:bottom w:val="single" w:sz="4" w:space="0" w:color="009EDB"/>
                    <w:right w:val="single" w:sz="4" w:space="0" w:color="009EDB"/>
                  </w:tcBorders>
                </w:tcPr>
                <w:p w14:paraId="1DBBAEA1"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12</w:t>
                  </w:r>
                </w:p>
              </w:tc>
              <w:tc>
                <w:tcPr>
                  <w:tcW w:w="1234" w:type="dxa"/>
                  <w:tcBorders>
                    <w:top w:val="single" w:sz="4" w:space="0" w:color="009EDB"/>
                    <w:left w:val="single" w:sz="4" w:space="0" w:color="009EDB"/>
                    <w:bottom w:val="single" w:sz="4" w:space="0" w:color="009EDB"/>
                    <w:right w:val="single" w:sz="4" w:space="0" w:color="009EDB"/>
                  </w:tcBorders>
                </w:tcPr>
                <w:p w14:paraId="442710B5" w14:textId="77777777" w:rsidR="00E70FFB" w:rsidRPr="00E717F5" w:rsidRDefault="00E70FFB" w:rsidP="00E70FFB">
                  <w:pPr>
                    <w:rPr>
                      <w:rFonts w:asciiTheme="minorHAnsi" w:hAnsiTheme="minorHAnsi" w:cstheme="minorHAnsi"/>
                      <w:color w:val="000000" w:themeColor="text1"/>
                      <w:sz w:val="16"/>
                      <w:szCs w:val="16"/>
                      <w:lang w:val="en-GB"/>
                    </w:rPr>
                  </w:pPr>
                  <w:proofErr w:type="spellStart"/>
                  <w:r w:rsidRPr="00E717F5">
                    <w:rPr>
                      <w:rFonts w:asciiTheme="minorHAnsi" w:hAnsiTheme="minorHAnsi" w:cstheme="minorHAnsi"/>
                      <w:color w:val="000000" w:themeColor="text1"/>
                      <w:sz w:val="16"/>
                      <w:szCs w:val="16"/>
                      <w:lang w:val="en-GB"/>
                    </w:rPr>
                    <w:t>MoIFAR</w:t>
                  </w:r>
                  <w:proofErr w:type="spellEnd"/>
                  <w:r w:rsidRPr="00E717F5">
                    <w:rPr>
                      <w:rFonts w:asciiTheme="minorHAnsi" w:hAnsiTheme="minorHAnsi" w:cstheme="minorHAnsi"/>
                      <w:color w:val="000000" w:themeColor="text1"/>
                      <w:sz w:val="16"/>
                      <w:szCs w:val="16"/>
                      <w:lang w:val="en-GB"/>
                    </w:rPr>
                    <w:t>, FMS and Local Governments</w:t>
                  </w:r>
                </w:p>
                <w:p w14:paraId="29B8CEC4" w14:textId="77777777" w:rsidR="00E70FFB" w:rsidRPr="00E717F5" w:rsidRDefault="00E70FFB" w:rsidP="00E70FFB">
                  <w:pPr>
                    <w:rPr>
                      <w:rFonts w:asciiTheme="minorHAnsi" w:hAnsiTheme="minorHAnsi" w:cstheme="minorHAnsi"/>
                      <w:sz w:val="16"/>
                      <w:szCs w:val="16"/>
                      <w:lang w:val="en-GB"/>
                    </w:rPr>
                  </w:pPr>
                </w:p>
              </w:tc>
              <w:tc>
                <w:tcPr>
                  <w:tcW w:w="714" w:type="dxa"/>
                  <w:tcBorders>
                    <w:top w:val="single" w:sz="4" w:space="0" w:color="009EDB"/>
                    <w:left w:val="single" w:sz="4" w:space="0" w:color="009EDB"/>
                    <w:bottom w:val="single" w:sz="4" w:space="0" w:color="009EDB"/>
                    <w:right w:val="single" w:sz="4" w:space="0" w:color="009EDB"/>
                  </w:tcBorders>
                </w:tcPr>
                <w:p w14:paraId="31E0F4F8" w14:textId="77777777" w:rsidR="00E70FFB" w:rsidRPr="00E717F5" w:rsidRDefault="00E70FFB" w:rsidP="00E70FFB">
                  <w:pPr>
                    <w:rPr>
                      <w:rFonts w:asciiTheme="minorHAnsi" w:hAnsiTheme="minorHAnsi" w:cstheme="minorHAnsi"/>
                      <w:sz w:val="16"/>
                      <w:szCs w:val="16"/>
                      <w:lang w:val="en-GB"/>
                    </w:rPr>
                  </w:pPr>
                </w:p>
              </w:tc>
              <w:tc>
                <w:tcPr>
                  <w:tcW w:w="1034" w:type="dxa"/>
                  <w:tcBorders>
                    <w:top w:val="single" w:sz="4" w:space="0" w:color="009EDB"/>
                    <w:left w:val="single" w:sz="4" w:space="0" w:color="009EDB"/>
                    <w:bottom w:val="single" w:sz="4" w:space="0" w:color="009EDB"/>
                    <w:right w:val="single" w:sz="4" w:space="0" w:color="009EDB"/>
                  </w:tcBorders>
                </w:tcPr>
                <w:p w14:paraId="30218990" w14:textId="7A4C3092" w:rsidR="00E70FFB" w:rsidRPr="00E717F5" w:rsidRDefault="007F4D8C"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December 2025</w:t>
                  </w:r>
                </w:p>
              </w:tc>
              <w:tc>
                <w:tcPr>
                  <w:tcW w:w="541" w:type="dxa"/>
                  <w:tcBorders>
                    <w:top w:val="single" w:sz="4" w:space="0" w:color="009EDB"/>
                    <w:left w:val="single" w:sz="4" w:space="0" w:color="009EDB"/>
                    <w:bottom w:val="single" w:sz="4" w:space="0" w:color="009EDB"/>
                    <w:right w:val="single" w:sz="4" w:space="0" w:color="009EDB"/>
                  </w:tcBorders>
                </w:tcPr>
                <w:p w14:paraId="11A71841" w14:textId="31846DBF"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2</w:t>
                  </w:r>
                  <w:r w:rsidR="00623A90">
                    <w:rPr>
                      <w:rFonts w:asciiTheme="minorHAnsi" w:hAnsiTheme="minorHAnsi" w:cstheme="minorHAnsi"/>
                      <w:sz w:val="16"/>
                      <w:szCs w:val="16"/>
                      <w:lang w:val="en-GB"/>
                    </w:rPr>
                    <w:t>7</w:t>
                  </w:r>
                </w:p>
              </w:tc>
              <w:tc>
                <w:tcPr>
                  <w:tcW w:w="541" w:type="dxa"/>
                  <w:tcBorders>
                    <w:top w:val="single" w:sz="4" w:space="0" w:color="009EDB"/>
                    <w:left w:val="single" w:sz="4" w:space="0" w:color="009EDB"/>
                    <w:bottom w:val="single" w:sz="4" w:space="0" w:color="009EDB"/>
                    <w:right w:val="single" w:sz="4" w:space="0" w:color="009EDB"/>
                  </w:tcBorders>
                </w:tcPr>
                <w:p w14:paraId="525A3F44" w14:textId="72168706" w:rsidR="00E70FFB" w:rsidRPr="00E717F5" w:rsidRDefault="00623A90" w:rsidP="00E70FFB">
                  <w:pPr>
                    <w:rPr>
                      <w:rFonts w:asciiTheme="minorHAnsi" w:hAnsiTheme="minorHAnsi" w:cstheme="minorHAnsi"/>
                      <w:sz w:val="16"/>
                      <w:szCs w:val="16"/>
                      <w:lang w:val="en-GB"/>
                    </w:rPr>
                  </w:pPr>
                  <w:r>
                    <w:rPr>
                      <w:rFonts w:asciiTheme="minorHAnsi" w:hAnsiTheme="minorHAnsi" w:cstheme="minorHAnsi"/>
                      <w:sz w:val="16"/>
                      <w:szCs w:val="16"/>
                      <w:lang w:val="en-GB"/>
                    </w:rPr>
                    <w:t>3</w:t>
                  </w:r>
                </w:p>
              </w:tc>
              <w:tc>
                <w:tcPr>
                  <w:tcW w:w="625" w:type="dxa"/>
                  <w:tcBorders>
                    <w:top w:val="single" w:sz="4" w:space="0" w:color="009EDB"/>
                    <w:left w:val="single" w:sz="4" w:space="0" w:color="009EDB"/>
                    <w:bottom w:val="single" w:sz="4" w:space="0" w:color="009EDB"/>
                    <w:right w:val="single" w:sz="4" w:space="0" w:color="009EDB"/>
                  </w:tcBorders>
                </w:tcPr>
                <w:p w14:paraId="6B3A02BF"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30</w:t>
                  </w:r>
                </w:p>
              </w:tc>
              <w:tc>
                <w:tcPr>
                  <w:tcW w:w="1409" w:type="dxa"/>
                  <w:tcBorders>
                    <w:top w:val="single" w:sz="4" w:space="0" w:color="009EDB"/>
                    <w:left w:val="single" w:sz="4" w:space="0" w:color="009EDB"/>
                    <w:bottom w:val="single" w:sz="4" w:space="0" w:color="009EDB"/>
                    <w:right w:val="single" w:sz="4" w:space="0" w:color="009EDB"/>
                  </w:tcBorders>
                </w:tcPr>
                <w:p w14:paraId="2B883A92" w14:textId="77777777" w:rsidR="00E70FFB" w:rsidRPr="00E717F5" w:rsidRDefault="00E70FFB" w:rsidP="00E70FFB">
                  <w:pPr>
                    <w:rPr>
                      <w:rFonts w:asciiTheme="minorHAnsi" w:hAnsiTheme="minorHAnsi" w:cstheme="minorHAnsi"/>
                      <w:color w:val="000000" w:themeColor="text1"/>
                      <w:sz w:val="16"/>
                      <w:szCs w:val="16"/>
                      <w:lang w:val="en-GB"/>
                    </w:rPr>
                  </w:pPr>
                  <w:r w:rsidRPr="00E717F5">
                    <w:rPr>
                      <w:rFonts w:asciiTheme="minorHAnsi" w:hAnsiTheme="minorHAnsi" w:cstheme="minorHAnsi"/>
                      <w:color w:val="000000" w:themeColor="text1"/>
                      <w:sz w:val="16"/>
                      <w:szCs w:val="16"/>
                      <w:lang w:val="en-GB"/>
                    </w:rPr>
                    <w:t>Validation workshop on the constitution and the strategic direction of Somalia Local Government Association</w:t>
                  </w:r>
                </w:p>
              </w:tc>
              <w:tc>
                <w:tcPr>
                  <w:tcW w:w="1313" w:type="dxa"/>
                  <w:tcBorders>
                    <w:top w:val="single" w:sz="4" w:space="0" w:color="009EDB"/>
                    <w:left w:val="single" w:sz="4" w:space="0" w:color="009EDB"/>
                    <w:bottom w:val="single" w:sz="4" w:space="0" w:color="009EDB"/>
                    <w:right w:val="single" w:sz="4" w:space="0" w:color="009EDB"/>
                  </w:tcBorders>
                </w:tcPr>
                <w:p w14:paraId="243BBD25"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Mogadishu</w:t>
                  </w:r>
                </w:p>
              </w:tc>
              <w:tc>
                <w:tcPr>
                  <w:tcW w:w="919" w:type="dxa"/>
                  <w:tcBorders>
                    <w:top w:val="single" w:sz="4" w:space="0" w:color="009EDB"/>
                    <w:left w:val="single" w:sz="4" w:space="0" w:color="009EDB"/>
                    <w:bottom w:val="single" w:sz="4" w:space="0" w:color="009EDB"/>
                    <w:right w:val="single" w:sz="4" w:space="0" w:color="009EDB"/>
                  </w:tcBorders>
                </w:tcPr>
                <w:p w14:paraId="22D40092"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 xml:space="preserve">FGS </w:t>
                  </w:r>
                  <w:proofErr w:type="spellStart"/>
                  <w:r w:rsidRPr="00E717F5">
                    <w:rPr>
                      <w:rFonts w:asciiTheme="minorHAnsi" w:hAnsiTheme="minorHAnsi" w:cstheme="minorHAnsi"/>
                      <w:sz w:val="16"/>
                      <w:szCs w:val="16"/>
                      <w:lang w:val="en-GB"/>
                    </w:rPr>
                    <w:t>MoIFAR</w:t>
                  </w:r>
                  <w:proofErr w:type="spellEnd"/>
                </w:p>
              </w:tc>
            </w:tr>
            <w:tr w:rsidR="00E70FFB" w:rsidRPr="00E717F5" w14:paraId="2C5759FD" w14:textId="77777777" w:rsidTr="00C304DF">
              <w:tc>
                <w:tcPr>
                  <w:tcW w:w="460" w:type="dxa"/>
                  <w:tcBorders>
                    <w:top w:val="single" w:sz="4" w:space="0" w:color="009EDB"/>
                    <w:left w:val="single" w:sz="4" w:space="0" w:color="009EDB"/>
                    <w:bottom w:val="single" w:sz="4" w:space="0" w:color="009EDB"/>
                    <w:right w:val="single" w:sz="4" w:space="0" w:color="009EDB"/>
                  </w:tcBorders>
                </w:tcPr>
                <w:p w14:paraId="78413969"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13</w:t>
                  </w:r>
                </w:p>
              </w:tc>
              <w:tc>
                <w:tcPr>
                  <w:tcW w:w="1234" w:type="dxa"/>
                  <w:tcBorders>
                    <w:top w:val="single" w:sz="4" w:space="0" w:color="009EDB"/>
                    <w:left w:val="single" w:sz="4" w:space="0" w:color="009EDB"/>
                    <w:bottom w:val="single" w:sz="4" w:space="0" w:color="009EDB"/>
                    <w:right w:val="single" w:sz="4" w:space="0" w:color="009EDB"/>
                  </w:tcBorders>
                </w:tcPr>
                <w:p w14:paraId="79446DE6"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 xml:space="preserve">FGS </w:t>
                  </w:r>
                  <w:proofErr w:type="spellStart"/>
                  <w:r w:rsidRPr="00E717F5">
                    <w:rPr>
                      <w:rFonts w:asciiTheme="minorHAnsi" w:hAnsiTheme="minorHAnsi" w:cstheme="minorHAnsi"/>
                      <w:sz w:val="16"/>
                      <w:szCs w:val="16"/>
                      <w:lang w:val="en-GB"/>
                    </w:rPr>
                    <w:t>MoIFAR</w:t>
                  </w:r>
                  <w:proofErr w:type="spellEnd"/>
                  <w:r w:rsidRPr="00E717F5">
                    <w:rPr>
                      <w:rFonts w:asciiTheme="minorHAnsi" w:hAnsiTheme="minorHAnsi" w:cstheme="minorHAnsi"/>
                      <w:sz w:val="16"/>
                      <w:szCs w:val="16"/>
                      <w:lang w:val="en-GB"/>
                    </w:rPr>
                    <w:t>, Central Bank, Auditor General, FGS MoF</w:t>
                  </w:r>
                </w:p>
              </w:tc>
              <w:tc>
                <w:tcPr>
                  <w:tcW w:w="714" w:type="dxa"/>
                  <w:tcBorders>
                    <w:top w:val="single" w:sz="4" w:space="0" w:color="009EDB"/>
                    <w:left w:val="single" w:sz="4" w:space="0" w:color="009EDB"/>
                    <w:bottom w:val="single" w:sz="4" w:space="0" w:color="009EDB"/>
                    <w:right w:val="single" w:sz="4" w:space="0" w:color="009EDB"/>
                  </w:tcBorders>
                </w:tcPr>
                <w:p w14:paraId="5138FB07" w14:textId="77777777" w:rsidR="00E70FFB" w:rsidRPr="00E717F5" w:rsidRDefault="00E70FFB" w:rsidP="00E70FFB">
                  <w:pPr>
                    <w:rPr>
                      <w:rFonts w:asciiTheme="minorHAnsi" w:hAnsiTheme="minorHAnsi" w:cstheme="minorHAnsi"/>
                      <w:sz w:val="16"/>
                      <w:szCs w:val="16"/>
                      <w:lang w:val="en-GB"/>
                    </w:rPr>
                  </w:pPr>
                </w:p>
              </w:tc>
              <w:tc>
                <w:tcPr>
                  <w:tcW w:w="1034" w:type="dxa"/>
                  <w:tcBorders>
                    <w:top w:val="single" w:sz="4" w:space="0" w:color="009EDB"/>
                    <w:left w:val="single" w:sz="4" w:space="0" w:color="009EDB"/>
                    <w:bottom w:val="single" w:sz="4" w:space="0" w:color="009EDB"/>
                    <w:right w:val="single" w:sz="4" w:space="0" w:color="009EDB"/>
                  </w:tcBorders>
                </w:tcPr>
                <w:p w14:paraId="5C94E758" w14:textId="6E3976A2" w:rsidR="00E70FFB" w:rsidRPr="00E717F5" w:rsidRDefault="3F85B3F4" w:rsidP="1874D816">
                  <w:pPr>
                    <w:rPr>
                      <w:rFonts w:asciiTheme="minorHAnsi" w:hAnsiTheme="minorHAnsi" w:cstheme="minorHAnsi"/>
                      <w:sz w:val="16"/>
                      <w:szCs w:val="16"/>
                      <w:lang w:val="en-GB"/>
                    </w:rPr>
                  </w:pPr>
                  <w:r w:rsidRPr="00E717F5">
                    <w:rPr>
                      <w:rFonts w:asciiTheme="minorHAnsi" w:hAnsiTheme="minorHAnsi" w:cstheme="minorHAnsi"/>
                      <w:sz w:val="16"/>
                      <w:szCs w:val="16"/>
                      <w:lang w:val="en-GB"/>
                    </w:rPr>
                    <w:t xml:space="preserve"> December 2025</w:t>
                  </w:r>
                </w:p>
                <w:p w14:paraId="120319BB" w14:textId="12880A60" w:rsidR="00E70FFB" w:rsidRPr="00E717F5" w:rsidRDefault="00E70FFB" w:rsidP="00E70FFB">
                  <w:pPr>
                    <w:rPr>
                      <w:rFonts w:asciiTheme="minorHAnsi" w:hAnsiTheme="minorHAnsi" w:cstheme="minorHAnsi"/>
                      <w:color w:val="000000" w:themeColor="text1"/>
                      <w:sz w:val="16"/>
                      <w:szCs w:val="16"/>
                      <w:lang w:val="en-GB"/>
                    </w:rPr>
                  </w:pPr>
                </w:p>
              </w:tc>
              <w:tc>
                <w:tcPr>
                  <w:tcW w:w="541" w:type="dxa"/>
                  <w:tcBorders>
                    <w:top w:val="single" w:sz="4" w:space="0" w:color="009EDB"/>
                    <w:left w:val="single" w:sz="4" w:space="0" w:color="009EDB"/>
                    <w:bottom w:val="single" w:sz="4" w:space="0" w:color="009EDB"/>
                    <w:right w:val="single" w:sz="4" w:space="0" w:color="009EDB"/>
                  </w:tcBorders>
                </w:tcPr>
                <w:p w14:paraId="1BFEDAC6"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color w:val="000000" w:themeColor="text1"/>
                      <w:sz w:val="16"/>
                      <w:szCs w:val="16"/>
                      <w:lang w:val="en-GB"/>
                    </w:rPr>
                    <w:t>27</w:t>
                  </w:r>
                </w:p>
              </w:tc>
              <w:tc>
                <w:tcPr>
                  <w:tcW w:w="541" w:type="dxa"/>
                  <w:tcBorders>
                    <w:top w:val="single" w:sz="4" w:space="0" w:color="009EDB"/>
                    <w:left w:val="single" w:sz="4" w:space="0" w:color="009EDB"/>
                    <w:bottom w:val="single" w:sz="4" w:space="0" w:color="009EDB"/>
                    <w:right w:val="single" w:sz="4" w:space="0" w:color="009EDB"/>
                  </w:tcBorders>
                </w:tcPr>
                <w:p w14:paraId="1B1BAE7B"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color w:val="000000" w:themeColor="text1"/>
                      <w:sz w:val="16"/>
                      <w:szCs w:val="16"/>
                      <w:lang w:val="en-GB"/>
                    </w:rPr>
                    <w:t>3</w:t>
                  </w:r>
                </w:p>
              </w:tc>
              <w:tc>
                <w:tcPr>
                  <w:tcW w:w="625" w:type="dxa"/>
                  <w:tcBorders>
                    <w:top w:val="single" w:sz="4" w:space="0" w:color="009EDB"/>
                    <w:left w:val="single" w:sz="4" w:space="0" w:color="009EDB"/>
                    <w:bottom w:val="single" w:sz="4" w:space="0" w:color="009EDB"/>
                    <w:right w:val="single" w:sz="4" w:space="0" w:color="009EDB"/>
                  </w:tcBorders>
                </w:tcPr>
                <w:p w14:paraId="10016247"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b/>
                      <w:bCs/>
                      <w:color w:val="000000" w:themeColor="text1"/>
                      <w:sz w:val="16"/>
                      <w:szCs w:val="16"/>
                      <w:lang w:val="en-GB"/>
                    </w:rPr>
                    <w:t>30</w:t>
                  </w:r>
                  <w:r w:rsidRPr="00E717F5">
                    <w:rPr>
                      <w:rFonts w:asciiTheme="minorHAnsi" w:hAnsiTheme="minorHAnsi" w:cstheme="minorHAnsi"/>
                      <w:color w:val="000000" w:themeColor="text1"/>
                      <w:sz w:val="16"/>
                      <w:szCs w:val="16"/>
                      <w:lang w:val="en-GB"/>
                    </w:rPr>
                    <w:t xml:space="preserve"> </w:t>
                  </w:r>
                </w:p>
              </w:tc>
              <w:tc>
                <w:tcPr>
                  <w:tcW w:w="1409" w:type="dxa"/>
                  <w:tcBorders>
                    <w:top w:val="single" w:sz="4" w:space="0" w:color="009EDB"/>
                    <w:left w:val="single" w:sz="4" w:space="0" w:color="009EDB"/>
                    <w:bottom w:val="single" w:sz="4" w:space="0" w:color="009EDB"/>
                    <w:right w:val="single" w:sz="4" w:space="0" w:color="009EDB"/>
                  </w:tcBorders>
                </w:tcPr>
                <w:p w14:paraId="2023FD1C"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color w:val="000000" w:themeColor="text1"/>
                      <w:sz w:val="16"/>
                      <w:szCs w:val="16"/>
                      <w:lang w:val="en-GB"/>
                    </w:rPr>
                    <w:t>High-level Technical and Experience Sharing between the states on fiscal decentralization to inform implementation approaches of fiscal decentralization component of decentralization</w:t>
                  </w:r>
                </w:p>
              </w:tc>
              <w:tc>
                <w:tcPr>
                  <w:tcW w:w="1313" w:type="dxa"/>
                  <w:tcBorders>
                    <w:top w:val="single" w:sz="4" w:space="0" w:color="009EDB"/>
                    <w:left w:val="single" w:sz="4" w:space="0" w:color="009EDB"/>
                    <w:bottom w:val="single" w:sz="4" w:space="0" w:color="009EDB"/>
                    <w:right w:val="single" w:sz="4" w:space="0" w:color="009EDB"/>
                  </w:tcBorders>
                </w:tcPr>
                <w:p w14:paraId="1FB1E14F"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Mogadishu</w:t>
                  </w:r>
                </w:p>
              </w:tc>
              <w:tc>
                <w:tcPr>
                  <w:tcW w:w="919" w:type="dxa"/>
                  <w:tcBorders>
                    <w:top w:val="single" w:sz="4" w:space="0" w:color="009EDB"/>
                    <w:left w:val="single" w:sz="4" w:space="0" w:color="009EDB"/>
                    <w:bottom w:val="single" w:sz="4" w:space="0" w:color="009EDB"/>
                    <w:right w:val="single" w:sz="4" w:space="0" w:color="009EDB"/>
                  </w:tcBorders>
                </w:tcPr>
                <w:p w14:paraId="061D47C7"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 xml:space="preserve">FGS </w:t>
                  </w:r>
                  <w:proofErr w:type="spellStart"/>
                  <w:r w:rsidRPr="00E717F5">
                    <w:rPr>
                      <w:rFonts w:asciiTheme="minorHAnsi" w:hAnsiTheme="minorHAnsi" w:cstheme="minorHAnsi"/>
                      <w:sz w:val="16"/>
                      <w:szCs w:val="16"/>
                      <w:lang w:val="en-GB"/>
                    </w:rPr>
                    <w:t>MoIFAR</w:t>
                  </w:r>
                  <w:proofErr w:type="spellEnd"/>
                </w:p>
              </w:tc>
            </w:tr>
            <w:tr w:rsidR="00E70FFB" w:rsidRPr="00E717F5" w14:paraId="46AB8B50" w14:textId="77777777" w:rsidTr="00C304DF">
              <w:tc>
                <w:tcPr>
                  <w:tcW w:w="460" w:type="dxa"/>
                  <w:tcBorders>
                    <w:top w:val="single" w:sz="4" w:space="0" w:color="009EDB"/>
                    <w:left w:val="single" w:sz="4" w:space="0" w:color="009EDB"/>
                    <w:bottom w:val="single" w:sz="4" w:space="0" w:color="009EDB"/>
                    <w:right w:val="single" w:sz="4" w:space="0" w:color="009EDB"/>
                  </w:tcBorders>
                </w:tcPr>
                <w:p w14:paraId="2E23F755"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14</w:t>
                  </w:r>
                </w:p>
              </w:tc>
              <w:tc>
                <w:tcPr>
                  <w:tcW w:w="1234" w:type="dxa"/>
                  <w:tcBorders>
                    <w:top w:val="single" w:sz="4" w:space="0" w:color="009EDB"/>
                    <w:left w:val="single" w:sz="4" w:space="0" w:color="009EDB"/>
                    <w:bottom w:val="single" w:sz="4" w:space="0" w:color="009EDB"/>
                    <w:right w:val="single" w:sz="4" w:space="0" w:color="009EDB"/>
                  </w:tcBorders>
                </w:tcPr>
                <w:p w14:paraId="34D4491A"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 xml:space="preserve">FMS MOPWHRs, District </w:t>
                  </w:r>
                  <w:r w:rsidRPr="00E717F5">
                    <w:rPr>
                      <w:rFonts w:asciiTheme="minorHAnsi" w:hAnsiTheme="minorHAnsi" w:cstheme="minorHAnsi"/>
                      <w:sz w:val="16"/>
                      <w:szCs w:val="16"/>
                      <w:lang w:val="en-GB"/>
                    </w:rPr>
                    <w:lastRenderedPageBreak/>
                    <w:t>Technical Teams</w:t>
                  </w:r>
                </w:p>
              </w:tc>
              <w:tc>
                <w:tcPr>
                  <w:tcW w:w="714" w:type="dxa"/>
                  <w:tcBorders>
                    <w:top w:val="single" w:sz="4" w:space="0" w:color="009EDB"/>
                    <w:left w:val="single" w:sz="4" w:space="0" w:color="009EDB"/>
                    <w:bottom w:val="single" w:sz="4" w:space="0" w:color="009EDB"/>
                    <w:right w:val="single" w:sz="4" w:space="0" w:color="009EDB"/>
                  </w:tcBorders>
                </w:tcPr>
                <w:p w14:paraId="4F054063" w14:textId="77777777" w:rsidR="00E70FFB" w:rsidRPr="00E717F5" w:rsidRDefault="00E70FFB" w:rsidP="00E70FFB">
                  <w:pPr>
                    <w:rPr>
                      <w:rFonts w:asciiTheme="minorHAnsi" w:hAnsiTheme="minorHAnsi" w:cstheme="minorHAnsi"/>
                      <w:sz w:val="16"/>
                      <w:szCs w:val="16"/>
                      <w:lang w:val="en-GB"/>
                    </w:rPr>
                  </w:pPr>
                </w:p>
              </w:tc>
              <w:tc>
                <w:tcPr>
                  <w:tcW w:w="1034" w:type="dxa"/>
                  <w:tcBorders>
                    <w:top w:val="single" w:sz="4" w:space="0" w:color="009EDB"/>
                    <w:left w:val="single" w:sz="4" w:space="0" w:color="009EDB"/>
                    <w:bottom w:val="single" w:sz="4" w:space="0" w:color="009EDB"/>
                    <w:right w:val="single" w:sz="4" w:space="0" w:color="009EDB"/>
                  </w:tcBorders>
                </w:tcPr>
                <w:p w14:paraId="213A3174" w14:textId="0BCB9D83"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 xml:space="preserve">Feb </w:t>
                  </w:r>
                  <w:r w:rsidR="19050148" w:rsidRPr="00E717F5">
                    <w:rPr>
                      <w:rFonts w:asciiTheme="minorHAnsi" w:hAnsiTheme="minorHAnsi" w:cstheme="minorHAnsi"/>
                      <w:sz w:val="16"/>
                      <w:szCs w:val="16"/>
                      <w:lang w:val="en-GB"/>
                    </w:rPr>
                    <w:t>–</w:t>
                  </w:r>
                  <w:r w:rsidRPr="00E717F5">
                    <w:rPr>
                      <w:rFonts w:asciiTheme="minorHAnsi" w:hAnsiTheme="minorHAnsi" w:cstheme="minorHAnsi"/>
                      <w:sz w:val="16"/>
                      <w:szCs w:val="16"/>
                      <w:lang w:val="en-GB"/>
                    </w:rPr>
                    <w:t xml:space="preserve"> Dec 2025</w:t>
                  </w:r>
                  <w:r w:rsidR="19050148" w:rsidRPr="00E717F5">
                    <w:rPr>
                      <w:rFonts w:asciiTheme="minorHAnsi" w:hAnsiTheme="minorHAnsi" w:cstheme="minorHAnsi"/>
                      <w:sz w:val="16"/>
                      <w:szCs w:val="16"/>
                      <w:lang w:val="en-GB"/>
                    </w:rPr>
                    <w:t xml:space="preserve"> </w:t>
                  </w:r>
                </w:p>
              </w:tc>
              <w:tc>
                <w:tcPr>
                  <w:tcW w:w="541" w:type="dxa"/>
                  <w:tcBorders>
                    <w:top w:val="single" w:sz="4" w:space="0" w:color="009EDB"/>
                    <w:left w:val="single" w:sz="4" w:space="0" w:color="009EDB"/>
                    <w:bottom w:val="single" w:sz="4" w:space="0" w:color="009EDB"/>
                    <w:right w:val="single" w:sz="4" w:space="0" w:color="009EDB"/>
                  </w:tcBorders>
                </w:tcPr>
                <w:p w14:paraId="5087FB58"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color w:val="000000" w:themeColor="text1"/>
                      <w:sz w:val="16"/>
                      <w:szCs w:val="16"/>
                      <w:lang w:val="en-GB"/>
                    </w:rPr>
                    <w:t>52</w:t>
                  </w:r>
                </w:p>
              </w:tc>
              <w:tc>
                <w:tcPr>
                  <w:tcW w:w="541" w:type="dxa"/>
                  <w:tcBorders>
                    <w:top w:val="single" w:sz="4" w:space="0" w:color="009EDB"/>
                    <w:left w:val="single" w:sz="4" w:space="0" w:color="009EDB"/>
                    <w:bottom w:val="single" w:sz="4" w:space="0" w:color="009EDB"/>
                    <w:right w:val="single" w:sz="4" w:space="0" w:color="009EDB"/>
                  </w:tcBorders>
                </w:tcPr>
                <w:p w14:paraId="0BC22E65"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color w:val="000000" w:themeColor="text1"/>
                      <w:sz w:val="16"/>
                      <w:szCs w:val="16"/>
                      <w:lang w:val="en-GB"/>
                    </w:rPr>
                    <w:t>16</w:t>
                  </w:r>
                </w:p>
              </w:tc>
              <w:tc>
                <w:tcPr>
                  <w:tcW w:w="625" w:type="dxa"/>
                  <w:tcBorders>
                    <w:top w:val="single" w:sz="4" w:space="0" w:color="009EDB"/>
                    <w:left w:val="single" w:sz="4" w:space="0" w:color="009EDB"/>
                    <w:bottom w:val="single" w:sz="4" w:space="0" w:color="009EDB"/>
                    <w:right w:val="single" w:sz="4" w:space="0" w:color="009EDB"/>
                  </w:tcBorders>
                </w:tcPr>
                <w:p w14:paraId="337AA0D9"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b/>
                      <w:bCs/>
                      <w:color w:val="000000" w:themeColor="text1"/>
                      <w:sz w:val="16"/>
                      <w:szCs w:val="16"/>
                      <w:lang w:val="en-GB"/>
                    </w:rPr>
                    <w:t>68</w:t>
                  </w:r>
                </w:p>
              </w:tc>
              <w:tc>
                <w:tcPr>
                  <w:tcW w:w="1409" w:type="dxa"/>
                  <w:tcBorders>
                    <w:top w:val="single" w:sz="4" w:space="0" w:color="009EDB"/>
                    <w:left w:val="single" w:sz="4" w:space="0" w:color="009EDB"/>
                    <w:bottom w:val="single" w:sz="4" w:space="0" w:color="009EDB"/>
                    <w:right w:val="single" w:sz="4" w:space="0" w:color="009EDB"/>
                  </w:tcBorders>
                </w:tcPr>
                <w:p w14:paraId="02797B9A"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color w:val="000000" w:themeColor="text1"/>
                      <w:sz w:val="16"/>
                      <w:szCs w:val="16"/>
                      <w:lang w:val="en-GB"/>
                    </w:rPr>
                    <w:t xml:space="preserve">Training on development of area-based plan </w:t>
                  </w:r>
                  <w:r w:rsidRPr="00E717F5">
                    <w:rPr>
                      <w:rFonts w:asciiTheme="minorHAnsi" w:hAnsiTheme="minorHAnsi" w:cstheme="minorHAnsi"/>
                      <w:color w:val="000000" w:themeColor="text1"/>
                      <w:sz w:val="16"/>
                      <w:szCs w:val="16"/>
                      <w:lang w:val="en-GB"/>
                    </w:rPr>
                    <w:lastRenderedPageBreak/>
                    <w:t>sensitive to climate change and resilience building</w:t>
                  </w:r>
                </w:p>
              </w:tc>
              <w:tc>
                <w:tcPr>
                  <w:tcW w:w="1313" w:type="dxa"/>
                  <w:tcBorders>
                    <w:top w:val="single" w:sz="4" w:space="0" w:color="009EDB"/>
                    <w:left w:val="single" w:sz="4" w:space="0" w:color="009EDB"/>
                    <w:bottom w:val="single" w:sz="4" w:space="0" w:color="009EDB"/>
                    <w:right w:val="single" w:sz="4" w:space="0" w:color="009EDB"/>
                  </w:tcBorders>
                </w:tcPr>
                <w:p w14:paraId="09878376" w14:textId="77777777" w:rsidR="00E70FFB" w:rsidRPr="00E717F5" w:rsidRDefault="00E70FFB" w:rsidP="00E70FFB">
                  <w:pPr>
                    <w:rPr>
                      <w:rFonts w:asciiTheme="minorHAnsi" w:hAnsiTheme="minorHAnsi" w:cstheme="minorHAnsi"/>
                      <w:sz w:val="16"/>
                      <w:szCs w:val="16"/>
                      <w:lang w:val="en-GB"/>
                    </w:rPr>
                  </w:pPr>
                  <w:proofErr w:type="spellStart"/>
                  <w:r w:rsidRPr="00E717F5">
                    <w:rPr>
                      <w:rFonts w:asciiTheme="minorHAnsi" w:hAnsiTheme="minorHAnsi" w:cstheme="minorHAnsi"/>
                      <w:sz w:val="16"/>
                      <w:szCs w:val="16"/>
                      <w:lang w:val="en-GB"/>
                    </w:rPr>
                    <w:lastRenderedPageBreak/>
                    <w:t>Adado</w:t>
                  </w:r>
                  <w:proofErr w:type="spellEnd"/>
                  <w:r w:rsidRPr="00E717F5">
                    <w:rPr>
                      <w:rFonts w:asciiTheme="minorHAnsi" w:hAnsiTheme="minorHAnsi" w:cstheme="minorHAnsi"/>
                      <w:sz w:val="16"/>
                      <w:szCs w:val="16"/>
                      <w:lang w:val="en-GB"/>
                    </w:rPr>
                    <w:t>, Kismayo</w:t>
                  </w:r>
                </w:p>
                <w:p w14:paraId="2ECB0868" w14:textId="3365FA94" w:rsidR="00E70FFB" w:rsidRPr="00E717F5" w:rsidRDefault="001B4321" w:rsidP="00E70FFB">
                  <w:pPr>
                    <w:rPr>
                      <w:rFonts w:asciiTheme="minorHAnsi" w:hAnsiTheme="minorHAnsi" w:cstheme="minorHAnsi"/>
                      <w:sz w:val="16"/>
                      <w:szCs w:val="16"/>
                      <w:lang w:val="en-GB"/>
                    </w:rPr>
                  </w:pPr>
                  <w:proofErr w:type="spellStart"/>
                  <w:r w:rsidRPr="00E717F5">
                    <w:rPr>
                      <w:rFonts w:asciiTheme="minorHAnsi" w:hAnsiTheme="minorHAnsi" w:cstheme="minorHAnsi"/>
                      <w:sz w:val="16"/>
                      <w:szCs w:val="16"/>
                      <w:lang w:val="en-GB"/>
                    </w:rPr>
                    <w:t>Baraawe</w:t>
                  </w:r>
                  <w:proofErr w:type="spellEnd"/>
                  <w:r w:rsidR="00E70FFB" w:rsidRPr="00E717F5">
                    <w:rPr>
                      <w:rFonts w:asciiTheme="minorHAnsi" w:hAnsiTheme="minorHAnsi" w:cstheme="minorHAnsi"/>
                      <w:sz w:val="16"/>
                      <w:szCs w:val="16"/>
                      <w:lang w:val="en-GB"/>
                    </w:rPr>
                    <w:t xml:space="preserve"> Jowhar</w:t>
                  </w:r>
                </w:p>
              </w:tc>
              <w:tc>
                <w:tcPr>
                  <w:tcW w:w="919" w:type="dxa"/>
                  <w:tcBorders>
                    <w:top w:val="single" w:sz="4" w:space="0" w:color="009EDB"/>
                    <w:left w:val="single" w:sz="4" w:space="0" w:color="009EDB"/>
                    <w:bottom w:val="single" w:sz="4" w:space="0" w:color="009EDB"/>
                    <w:right w:val="single" w:sz="4" w:space="0" w:color="009EDB"/>
                  </w:tcBorders>
                </w:tcPr>
                <w:p w14:paraId="3E0E53A4"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 xml:space="preserve">FMS </w:t>
                  </w:r>
                  <w:proofErr w:type="spellStart"/>
                  <w:r w:rsidRPr="00E717F5">
                    <w:rPr>
                      <w:rFonts w:asciiTheme="minorHAnsi" w:hAnsiTheme="minorHAnsi" w:cstheme="minorHAnsi"/>
                      <w:sz w:val="16"/>
                      <w:szCs w:val="16"/>
                      <w:lang w:val="en-GB"/>
                    </w:rPr>
                    <w:t>MoPWHR</w:t>
                  </w:r>
                  <w:proofErr w:type="spellEnd"/>
                </w:p>
              </w:tc>
            </w:tr>
            <w:tr w:rsidR="00E70FFB" w:rsidRPr="00E717F5" w14:paraId="37B04C2A" w14:textId="77777777" w:rsidTr="00C304DF">
              <w:tc>
                <w:tcPr>
                  <w:tcW w:w="460" w:type="dxa"/>
                  <w:tcBorders>
                    <w:top w:val="single" w:sz="4" w:space="0" w:color="009EDB"/>
                    <w:left w:val="single" w:sz="4" w:space="0" w:color="009EDB"/>
                    <w:bottom w:val="single" w:sz="4" w:space="0" w:color="009EDB"/>
                    <w:right w:val="single" w:sz="4" w:space="0" w:color="009EDB"/>
                  </w:tcBorders>
                </w:tcPr>
                <w:p w14:paraId="3E0C5E4B"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15</w:t>
                  </w:r>
                </w:p>
              </w:tc>
              <w:tc>
                <w:tcPr>
                  <w:tcW w:w="1234" w:type="dxa"/>
                  <w:tcBorders>
                    <w:top w:val="single" w:sz="4" w:space="0" w:color="009EDB"/>
                    <w:left w:val="single" w:sz="4" w:space="0" w:color="009EDB"/>
                    <w:bottom w:val="single" w:sz="4" w:space="0" w:color="009EDB"/>
                    <w:right w:val="single" w:sz="4" w:space="0" w:color="009EDB"/>
                  </w:tcBorders>
                </w:tcPr>
                <w:p w14:paraId="7B8A421A"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FMS MOPWHRs, District Technical Teams</w:t>
                  </w:r>
                </w:p>
                <w:p w14:paraId="0216DE01" w14:textId="77777777" w:rsidR="00E70FFB" w:rsidRPr="00E717F5" w:rsidRDefault="00E70FFB" w:rsidP="00E70FFB">
                  <w:pPr>
                    <w:rPr>
                      <w:rFonts w:asciiTheme="minorHAnsi" w:hAnsiTheme="minorHAnsi" w:cstheme="minorHAnsi"/>
                      <w:sz w:val="16"/>
                      <w:szCs w:val="16"/>
                      <w:lang w:val="en-GB"/>
                    </w:rPr>
                  </w:pPr>
                </w:p>
              </w:tc>
              <w:tc>
                <w:tcPr>
                  <w:tcW w:w="714" w:type="dxa"/>
                  <w:tcBorders>
                    <w:top w:val="single" w:sz="4" w:space="0" w:color="009EDB"/>
                    <w:left w:val="single" w:sz="4" w:space="0" w:color="009EDB"/>
                    <w:bottom w:val="single" w:sz="4" w:space="0" w:color="009EDB"/>
                    <w:right w:val="single" w:sz="4" w:space="0" w:color="009EDB"/>
                  </w:tcBorders>
                </w:tcPr>
                <w:p w14:paraId="424F77E6" w14:textId="77777777" w:rsidR="00E70FFB" w:rsidRPr="00E717F5" w:rsidRDefault="00E70FFB" w:rsidP="00E70FFB">
                  <w:pPr>
                    <w:rPr>
                      <w:rFonts w:asciiTheme="minorHAnsi" w:hAnsiTheme="minorHAnsi" w:cstheme="minorHAnsi"/>
                      <w:sz w:val="16"/>
                      <w:szCs w:val="16"/>
                      <w:lang w:val="en-GB"/>
                    </w:rPr>
                  </w:pPr>
                </w:p>
              </w:tc>
              <w:tc>
                <w:tcPr>
                  <w:tcW w:w="1034" w:type="dxa"/>
                  <w:tcBorders>
                    <w:top w:val="single" w:sz="4" w:space="0" w:color="009EDB"/>
                    <w:left w:val="single" w:sz="4" w:space="0" w:color="009EDB"/>
                    <w:bottom w:val="single" w:sz="4" w:space="0" w:color="009EDB"/>
                    <w:right w:val="single" w:sz="4" w:space="0" w:color="009EDB"/>
                  </w:tcBorders>
                </w:tcPr>
                <w:p w14:paraId="55A8F59A" w14:textId="0C8E0E8C" w:rsidR="00E70FFB" w:rsidRPr="00E717F5" w:rsidRDefault="7A6F7AAC"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Feb – May 2025</w:t>
                  </w:r>
                </w:p>
                <w:p w14:paraId="4DE2FD8C" w14:textId="77777777" w:rsidR="00E70FFB" w:rsidRPr="00E717F5" w:rsidRDefault="00E70FFB" w:rsidP="00E70FFB">
                  <w:pPr>
                    <w:rPr>
                      <w:rFonts w:asciiTheme="minorHAnsi" w:hAnsiTheme="minorHAnsi" w:cstheme="minorHAnsi"/>
                      <w:sz w:val="16"/>
                      <w:szCs w:val="16"/>
                      <w:lang w:val="en-GB"/>
                    </w:rPr>
                  </w:pPr>
                </w:p>
              </w:tc>
              <w:tc>
                <w:tcPr>
                  <w:tcW w:w="541" w:type="dxa"/>
                  <w:tcBorders>
                    <w:top w:val="single" w:sz="4" w:space="0" w:color="009EDB"/>
                    <w:left w:val="single" w:sz="4" w:space="0" w:color="009EDB"/>
                    <w:bottom w:val="single" w:sz="4" w:space="0" w:color="009EDB"/>
                    <w:right w:val="single" w:sz="4" w:space="0" w:color="009EDB"/>
                  </w:tcBorders>
                </w:tcPr>
                <w:p w14:paraId="1825C438"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color w:val="000000" w:themeColor="text1"/>
                      <w:sz w:val="16"/>
                      <w:szCs w:val="16"/>
                      <w:lang w:val="en-GB"/>
                    </w:rPr>
                    <w:t>47</w:t>
                  </w:r>
                </w:p>
              </w:tc>
              <w:tc>
                <w:tcPr>
                  <w:tcW w:w="541" w:type="dxa"/>
                  <w:tcBorders>
                    <w:top w:val="single" w:sz="4" w:space="0" w:color="009EDB"/>
                    <w:left w:val="single" w:sz="4" w:space="0" w:color="009EDB"/>
                    <w:bottom w:val="single" w:sz="4" w:space="0" w:color="009EDB"/>
                    <w:right w:val="single" w:sz="4" w:space="0" w:color="009EDB"/>
                  </w:tcBorders>
                </w:tcPr>
                <w:p w14:paraId="7BE56272"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color w:val="000000" w:themeColor="text1"/>
                      <w:sz w:val="16"/>
                      <w:szCs w:val="16"/>
                      <w:lang w:val="en-GB"/>
                    </w:rPr>
                    <w:t>8</w:t>
                  </w:r>
                </w:p>
              </w:tc>
              <w:tc>
                <w:tcPr>
                  <w:tcW w:w="625" w:type="dxa"/>
                  <w:tcBorders>
                    <w:top w:val="single" w:sz="4" w:space="0" w:color="009EDB"/>
                    <w:left w:val="single" w:sz="4" w:space="0" w:color="009EDB"/>
                    <w:bottom w:val="single" w:sz="4" w:space="0" w:color="009EDB"/>
                    <w:right w:val="single" w:sz="4" w:space="0" w:color="009EDB"/>
                  </w:tcBorders>
                </w:tcPr>
                <w:p w14:paraId="29FEA1E8"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b/>
                      <w:bCs/>
                      <w:color w:val="000000" w:themeColor="text1"/>
                      <w:sz w:val="16"/>
                      <w:szCs w:val="16"/>
                      <w:lang w:val="en-GB"/>
                    </w:rPr>
                    <w:t>55</w:t>
                  </w:r>
                </w:p>
              </w:tc>
              <w:tc>
                <w:tcPr>
                  <w:tcW w:w="1409" w:type="dxa"/>
                  <w:tcBorders>
                    <w:top w:val="single" w:sz="4" w:space="0" w:color="009EDB"/>
                    <w:left w:val="single" w:sz="4" w:space="0" w:color="009EDB"/>
                    <w:bottom w:val="single" w:sz="4" w:space="0" w:color="009EDB"/>
                    <w:right w:val="single" w:sz="4" w:space="0" w:color="009EDB"/>
                  </w:tcBorders>
                </w:tcPr>
                <w:p w14:paraId="289609BD"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color w:val="000000" w:themeColor="text1"/>
                      <w:sz w:val="16"/>
                      <w:szCs w:val="16"/>
                      <w:lang w:val="en-GB"/>
                    </w:rPr>
                    <w:t>Training on construction manual for the districts</w:t>
                  </w:r>
                </w:p>
              </w:tc>
              <w:tc>
                <w:tcPr>
                  <w:tcW w:w="1313" w:type="dxa"/>
                  <w:tcBorders>
                    <w:top w:val="single" w:sz="4" w:space="0" w:color="009EDB"/>
                    <w:left w:val="single" w:sz="4" w:space="0" w:color="009EDB"/>
                    <w:bottom w:val="single" w:sz="4" w:space="0" w:color="009EDB"/>
                    <w:right w:val="single" w:sz="4" w:space="0" w:color="009EDB"/>
                  </w:tcBorders>
                </w:tcPr>
                <w:p w14:paraId="1F0063F1" w14:textId="34CBC693" w:rsidR="00E70FFB" w:rsidRPr="00E717F5" w:rsidRDefault="00E70FFB" w:rsidP="00E70FFB">
                  <w:pPr>
                    <w:rPr>
                      <w:rFonts w:asciiTheme="minorHAnsi" w:hAnsiTheme="minorHAnsi" w:cstheme="minorHAnsi"/>
                      <w:sz w:val="16"/>
                      <w:szCs w:val="16"/>
                      <w:lang w:val="en-GB"/>
                    </w:rPr>
                  </w:pPr>
                  <w:proofErr w:type="spellStart"/>
                  <w:r w:rsidRPr="00E717F5">
                    <w:rPr>
                      <w:rFonts w:asciiTheme="minorHAnsi" w:hAnsiTheme="minorHAnsi" w:cstheme="minorHAnsi"/>
                      <w:sz w:val="16"/>
                      <w:szCs w:val="16"/>
                      <w:lang w:val="en-GB"/>
                    </w:rPr>
                    <w:t>Adado</w:t>
                  </w:r>
                  <w:proofErr w:type="spellEnd"/>
                  <w:r w:rsidRPr="00E717F5">
                    <w:rPr>
                      <w:rFonts w:asciiTheme="minorHAnsi" w:hAnsiTheme="minorHAnsi" w:cstheme="minorHAnsi"/>
                      <w:sz w:val="16"/>
                      <w:szCs w:val="16"/>
                      <w:lang w:val="en-GB"/>
                    </w:rPr>
                    <w:t xml:space="preserve">, Kismayo </w:t>
                  </w:r>
                  <w:proofErr w:type="spellStart"/>
                  <w:r w:rsidR="001B4321" w:rsidRPr="00E717F5">
                    <w:rPr>
                      <w:rFonts w:asciiTheme="minorHAnsi" w:hAnsiTheme="minorHAnsi" w:cstheme="minorHAnsi"/>
                      <w:sz w:val="16"/>
                      <w:szCs w:val="16"/>
                      <w:lang w:val="en-GB"/>
                    </w:rPr>
                    <w:t>Baraawe</w:t>
                  </w:r>
                  <w:proofErr w:type="spellEnd"/>
                  <w:r w:rsidRPr="00E717F5">
                    <w:rPr>
                      <w:rFonts w:asciiTheme="minorHAnsi" w:hAnsiTheme="minorHAnsi" w:cstheme="minorHAnsi"/>
                      <w:sz w:val="16"/>
                      <w:szCs w:val="16"/>
                      <w:lang w:val="en-GB"/>
                    </w:rPr>
                    <w:t xml:space="preserve">  </w:t>
                  </w:r>
                </w:p>
              </w:tc>
              <w:tc>
                <w:tcPr>
                  <w:tcW w:w="919" w:type="dxa"/>
                  <w:tcBorders>
                    <w:top w:val="single" w:sz="4" w:space="0" w:color="009EDB"/>
                    <w:left w:val="single" w:sz="4" w:space="0" w:color="009EDB"/>
                    <w:bottom w:val="single" w:sz="4" w:space="0" w:color="009EDB"/>
                    <w:right w:val="single" w:sz="4" w:space="0" w:color="009EDB"/>
                  </w:tcBorders>
                </w:tcPr>
                <w:p w14:paraId="6D06C494"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 xml:space="preserve">FMS </w:t>
                  </w:r>
                  <w:proofErr w:type="spellStart"/>
                  <w:r w:rsidRPr="00E717F5">
                    <w:rPr>
                      <w:rFonts w:asciiTheme="minorHAnsi" w:hAnsiTheme="minorHAnsi" w:cstheme="minorHAnsi"/>
                      <w:sz w:val="16"/>
                      <w:szCs w:val="16"/>
                      <w:lang w:val="en-GB"/>
                    </w:rPr>
                    <w:t>MoPWHR</w:t>
                  </w:r>
                  <w:proofErr w:type="spellEnd"/>
                </w:p>
              </w:tc>
            </w:tr>
            <w:tr w:rsidR="00E70FFB" w:rsidRPr="00E717F5" w14:paraId="0EED8AB8" w14:textId="77777777" w:rsidTr="00C304DF">
              <w:tc>
                <w:tcPr>
                  <w:tcW w:w="460" w:type="dxa"/>
                  <w:tcBorders>
                    <w:top w:val="single" w:sz="4" w:space="0" w:color="009EDB"/>
                    <w:left w:val="single" w:sz="4" w:space="0" w:color="009EDB"/>
                    <w:bottom w:val="single" w:sz="4" w:space="0" w:color="009EDB"/>
                    <w:right w:val="single" w:sz="4" w:space="0" w:color="009EDB"/>
                  </w:tcBorders>
                </w:tcPr>
                <w:p w14:paraId="0166BE67"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16</w:t>
                  </w:r>
                </w:p>
              </w:tc>
              <w:tc>
                <w:tcPr>
                  <w:tcW w:w="1234" w:type="dxa"/>
                  <w:tcBorders>
                    <w:top w:val="single" w:sz="4" w:space="0" w:color="009EDB"/>
                    <w:left w:val="single" w:sz="4" w:space="0" w:color="009EDB"/>
                    <w:bottom w:val="single" w:sz="4" w:space="0" w:color="009EDB"/>
                    <w:right w:val="single" w:sz="4" w:space="0" w:color="009EDB"/>
                  </w:tcBorders>
                </w:tcPr>
                <w:p w14:paraId="5DA33268"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FMS MOPWHRs, District Technical Teams</w:t>
                  </w:r>
                </w:p>
                <w:p w14:paraId="58D1BA70" w14:textId="77777777" w:rsidR="00E70FFB" w:rsidRPr="00E717F5" w:rsidRDefault="00E70FFB" w:rsidP="00E70FFB">
                  <w:pPr>
                    <w:rPr>
                      <w:rFonts w:asciiTheme="minorHAnsi" w:hAnsiTheme="minorHAnsi" w:cstheme="minorHAnsi"/>
                      <w:sz w:val="16"/>
                      <w:szCs w:val="16"/>
                      <w:lang w:val="en-GB"/>
                    </w:rPr>
                  </w:pPr>
                </w:p>
              </w:tc>
              <w:tc>
                <w:tcPr>
                  <w:tcW w:w="714" w:type="dxa"/>
                  <w:tcBorders>
                    <w:top w:val="single" w:sz="4" w:space="0" w:color="009EDB"/>
                    <w:left w:val="single" w:sz="4" w:space="0" w:color="009EDB"/>
                    <w:bottom w:val="single" w:sz="4" w:space="0" w:color="009EDB"/>
                    <w:right w:val="single" w:sz="4" w:space="0" w:color="009EDB"/>
                  </w:tcBorders>
                </w:tcPr>
                <w:p w14:paraId="00EA4D42" w14:textId="77777777" w:rsidR="00E70FFB" w:rsidRPr="00E717F5" w:rsidRDefault="00E70FFB" w:rsidP="00E70FFB">
                  <w:pPr>
                    <w:rPr>
                      <w:rFonts w:asciiTheme="minorHAnsi" w:hAnsiTheme="minorHAnsi" w:cstheme="minorHAnsi"/>
                      <w:sz w:val="16"/>
                      <w:szCs w:val="16"/>
                      <w:lang w:val="en-GB"/>
                    </w:rPr>
                  </w:pPr>
                </w:p>
              </w:tc>
              <w:tc>
                <w:tcPr>
                  <w:tcW w:w="1034" w:type="dxa"/>
                  <w:tcBorders>
                    <w:top w:val="single" w:sz="4" w:space="0" w:color="009EDB"/>
                    <w:left w:val="single" w:sz="4" w:space="0" w:color="009EDB"/>
                    <w:bottom w:val="single" w:sz="4" w:space="0" w:color="009EDB"/>
                    <w:right w:val="single" w:sz="4" w:space="0" w:color="009EDB"/>
                  </w:tcBorders>
                </w:tcPr>
                <w:p w14:paraId="336E289D" w14:textId="624ED450" w:rsidR="00E70FFB" w:rsidRPr="00E717F5" w:rsidRDefault="7ECD6955" w:rsidP="00E70FFB">
                  <w:pPr>
                    <w:rPr>
                      <w:rFonts w:asciiTheme="minorHAnsi" w:hAnsiTheme="minorHAnsi" w:cstheme="minorHAnsi"/>
                      <w:sz w:val="16"/>
                      <w:szCs w:val="16"/>
                      <w:lang w:val="en-GB"/>
                    </w:rPr>
                  </w:pPr>
                  <w:r w:rsidRPr="00E717F5">
                    <w:rPr>
                      <w:rFonts w:asciiTheme="minorHAnsi" w:eastAsia="Calibri" w:hAnsiTheme="minorHAnsi" w:cstheme="minorHAnsi"/>
                      <w:sz w:val="16"/>
                      <w:szCs w:val="16"/>
                      <w:lang w:val="en-GB"/>
                    </w:rPr>
                    <w:t xml:space="preserve"> June–October</w:t>
                  </w:r>
                  <w:r w:rsidRPr="00E717F5">
                    <w:rPr>
                      <w:rFonts w:asciiTheme="minorHAnsi" w:hAnsiTheme="minorHAnsi" w:cstheme="minorHAnsi"/>
                      <w:sz w:val="16"/>
                      <w:szCs w:val="16"/>
                      <w:lang w:val="en-GB"/>
                    </w:rPr>
                    <w:t xml:space="preserve"> 2025</w:t>
                  </w:r>
                </w:p>
              </w:tc>
              <w:tc>
                <w:tcPr>
                  <w:tcW w:w="541" w:type="dxa"/>
                  <w:tcBorders>
                    <w:top w:val="single" w:sz="4" w:space="0" w:color="009EDB"/>
                    <w:left w:val="single" w:sz="4" w:space="0" w:color="009EDB"/>
                    <w:bottom w:val="single" w:sz="4" w:space="0" w:color="009EDB"/>
                    <w:right w:val="single" w:sz="4" w:space="0" w:color="009EDB"/>
                  </w:tcBorders>
                </w:tcPr>
                <w:p w14:paraId="2418EDF9"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color w:val="000000" w:themeColor="text1"/>
                      <w:sz w:val="16"/>
                      <w:szCs w:val="16"/>
                      <w:lang w:val="en-GB"/>
                    </w:rPr>
                    <w:t>22</w:t>
                  </w:r>
                </w:p>
              </w:tc>
              <w:tc>
                <w:tcPr>
                  <w:tcW w:w="541" w:type="dxa"/>
                  <w:tcBorders>
                    <w:top w:val="single" w:sz="4" w:space="0" w:color="009EDB"/>
                    <w:left w:val="single" w:sz="4" w:space="0" w:color="009EDB"/>
                    <w:bottom w:val="single" w:sz="4" w:space="0" w:color="009EDB"/>
                    <w:right w:val="single" w:sz="4" w:space="0" w:color="009EDB"/>
                  </w:tcBorders>
                </w:tcPr>
                <w:p w14:paraId="6B6E2240"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color w:val="000000" w:themeColor="text1"/>
                      <w:sz w:val="16"/>
                      <w:szCs w:val="16"/>
                      <w:lang w:val="en-GB"/>
                    </w:rPr>
                    <w:t>8</w:t>
                  </w:r>
                </w:p>
              </w:tc>
              <w:tc>
                <w:tcPr>
                  <w:tcW w:w="625" w:type="dxa"/>
                  <w:tcBorders>
                    <w:top w:val="single" w:sz="4" w:space="0" w:color="009EDB"/>
                    <w:left w:val="single" w:sz="4" w:space="0" w:color="009EDB"/>
                    <w:bottom w:val="single" w:sz="4" w:space="0" w:color="009EDB"/>
                    <w:right w:val="single" w:sz="4" w:space="0" w:color="009EDB"/>
                  </w:tcBorders>
                </w:tcPr>
                <w:p w14:paraId="7B24E550"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b/>
                      <w:bCs/>
                      <w:color w:val="000000" w:themeColor="text1"/>
                      <w:sz w:val="16"/>
                      <w:szCs w:val="16"/>
                      <w:lang w:val="en-GB"/>
                    </w:rPr>
                    <w:t>30</w:t>
                  </w:r>
                </w:p>
              </w:tc>
              <w:tc>
                <w:tcPr>
                  <w:tcW w:w="1409" w:type="dxa"/>
                  <w:tcBorders>
                    <w:top w:val="single" w:sz="4" w:space="0" w:color="009EDB"/>
                    <w:left w:val="single" w:sz="4" w:space="0" w:color="009EDB"/>
                    <w:bottom w:val="single" w:sz="4" w:space="0" w:color="009EDB"/>
                    <w:right w:val="single" w:sz="4" w:space="0" w:color="009EDB"/>
                  </w:tcBorders>
                </w:tcPr>
                <w:p w14:paraId="517E15D6"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color w:val="000000" w:themeColor="text1"/>
                      <w:sz w:val="16"/>
                      <w:szCs w:val="16"/>
                      <w:lang w:val="en-GB"/>
                    </w:rPr>
                    <w:t xml:space="preserve">Training on infrastructure prioritization framework </w:t>
                  </w:r>
                </w:p>
              </w:tc>
              <w:tc>
                <w:tcPr>
                  <w:tcW w:w="1313" w:type="dxa"/>
                  <w:tcBorders>
                    <w:top w:val="single" w:sz="4" w:space="0" w:color="009EDB"/>
                    <w:left w:val="single" w:sz="4" w:space="0" w:color="009EDB"/>
                    <w:bottom w:val="single" w:sz="4" w:space="0" w:color="009EDB"/>
                    <w:right w:val="single" w:sz="4" w:space="0" w:color="009EDB"/>
                  </w:tcBorders>
                </w:tcPr>
                <w:p w14:paraId="6D18A29C" w14:textId="4A7A0F32"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 xml:space="preserve"> Kismayo </w:t>
                  </w:r>
                  <w:proofErr w:type="spellStart"/>
                  <w:r w:rsidR="001B4321" w:rsidRPr="00E717F5">
                    <w:rPr>
                      <w:rFonts w:asciiTheme="minorHAnsi" w:hAnsiTheme="minorHAnsi" w:cstheme="minorHAnsi"/>
                      <w:sz w:val="16"/>
                      <w:szCs w:val="16"/>
                      <w:lang w:val="en-GB"/>
                    </w:rPr>
                    <w:t>Baraawe</w:t>
                  </w:r>
                  <w:proofErr w:type="spellEnd"/>
                </w:p>
              </w:tc>
              <w:tc>
                <w:tcPr>
                  <w:tcW w:w="919" w:type="dxa"/>
                  <w:tcBorders>
                    <w:top w:val="single" w:sz="4" w:space="0" w:color="009EDB"/>
                    <w:left w:val="single" w:sz="4" w:space="0" w:color="009EDB"/>
                    <w:bottom w:val="single" w:sz="4" w:space="0" w:color="009EDB"/>
                    <w:right w:val="single" w:sz="4" w:space="0" w:color="009EDB"/>
                  </w:tcBorders>
                </w:tcPr>
                <w:p w14:paraId="65231BC7"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 xml:space="preserve">FMS </w:t>
                  </w:r>
                  <w:proofErr w:type="spellStart"/>
                  <w:r w:rsidRPr="00E717F5">
                    <w:rPr>
                      <w:rFonts w:asciiTheme="minorHAnsi" w:hAnsiTheme="minorHAnsi" w:cstheme="minorHAnsi"/>
                      <w:sz w:val="16"/>
                      <w:szCs w:val="16"/>
                      <w:lang w:val="en-GB"/>
                    </w:rPr>
                    <w:t>MoPWHR</w:t>
                  </w:r>
                  <w:proofErr w:type="spellEnd"/>
                </w:p>
              </w:tc>
            </w:tr>
            <w:tr w:rsidR="00E70FFB" w:rsidRPr="00E717F5" w14:paraId="72A823BF" w14:textId="77777777" w:rsidTr="00C304DF">
              <w:tc>
                <w:tcPr>
                  <w:tcW w:w="460" w:type="dxa"/>
                  <w:tcBorders>
                    <w:top w:val="single" w:sz="4" w:space="0" w:color="009EDB"/>
                    <w:left w:val="single" w:sz="4" w:space="0" w:color="009EDB"/>
                    <w:bottom w:val="single" w:sz="4" w:space="0" w:color="009EDB"/>
                    <w:right w:val="single" w:sz="4" w:space="0" w:color="009EDB"/>
                  </w:tcBorders>
                </w:tcPr>
                <w:p w14:paraId="49EF7E20"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17</w:t>
                  </w:r>
                </w:p>
              </w:tc>
              <w:tc>
                <w:tcPr>
                  <w:tcW w:w="1234" w:type="dxa"/>
                  <w:tcBorders>
                    <w:top w:val="single" w:sz="4" w:space="0" w:color="009EDB"/>
                    <w:left w:val="single" w:sz="4" w:space="0" w:color="009EDB"/>
                    <w:bottom w:val="single" w:sz="4" w:space="0" w:color="009EDB"/>
                    <w:right w:val="single" w:sz="4" w:space="0" w:color="009EDB"/>
                  </w:tcBorders>
                </w:tcPr>
                <w:p w14:paraId="03C65DD5"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FMS MOPWHRs, District Technical Teams</w:t>
                  </w:r>
                </w:p>
                <w:p w14:paraId="6C0A5D70" w14:textId="77777777" w:rsidR="00E70FFB" w:rsidRPr="00E717F5" w:rsidRDefault="00E70FFB" w:rsidP="00E70FFB">
                  <w:pPr>
                    <w:rPr>
                      <w:rFonts w:asciiTheme="minorHAnsi" w:hAnsiTheme="minorHAnsi" w:cstheme="minorHAnsi"/>
                      <w:sz w:val="16"/>
                      <w:szCs w:val="16"/>
                      <w:lang w:val="en-GB"/>
                    </w:rPr>
                  </w:pPr>
                </w:p>
              </w:tc>
              <w:tc>
                <w:tcPr>
                  <w:tcW w:w="714" w:type="dxa"/>
                  <w:tcBorders>
                    <w:top w:val="single" w:sz="4" w:space="0" w:color="009EDB"/>
                    <w:left w:val="single" w:sz="4" w:space="0" w:color="009EDB"/>
                    <w:bottom w:val="single" w:sz="4" w:space="0" w:color="009EDB"/>
                    <w:right w:val="single" w:sz="4" w:space="0" w:color="009EDB"/>
                  </w:tcBorders>
                </w:tcPr>
                <w:p w14:paraId="64AF8034" w14:textId="77777777" w:rsidR="00E70FFB" w:rsidRPr="00E717F5" w:rsidRDefault="00E70FFB" w:rsidP="00E70FFB">
                  <w:pPr>
                    <w:rPr>
                      <w:rFonts w:asciiTheme="minorHAnsi" w:hAnsiTheme="minorHAnsi" w:cstheme="minorHAnsi"/>
                      <w:sz w:val="16"/>
                      <w:szCs w:val="16"/>
                      <w:lang w:val="en-GB"/>
                    </w:rPr>
                  </w:pPr>
                </w:p>
              </w:tc>
              <w:tc>
                <w:tcPr>
                  <w:tcW w:w="1034" w:type="dxa"/>
                  <w:tcBorders>
                    <w:top w:val="single" w:sz="4" w:space="0" w:color="009EDB"/>
                    <w:left w:val="single" w:sz="4" w:space="0" w:color="009EDB"/>
                    <w:bottom w:val="single" w:sz="4" w:space="0" w:color="009EDB"/>
                    <w:right w:val="single" w:sz="4" w:space="0" w:color="009EDB"/>
                  </w:tcBorders>
                </w:tcPr>
                <w:p w14:paraId="4A6DAF17" w14:textId="0824C557" w:rsidR="00E70FFB" w:rsidRPr="00E717F5" w:rsidRDefault="632BF9C6"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Feb - March 2025</w:t>
                  </w:r>
                </w:p>
              </w:tc>
              <w:tc>
                <w:tcPr>
                  <w:tcW w:w="541" w:type="dxa"/>
                  <w:tcBorders>
                    <w:top w:val="single" w:sz="4" w:space="0" w:color="009EDB"/>
                    <w:left w:val="single" w:sz="4" w:space="0" w:color="009EDB"/>
                    <w:bottom w:val="single" w:sz="4" w:space="0" w:color="009EDB"/>
                    <w:right w:val="single" w:sz="4" w:space="0" w:color="009EDB"/>
                  </w:tcBorders>
                </w:tcPr>
                <w:p w14:paraId="6CE2EAF5" w14:textId="1BB678F9" w:rsidR="00E70FFB" w:rsidRPr="00E717F5" w:rsidRDefault="34C49A2C"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18</w:t>
                  </w:r>
                </w:p>
              </w:tc>
              <w:tc>
                <w:tcPr>
                  <w:tcW w:w="541" w:type="dxa"/>
                  <w:tcBorders>
                    <w:top w:val="single" w:sz="4" w:space="0" w:color="009EDB"/>
                    <w:left w:val="single" w:sz="4" w:space="0" w:color="009EDB"/>
                    <w:bottom w:val="single" w:sz="4" w:space="0" w:color="009EDB"/>
                    <w:right w:val="single" w:sz="4" w:space="0" w:color="009EDB"/>
                  </w:tcBorders>
                </w:tcPr>
                <w:p w14:paraId="585C9E88" w14:textId="75B782E9" w:rsidR="00E70FFB" w:rsidRPr="00E717F5" w:rsidRDefault="34C49A2C"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2</w:t>
                  </w:r>
                </w:p>
              </w:tc>
              <w:tc>
                <w:tcPr>
                  <w:tcW w:w="625" w:type="dxa"/>
                  <w:tcBorders>
                    <w:top w:val="single" w:sz="4" w:space="0" w:color="009EDB"/>
                    <w:left w:val="single" w:sz="4" w:space="0" w:color="009EDB"/>
                    <w:bottom w:val="single" w:sz="4" w:space="0" w:color="009EDB"/>
                    <w:right w:val="single" w:sz="4" w:space="0" w:color="009EDB"/>
                  </w:tcBorders>
                </w:tcPr>
                <w:p w14:paraId="743AA60A" w14:textId="69017DCD" w:rsidR="00E70FFB" w:rsidRPr="00E717F5" w:rsidRDefault="34C49A2C"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20</w:t>
                  </w:r>
                </w:p>
              </w:tc>
              <w:tc>
                <w:tcPr>
                  <w:tcW w:w="1409" w:type="dxa"/>
                  <w:tcBorders>
                    <w:top w:val="single" w:sz="4" w:space="0" w:color="009EDB"/>
                    <w:left w:val="single" w:sz="4" w:space="0" w:color="009EDB"/>
                    <w:bottom w:val="single" w:sz="4" w:space="0" w:color="009EDB"/>
                    <w:right w:val="single" w:sz="4" w:space="0" w:color="009EDB"/>
                  </w:tcBorders>
                </w:tcPr>
                <w:p w14:paraId="0900B749"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color w:val="000000" w:themeColor="text1"/>
                      <w:sz w:val="16"/>
                      <w:szCs w:val="16"/>
                      <w:lang w:val="en-GB"/>
                    </w:rPr>
                    <w:t>Training on GPS and GIS to boost resilience building</w:t>
                  </w:r>
                </w:p>
              </w:tc>
              <w:tc>
                <w:tcPr>
                  <w:tcW w:w="1313" w:type="dxa"/>
                  <w:tcBorders>
                    <w:top w:val="single" w:sz="4" w:space="0" w:color="009EDB"/>
                    <w:left w:val="single" w:sz="4" w:space="0" w:color="009EDB"/>
                    <w:bottom w:val="single" w:sz="4" w:space="0" w:color="009EDB"/>
                    <w:right w:val="single" w:sz="4" w:space="0" w:color="009EDB"/>
                  </w:tcBorders>
                </w:tcPr>
                <w:p w14:paraId="7B842356" w14:textId="79C67645" w:rsidR="00E70FFB" w:rsidRPr="00E717F5" w:rsidRDefault="001B4321" w:rsidP="00E70FFB">
                  <w:pPr>
                    <w:rPr>
                      <w:rFonts w:asciiTheme="minorHAnsi" w:hAnsiTheme="minorHAnsi" w:cstheme="minorHAnsi"/>
                      <w:sz w:val="16"/>
                      <w:szCs w:val="16"/>
                      <w:lang w:val="en-GB"/>
                    </w:rPr>
                  </w:pPr>
                  <w:proofErr w:type="spellStart"/>
                  <w:r w:rsidRPr="00E717F5">
                    <w:rPr>
                      <w:rFonts w:asciiTheme="minorHAnsi" w:hAnsiTheme="minorHAnsi" w:cstheme="minorHAnsi"/>
                      <w:color w:val="000000" w:themeColor="text1"/>
                      <w:sz w:val="16"/>
                      <w:szCs w:val="16"/>
                      <w:lang w:val="en-GB"/>
                    </w:rPr>
                    <w:t>Baraawe</w:t>
                  </w:r>
                  <w:proofErr w:type="spellEnd"/>
                  <w:r w:rsidR="00E70FFB" w:rsidRPr="00E717F5">
                    <w:rPr>
                      <w:rFonts w:asciiTheme="minorHAnsi" w:hAnsiTheme="minorHAnsi" w:cstheme="minorHAnsi"/>
                      <w:color w:val="000000" w:themeColor="text1"/>
                      <w:sz w:val="16"/>
                      <w:szCs w:val="16"/>
                      <w:lang w:val="en-GB"/>
                    </w:rPr>
                    <w:t xml:space="preserve">, Kismayo </w:t>
                  </w:r>
                  <w:proofErr w:type="spellStart"/>
                  <w:r w:rsidR="00E70FFB" w:rsidRPr="00E717F5">
                    <w:rPr>
                      <w:rFonts w:asciiTheme="minorHAnsi" w:hAnsiTheme="minorHAnsi" w:cstheme="minorHAnsi"/>
                      <w:color w:val="000000" w:themeColor="text1"/>
                      <w:sz w:val="16"/>
                      <w:szCs w:val="16"/>
                      <w:lang w:val="en-GB"/>
                    </w:rPr>
                    <w:t>Adado</w:t>
                  </w:r>
                  <w:proofErr w:type="spellEnd"/>
                </w:p>
              </w:tc>
              <w:tc>
                <w:tcPr>
                  <w:tcW w:w="919" w:type="dxa"/>
                  <w:tcBorders>
                    <w:top w:val="single" w:sz="4" w:space="0" w:color="009EDB"/>
                    <w:left w:val="single" w:sz="4" w:space="0" w:color="009EDB"/>
                    <w:bottom w:val="single" w:sz="4" w:space="0" w:color="009EDB"/>
                    <w:right w:val="single" w:sz="4" w:space="0" w:color="009EDB"/>
                  </w:tcBorders>
                </w:tcPr>
                <w:p w14:paraId="174CA6CF"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 xml:space="preserve">FMS </w:t>
                  </w:r>
                  <w:proofErr w:type="spellStart"/>
                  <w:r w:rsidRPr="00E717F5">
                    <w:rPr>
                      <w:rFonts w:asciiTheme="minorHAnsi" w:hAnsiTheme="minorHAnsi" w:cstheme="minorHAnsi"/>
                      <w:sz w:val="16"/>
                      <w:szCs w:val="16"/>
                      <w:lang w:val="en-GB"/>
                    </w:rPr>
                    <w:t>MoPWHR</w:t>
                  </w:r>
                  <w:proofErr w:type="spellEnd"/>
                </w:p>
              </w:tc>
            </w:tr>
            <w:tr w:rsidR="00E70FFB" w:rsidRPr="00E717F5" w14:paraId="6F6B19AE" w14:textId="77777777" w:rsidTr="00C304DF">
              <w:tc>
                <w:tcPr>
                  <w:tcW w:w="460" w:type="dxa"/>
                  <w:tcBorders>
                    <w:top w:val="single" w:sz="4" w:space="0" w:color="009EDB"/>
                    <w:left w:val="single" w:sz="4" w:space="0" w:color="009EDB"/>
                    <w:bottom w:val="single" w:sz="4" w:space="0" w:color="009EDB"/>
                    <w:right w:val="single" w:sz="4" w:space="0" w:color="009EDB"/>
                  </w:tcBorders>
                </w:tcPr>
                <w:p w14:paraId="37703A58"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18</w:t>
                  </w:r>
                </w:p>
              </w:tc>
              <w:tc>
                <w:tcPr>
                  <w:tcW w:w="1234" w:type="dxa"/>
                  <w:tcBorders>
                    <w:top w:val="single" w:sz="4" w:space="0" w:color="009EDB"/>
                    <w:left w:val="single" w:sz="4" w:space="0" w:color="009EDB"/>
                    <w:bottom w:val="single" w:sz="4" w:space="0" w:color="009EDB"/>
                    <w:right w:val="single" w:sz="4" w:space="0" w:color="009EDB"/>
                  </w:tcBorders>
                </w:tcPr>
                <w:p w14:paraId="677B0148"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FMS MOPWHRs, District Technical Teams</w:t>
                  </w:r>
                </w:p>
                <w:p w14:paraId="74ED13A6" w14:textId="77777777" w:rsidR="00E70FFB" w:rsidRPr="00E717F5" w:rsidRDefault="00E70FFB" w:rsidP="00E70FFB">
                  <w:pPr>
                    <w:rPr>
                      <w:rFonts w:asciiTheme="minorHAnsi" w:hAnsiTheme="minorHAnsi" w:cstheme="minorHAnsi"/>
                      <w:sz w:val="16"/>
                      <w:szCs w:val="16"/>
                      <w:lang w:val="en-GB"/>
                    </w:rPr>
                  </w:pPr>
                </w:p>
              </w:tc>
              <w:tc>
                <w:tcPr>
                  <w:tcW w:w="714" w:type="dxa"/>
                  <w:tcBorders>
                    <w:top w:val="single" w:sz="4" w:space="0" w:color="009EDB"/>
                    <w:left w:val="single" w:sz="4" w:space="0" w:color="009EDB"/>
                    <w:bottom w:val="single" w:sz="4" w:space="0" w:color="009EDB"/>
                    <w:right w:val="single" w:sz="4" w:space="0" w:color="009EDB"/>
                  </w:tcBorders>
                </w:tcPr>
                <w:p w14:paraId="4617C81B" w14:textId="77777777" w:rsidR="00E70FFB" w:rsidRPr="00E717F5" w:rsidRDefault="00E70FFB" w:rsidP="00E70FFB">
                  <w:pPr>
                    <w:rPr>
                      <w:rFonts w:asciiTheme="minorHAnsi" w:hAnsiTheme="minorHAnsi" w:cstheme="minorHAnsi"/>
                      <w:sz w:val="16"/>
                      <w:szCs w:val="16"/>
                      <w:lang w:val="en-GB"/>
                    </w:rPr>
                  </w:pPr>
                </w:p>
              </w:tc>
              <w:tc>
                <w:tcPr>
                  <w:tcW w:w="1034" w:type="dxa"/>
                  <w:tcBorders>
                    <w:top w:val="single" w:sz="4" w:space="0" w:color="009EDB"/>
                    <w:left w:val="single" w:sz="4" w:space="0" w:color="009EDB"/>
                    <w:bottom w:val="single" w:sz="4" w:space="0" w:color="009EDB"/>
                    <w:right w:val="single" w:sz="4" w:space="0" w:color="009EDB"/>
                  </w:tcBorders>
                </w:tcPr>
                <w:p w14:paraId="59509CA7" w14:textId="285CD680" w:rsidR="00E70FFB" w:rsidRPr="00E717F5" w:rsidRDefault="2DCDB8B0"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Aug –</w:t>
                  </w:r>
                  <w:r w:rsidR="00E70FFB" w:rsidRPr="00E717F5">
                    <w:rPr>
                      <w:rFonts w:asciiTheme="minorHAnsi" w:hAnsiTheme="minorHAnsi" w:cstheme="minorHAnsi"/>
                      <w:sz w:val="16"/>
                      <w:szCs w:val="16"/>
                      <w:lang w:val="en-GB"/>
                    </w:rPr>
                    <w:t xml:space="preserve"> Nov</w:t>
                  </w:r>
                  <w:r w:rsidRPr="00E717F5">
                    <w:rPr>
                      <w:rFonts w:asciiTheme="minorHAnsi" w:hAnsiTheme="minorHAnsi" w:cstheme="minorHAnsi"/>
                      <w:sz w:val="16"/>
                      <w:szCs w:val="16"/>
                      <w:lang w:val="en-GB"/>
                    </w:rPr>
                    <w:t xml:space="preserve"> 2025</w:t>
                  </w:r>
                </w:p>
              </w:tc>
              <w:tc>
                <w:tcPr>
                  <w:tcW w:w="541" w:type="dxa"/>
                  <w:tcBorders>
                    <w:top w:val="single" w:sz="4" w:space="0" w:color="009EDB"/>
                    <w:left w:val="single" w:sz="4" w:space="0" w:color="009EDB"/>
                    <w:bottom w:val="single" w:sz="4" w:space="0" w:color="009EDB"/>
                    <w:right w:val="single" w:sz="4" w:space="0" w:color="009EDB"/>
                  </w:tcBorders>
                </w:tcPr>
                <w:p w14:paraId="049688FD"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color w:val="000000" w:themeColor="text1"/>
                      <w:sz w:val="16"/>
                      <w:szCs w:val="16"/>
                      <w:lang w:val="en-GB"/>
                    </w:rPr>
                    <w:t>21</w:t>
                  </w:r>
                </w:p>
              </w:tc>
              <w:tc>
                <w:tcPr>
                  <w:tcW w:w="541" w:type="dxa"/>
                  <w:tcBorders>
                    <w:top w:val="single" w:sz="4" w:space="0" w:color="009EDB"/>
                    <w:left w:val="single" w:sz="4" w:space="0" w:color="009EDB"/>
                    <w:bottom w:val="single" w:sz="4" w:space="0" w:color="009EDB"/>
                    <w:right w:val="single" w:sz="4" w:space="0" w:color="009EDB"/>
                  </w:tcBorders>
                </w:tcPr>
                <w:p w14:paraId="1E120EFB"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color w:val="000000" w:themeColor="text1"/>
                      <w:sz w:val="16"/>
                      <w:szCs w:val="16"/>
                      <w:lang w:val="en-GB"/>
                    </w:rPr>
                    <w:t>9</w:t>
                  </w:r>
                </w:p>
              </w:tc>
              <w:tc>
                <w:tcPr>
                  <w:tcW w:w="625" w:type="dxa"/>
                  <w:tcBorders>
                    <w:top w:val="single" w:sz="4" w:space="0" w:color="009EDB"/>
                    <w:left w:val="single" w:sz="4" w:space="0" w:color="009EDB"/>
                    <w:bottom w:val="single" w:sz="4" w:space="0" w:color="009EDB"/>
                    <w:right w:val="single" w:sz="4" w:space="0" w:color="009EDB"/>
                  </w:tcBorders>
                </w:tcPr>
                <w:p w14:paraId="35D56815"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b/>
                      <w:bCs/>
                      <w:color w:val="000000" w:themeColor="text1"/>
                      <w:sz w:val="16"/>
                      <w:szCs w:val="16"/>
                      <w:lang w:val="en-GB"/>
                    </w:rPr>
                    <w:t>30</w:t>
                  </w:r>
                </w:p>
              </w:tc>
              <w:tc>
                <w:tcPr>
                  <w:tcW w:w="1409" w:type="dxa"/>
                  <w:tcBorders>
                    <w:top w:val="single" w:sz="4" w:space="0" w:color="009EDB"/>
                    <w:left w:val="single" w:sz="4" w:space="0" w:color="009EDB"/>
                    <w:bottom w:val="single" w:sz="4" w:space="0" w:color="009EDB"/>
                    <w:right w:val="single" w:sz="4" w:space="0" w:color="009EDB"/>
                  </w:tcBorders>
                </w:tcPr>
                <w:p w14:paraId="5706D09C" w14:textId="6F8F9A0C"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color w:val="000000" w:themeColor="text1"/>
                      <w:sz w:val="16"/>
                      <w:szCs w:val="16"/>
                      <w:lang w:val="en-GB"/>
                    </w:rPr>
                    <w:t xml:space="preserve">Training of Trainer </w:t>
                  </w:r>
                  <w:r w:rsidRPr="00E717F5" w:rsidDel="00CA4008">
                    <w:rPr>
                      <w:rFonts w:asciiTheme="minorHAnsi" w:hAnsiTheme="minorHAnsi" w:cstheme="minorHAnsi"/>
                      <w:color w:val="000000" w:themeColor="text1"/>
                      <w:sz w:val="16"/>
                      <w:szCs w:val="16"/>
                      <w:lang w:val="en-GB"/>
                    </w:rPr>
                    <w:t xml:space="preserve">TOT </w:t>
                  </w:r>
                  <w:r w:rsidR="00CA4008" w:rsidRPr="00E717F5">
                    <w:rPr>
                      <w:rFonts w:asciiTheme="minorHAnsi" w:hAnsiTheme="minorHAnsi" w:cstheme="minorHAnsi"/>
                      <w:color w:val="000000" w:themeColor="text1"/>
                      <w:sz w:val="16"/>
                      <w:szCs w:val="16"/>
                      <w:lang w:val="en-GB"/>
                    </w:rPr>
                    <w:t>to</w:t>
                  </w:r>
                  <w:r w:rsidRPr="00E717F5">
                    <w:rPr>
                      <w:rFonts w:asciiTheme="minorHAnsi" w:hAnsiTheme="minorHAnsi" w:cstheme="minorHAnsi"/>
                      <w:color w:val="000000" w:themeColor="text1"/>
                      <w:sz w:val="16"/>
                      <w:szCs w:val="16"/>
                      <w:lang w:val="en-GB"/>
                    </w:rPr>
                    <w:t xml:space="preserve"> institutionalize District profile</w:t>
                  </w:r>
                </w:p>
              </w:tc>
              <w:tc>
                <w:tcPr>
                  <w:tcW w:w="1313" w:type="dxa"/>
                  <w:tcBorders>
                    <w:top w:val="single" w:sz="4" w:space="0" w:color="009EDB"/>
                    <w:left w:val="single" w:sz="4" w:space="0" w:color="009EDB"/>
                    <w:bottom w:val="single" w:sz="4" w:space="0" w:color="009EDB"/>
                    <w:right w:val="single" w:sz="4" w:space="0" w:color="009EDB"/>
                  </w:tcBorders>
                </w:tcPr>
                <w:p w14:paraId="3B7DC87D" w14:textId="1EA5DAEC" w:rsidR="00E70FFB" w:rsidRPr="00E717F5" w:rsidRDefault="00E70FFB" w:rsidP="00E70FFB">
                  <w:pPr>
                    <w:rPr>
                      <w:rFonts w:asciiTheme="minorHAnsi" w:hAnsiTheme="minorHAnsi" w:cstheme="minorHAnsi"/>
                      <w:sz w:val="16"/>
                      <w:szCs w:val="16"/>
                      <w:lang w:val="en-GB"/>
                    </w:rPr>
                  </w:pPr>
                  <w:proofErr w:type="spellStart"/>
                  <w:r w:rsidRPr="00E717F5">
                    <w:rPr>
                      <w:rFonts w:asciiTheme="minorHAnsi" w:hAnsiTheme="minorHAnsi" w:cstheme="minorHAnsi"/>
                      <w:color w:val="000000" w:themeColor="text1"/>
                      <w:sz w:val="16"/>
                      <w:szCs w:val="16"/>
                      <w:lang w:val="en-GB"/>
                    </w:rPr>
                    <w:t>Adado</w:t>
                  </w:r>
                  <w:proofErr w:type="spellEnd"/>
                  <w:r w:rsidRPr="00E717F5">
                    <w:rPr>
                      <w:rFonts w:asciiTheme="minorHAnsi" w:hAnsiTheme="minorHAnsi" w:cstheme="minorHAnsi"/>
                      <w:color w:val="000000" w:themeColor="text1"/>
                      <w:sz w:val="16"/>
                      <w:szCs w:val="16"/>
                      <w:lang w:val="en-GB"/>
                    </w:rPr>
                    <w:t xml:space="preserve"> </w:t>
                  </w:r>
                  <w:proofErr w:type="spellStart"/>
                  <w:r w:rsidR="001B4321" w:rsidRPr="00E717F5">
                    <w:rPr>
                      <w:rFonts w:asciiTheme="minorHAnsi" w:hAnsiTheme="minorHAnsi" w:cstheme="minorHAnsi"/>
                      <w:color w:val="000000" w:themeColor="text1"/>
                      <w:sz w:val="16"/>
                      <w:szCs w:val="16"/>
                      <w:lang w:val="en-GB"/>
                    </w:rPr>
                    <w:t>Baraawe</w:t>
                  </w:r>
                  <w:proofErr w:type="spellEnd"/>
                  <w:r w:rsidRPr="00E717F5">
                    <w:rPr>
                      <w:rFonts w:asciiTheme="minorHAnsi" w:hAnsiTheme="minorHAnsi" w:cstheme="minorHAnsi"/>
                      <w:sz w:val="16"/>
                      <w:szCs w:val="16"/>
                      <w:lang w:val="en-GB"/>
                    </w:rPr>
                    <w:t xml:space="preserve"> </w:t>
                  </w:r>
                </w:p>
              </w:tc>
              <w:tc>
                <w:tcPr>
                  <w:tcW w:w="919" w:type="dxa"/>
                  <w:tcBorders>
                    <w:top w:val="single" w:sz="4" w:space="0" w:color="009EDB"/>
                    <w:left w:val="single" w:sz="4" w:space="0" w:color="009EDB"/>
                    <w:bottom w:val="single" w:sz="4" w:space="0" w:color="009EDB"/>
                    <w:right w:val="single" w:sz="4" w:space="0" w:color="009EDB"/>
                  </w:tcBorders>
                </w:tcPr>
                <w:p w14:paraId="638138C0"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 xml:space="preserve">FMS </w:t>
                  </w:r>
                  <w:proofErr w:type="spellStart"/>
                  <w:r w:rsidRPr="00E717F5">
                    <w:rPr>
                      <w:rFonts w:asciiTheme="minorHAnsi" w:hAnsiTheme="minorHAnsi" w:cstheme="minorHAnsi"/>
                      <w:sz w:val="16"/>
                      <w:szCs w:val="16"/>
                      <w:lang w:val="en-GB"/>
                    </w:rPr>
                    <w:t>MoPWHR</w:t>
                  </w:r>
                  <w:proofErr w:type="spellEnd"/>
                </w:p>
              </w:tc>
            </w:tr>
            <w:tr w:rsidR="00E70FFB" w:rsidRPr="00E717F5" w14:paraId="5FD0E919" w14:textId="77777777" w:rsidTr="00C304DF">
              <w:tc>
                <w:tcPr>
                  <w:tcW w:w="460" w:type="dxa"/>
                  <w:tcBorders>
                    <w:top w:val="single" w:sz="4" w:space="0" w:color="009EDB"/>
                    <w:left w:val="single" w:sz="4" w:space="0" w:color="009EDB"/>
                    <w:bottom w:val="single" w:sz="4" w:space="0" w:color="009EDB"/>
                    <w:right w:val="single" w:sz="4" w:space="0" w:color="009EDB"/>
                  </w:tcBorders>
                </w:tcPr>
                <w:p w14:paraId="7AC512AE"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19</w:t>
                  </w:r>
                </w:p>
              </w:tc>
              <w:tc>
                <w:tcPr>
                  <w:tcW w:w="1234" w:type="dxa"/>
                  <w:tcBorders>
                    <w:top w:val="single" w:sz="4" w:space="0" w:color="009EDB"/>
                    <w:left w:val="single" w:sz="4" w:space="0" w:color="009EDB"/>
                    <w:bottom w:val="single" w:sz="4" w:space="0" w:color="009EDB"/>
                    <w:right w:val="single" w:sz="4" w:space="0" w:color="009EDB"/>
                  </w:tcBorders>
                </w:tcPr>
                <w:p w14:paraId="756AA1C2" w14:textId="77777777" w:rsidR="00E70FFB" w:rsidRPr="00E717F5" w:rsidRDefault="00E70FFB" w:rsidP="00E70FFB">
                  <w:pPr>
                    <w:rPr>
                      <w:rFonts w:asciiTheme="minorHAnsi" w:hAnsiTheme="minorHAnsi" w:cstheme="minorHAnsi"/>
                      <w:color w:val="000000" w:themeColor="text1"/>
                      <w:sz w:val="16"/>
                      <w:szCs w:val="16"/>
                      <w:lang w:val="en-GB"/>
                    </w:rPr>
                  </w:pPr>
                  <w:r w:rsidRPr="00E717F5">
                    <w:rPr>
                      <w:rFonts w:asciiTheme="minorHAnsi" w:hAnsiTheme="minorHAnsi" w:cstheme="minorHAnsi"/>
                      <w:color w:val="000000" w:themeColor="text1"/>
                      <w:sz w:val="16"/>
                      <w:szCs w:val="16"/>
                      <w:lang w:val="en-GB"/>
                    </w:rPr>
                    <w:t>District official and staff</w:t>
                  </w:r>
                </w:p>
                <w:p w14:paraId="16CC75C2" w14:textId="77777777" w:rsidR="00E70FFB" w:rsidRPr="00E717F5" w:rsidRDefault="00E70FFB" w:rsidP="00E70FFB">
                  <w:pPr>
                    <w:rPr>
                      <w:rFonts w:asciiTheme="minorHAnsi" w:hAnsiTheme="minorHAnsi" w:cstheme="minorHAnsi"/>
                      <w:sz w:val="16"/>
                      <w:szCs w:val="16"/>
                      <w:lang w:val="en-GB"/>
                    </w:rPr>
                  </w:pPr>
                </w:p>
              </w:tc>
              <w:tc>
                <w:tcPr>
                  <w:tcW w:w="714" w:type="dxa"/>
                  <w:tcBorders>
                    <w:top w:val="single" w:sz="4" w:space="0" w:color="009EDB"/>
                    <w:left w:val="single" w:sz="4" w:space="0" w:color="009EDB"/>
                    <w:bottom w:val="single" w:sz="4" w:space="0" w:color="009EDB"/>
                    <w:right w:val="single" w:sz="4" w:space="0" w:color="009EDB"/>
                  </w:tcBorders>
                </w:tcPr>
                <w:p w14:paraId="3CCE44B4" w14:textId="77777777" w:rsidR="00E70FFB" w:rsidRPr="00E717F5" w:rsidRDefault="00E70FFB" w:rsidP="00E70FFB">
                  <w:pPr>
                    <w:rPr>
                      <w:rFonts w:asciiTheme="minorHAnsi" w:hAnsiTheme="minorHAnsi" w:cstheme="minorHAnsi"/>
                      <w:sz w:val="16"/>
                      <w:szCs w:val="16"/>
                      <w:lang w:val="en-GB"/>
                    </w:rPr>
                  </w:pPr>
                </w:p>
              </w:tc>
              <w:tc>
                <w:tcPr>
                  <w:tcW w:w="1034" w:type="dxa"/>
                  <w:tcBorders>
                    <w:top w:val="single" w:sz="4" w:space="0" w:color="009EDB"/>
                    <w:left w:val="single" w:sz="4" w:space="0" w:color="009EDB"/>
                    <w:bottom w:val="single" w:sz="4" w:space="0" w:color="009EDB"/>
                    <w:right w:val="single" w:sz="4" w:space="0" w:color="009EDB"/>
                  </w:tcBorders>
                </w:tcPr>
                <w:p w14:paraId="34EF2AD5" w14:textId="6B41F906" w:rsidR="00E70FFB" w:rsidRPr="00E717F5" w:rsidRDefault="27B90F8E"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Feb - March 2025</w:t>
                  </w:r>
                </w:p>
              </w:tc>
              <w:tc>
                <w:tcPr>
                  <w:tcW w:w="541" w:type="dxa"/>
                  <w:tcBorders>
                    <w:top w:val="single" w:sz="4" w:space="0" w:color="009EDB"/>
                    <w:left w:val="single" w:sz="4" w:space="0" w:color="009EDB"/>
                    <w:bottom w:val="single" w:sz="4" w:space="0" w:color="009EDB"/>
                    <w:right w:val="single" w:sz="4" w:space="0" w:color="009EDB"/>
                  </w:tcBorders>
                </w:tcPr>
                <w:p w14:paraId="564AFDB3" w14:textId="77777777" w:rsidR="00E70FFB" w:rsidRPr="00E717F5" w:rsidRDefault="00E70FFB" w:rsidP="00E70FFB">
                  <w:pPr>
                    <w:rPr>
                      <w:rFonts w:asciiTheme="minorHAnsi" w:hAnsiTheme="minorHAnsi" w:cstheme="minorHAnsi"/>
                      <w:sz w:val="16"/>
                      <w:szCs w:val="16"/>
                      <w:lang w:val="en-GB"/>
                    </w:rPr>
                  </w:pPr>
                  <w:r w:rsidRPr="00E717F5">
                    <w:rPr>
                      <w:rFonts w:asciiTheme="minorHAnsi" w:eastAsia="Calibri Light" w:hAnsiTheme="minorHAnsi" w:cstheme="minorHAnsi"/>
                      <w:color w:val="000000" w:themeColor="text1"/>
                      <w:sz w:val="16"/>
                      <w:szCs w:val="16"/>
                      <w:lang w:val="en-GB"/>
                    </w:rPr>
                    <w:t>72</w:t>
                  </w:r>
                </w:p>
              </w:tc>
              <w:tc>
                <w:tcPr>
                  <w:tcW w:w="541" w:type="dxa"/>
                  <w:tcBorders>
                    <w:top w:val="single" w:sz="4" w:space="0" w:color="009EDB"/>
                    <w:left w:val="single" w:sz="4" w:space="0" w:color="009EDB"/>
                    <w:bottom w:val="single" w:sz="4" w:space="0" w:color="009EDB"/>
                    <w:right w:val="single" w:sz="4" w:space="0" w:color="009EDB"/>
                  </w:tcBorders>
                </w:tcPr>
                <w:p w14:paraId="15F3B171" w14:textId="77777777" w:rsidR="00E70FFB" w:rsidRPr="00E717F5" w:rsidRDefault="00E70FFB" w:rsidP="00E70FFB">
                  <w:pPr>
                    <w:rPr>
                      <w:rFonts w:asciiTheme="minorHAnsi" w:hAnsiTheme="minorHAnsi" w:cstheme="minorHAnsi"/>
                      <w:sz w:val="16"/>
                      <w:szCs w:val="16"/>
                      <w:lang w:val="en-GB"/>
                    </w:rPr>
                  </w:pPr>
                  <w:r w:rsidRPr="00E717F5">
                    <w:rPr>
                      <w:rFonts w:asciiTheme="minorHAnsi" w:eastAsia="Calibri Light" w:hAnsiTheme="minorHAnsi" w:cstheme="minorHAnsi"/>
                      <w:color w:val="000000" w:themeColor="text1"/>
                      <w:sz w:val="16"/>
                      <w:szCs w:val="16"/>
                      <w:lang w:val="en-GB"/>
                    </w:rPr>
                    <w:t>28</w:t>
                  </w:r>
                </w:p>
              </w:tc>
              <w:tc>
                <w:tcPr>
                  <w:tcW w:w="625" w:type="dxa"/>
                  <w:tcBorders>
                    <w:top w:val="single" w:sz="4" w:space="0" w:color="009EDB"/>
                    <w:left w:val="single" w:sz="4" w:space="0" w:color="009EDB"/>
                    <w:bottom w:val="single" w:sz="4" w:space="0" w:color="009EDB"/>
                    <w:right w:val="single" w:sz="4" w:space="0" w:color="009EDB"/>
                  </w:tcBorders>
                </w:tcPr>
                <w:p w14:paraId="40EB07BB" w14:textId="77777777" w:rsidR="00E70FFB" w:rsidRPr="00E717F5" w:rsidRDefault="00E70FFB" w:rsidP="00E70FFB">
                  <w:pPr>
                    <w:rPr>
                      <w:rFonts w:asciiTheme="minorHAnsi" w:hAnsiTheme="minorHAnsi" w:cstheme="minorHAnsi"/>
                      <w:sz w:val="16"/>
                      <w:szCs w:val="16"/>
                      <w:lang w:val="en-GB"/>
                    </w:rPr>
                  </w:pPr>
                  <w:r w:rsidRPr="00E717F5">
                    <w:rPr>
                      <w:rFonts w:asciiTheme="minorHAnsi" w:eastAsia="Calibri Light" w:hAnsiTheme="minorHAnsi" w:cstheme="minorHAnsi"/>
                      <w:b/>
                      <w:bCs/>
                      <w:color w:val="000000" w:themeColor="text1"/>
                      <w:sz w:val="16"/>
                      <w:szCs w:val="16"/>
                      <w:lang w:val="en-GB"/>
                    </w:rPr>
                    <w:t>100</w:t>
                  </w:r>
                </w:p>
              </w:tc>
              <w:tc>
                <w:tcPr>
                  <w:tcW w:w="1409" w:type="dxa"/>
                  <w:tcBorders>
                    <w:top w:val="single" w:sz="4" w:space="0" w:color="009EDB"/>
                    <w:left w:val="single" w:sz="4" w:space="0" w:color="009EDB"/>
                    <w:bottom w:val="single" w:sz="4" w:space="0" w:color="009EDB"/>
                    <w:right w:val="single" w:sz="4" w:space="0" w:color="009EDB"/>
                  </w:tcBorders>
                </w:tcPr>
                <w:p w14:paraId="139455F2" w14:textId="77777777" w:rsidR="00E70FFB" w:rsidRPr="00E717F5" w:rsidRDefault="00E70FFB" w:rsidP="00E70FFB">
                  <w:pPr>
                    <w:rPr>
                      <w:rFonts w:asciiTheme="minorHAnsi" w:hAnsiTheme="minorHAnsi" w:cstheme="minorHAnsi"/>
                      <w:sz w:val="16"/>
                      <w:szCs w:val="16"/>
                      <w:lang w:val="en-GB"/>
                    </w:rPr>
                  </w:pPr>
                  <w:r w:rsidRPr="00E717F5">
                    <w:rPr>
                      <w:rFonts w:asciiTheme="minorHAnsi" w:eastAsia="Calibri Light" w:hAnsiTheme="minorHAnsi" w:cstheme="minorHAnsi"/>
                      <w:color w:val="000000" w:themeColor="text1"/>
                      <w:sz w:val="16"/>
                      <w:szCs w:val="16"/>
                      <w:lang w:val="en-GB"/>
                    </w:rPr>
                    <w:t xml:space="preserve">Consultation workshop on local government budgeting guidelines </w:t>
                  </w:r>
                </w:p>
              </w:tc>
              <w:tc>
                <w:tcPr>
                  <w:tcW w:w="1313" w:type="dxa"/>
                  <w:tcBorders>
                    <w:top w:val="single" w:sz="4" w:space="0" w:color="009EDB"/>
                    <w:left w:val="single" w:sz="4" w:space="0" w:color="009EDB"/>
                    <w:bottom w:val="single" w:sz="4" w:space="0" w:color="009EDB"/>
                    <w:right w:val="single" w:sz="4" w:space="0" w:color="009EDB"/>
                  </w:tcBorders>
                </w:tcPr>
                <w:p w14:paraId="3CB1E38E" w14:textId="5CFCD945" w:rsidR="00E70FFB" w:rsidRPr="00E717F5" w:rsidRDefault="00E70FFB" w:rsidP="00E70FFB">
                  <w:pPr>
                    <w:rPr>
                      <w:rFonts w:asciiTheme="minorHAnsi" w:hAnsiTheme="minorHAnsi" w:cstheme="minorHAnsi"/>
                      <w:sz w:val="16"/>
                      <w:szCs w:val="16"/>
                      <w:lang w:val="en-GB"/>
                    </w:rPr>
                  </w:pPr>
                  <w:r w:rsidRPr="00E717F5">
                    <w:rPr>
                      <w:rFonts w:asciiTheme="minorHAnsi" w:eastAsia="Calibri Light" w:hAnsiTheme="minorHAnsi" w:cstheme="minorHAnsi"/>
                      <w:color w:val="000000" w:themeColor="text1"/>
                      <w:sz w:val="16"/>
                      <w:szCs w:val="16"/>
                      <w:lang w:val="en-GB"/>
                    </w:rPr>
                    <w:t xml:space="preserve">Kismayo, </w:t>
                  </w:r>
                  <w:proofErr w:type="spellStart"/>
                  <w:r w:rsidRPr="00E717F5">
                    <w:rPr>
                      <w:rFonts w:asciiTheme="minorHAnsi" w:eastAsia="Calibri Light" w:hAnsiTheme="minorHAnsi" w:cstheme="minorHAnsi"/>
                      <w:color w:val="000000" w:themeColor="text1"/>
                      <w:sz w:val="16"/>
                      <w:szCs w:val="16"/>
                      <w:lang w:val="en-GB"/>
                    </w:rPr>
                    <w:t>Adado</w:t>
                  </w:r>
                  <w:proofErr w:type="spellEnd"/>
                  <w:r w:rsidRPr="00E717F5">
                    <w:rPr>
                      <w:rFonts w:asciiTheme="minorHAnsi" w:eastAsia="Calibri Light" w:hAnsiTheme="minorHAnsi" w:cstheme="minorHAnsi"/>
                      <w:color w:val="000000" w:themeColor="text1"/>
                      <w:sz w:val="16"/>
                      <w:szCs w:val="16"/>
                      <w:lang w:val="en-GB"/>
                    </w:rPr>
                    <w:t xml:space="preserve">, </w:t>
                  </w:r>
                  <w:proofErr w:type="spellStart"/>
                  <w:r w:rsidR="001B4321" w:rsidRPr="00E717F5">
                    <w:rPr>
                      <w:rFonts w:asciiTheme="minorHAnsi" w:eastAsia="Calibri Light" w:hAnsiTheme="minorHAnsi" w:cstheme="minorHAnsi"/>
                      <w:color w:val="000000" w:themeColor="text1"/>
                      <w:sz w:val="16"/>
                      <w:szCs w:val="16"/>
                      <w:lang w:val="en-GB"/>
                    </w:rPr>
                    <w:t>Baraawe</w:t>
                  </w:r>
                  <w:proofErr w:type="spellEnd"/>
                  <w:r w:rsidRPr="00E717F5">
                    <w:rPr>
                      <w:rFonts w:asciiTheme="minorHAnsi" w:eastAsia="Calibri Light" w:hAnsiTheme="minorHAnsi" w:cstheme="minorHAnsi"/>
                      <w:color w:val="000000" w:themeColor="text1"/>
                      <w:sz w:val="16"/>
                      <w:szCs w:val="16"/>
                      <w:lang w:val="en-GB"/>
                    </w:rPr>
                    <w:t xml:space="preserve"> Jowhar</w:t>
                  </w:r>
                </w:p>
              </w:tc>
              <w:tc>
                <w:tcPr>
                  <w:tcW w:w="919" w:type="dxa"/>
                  <w:tcBorders>
                    <w:top w:val="single" w:sz="4" w:space="0" w:color="009EDB"/>
                    <w:left w:val="single" w:sz="4" w:space="0" w:color="009EDB"/>
                    <w:bottom w:val="single" w:sz="4" w:space="0" w:color="009EDB"/>
                    <w:right w:val="single" w:sz="4" w:space="0" w:color="009EDB"/>
                  </w:tcBorders>
                </w:tcPr>
                <w:p w14:paraId="0F7392BC"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 xml:space="preserve">FMS </w:t>
                  </w:r>
                  <w:proofErr w:type="spellStart"/>
                  <w:r w:rsidRPr="00E717F5">
                    <w:rPr>
                      <w:rFonts w:asciiTheme="minorHAnsi" w:hAnsiTheme="minorHAnsi" w:cstheme="minorHAnsi"/>
                      <w:sz w:val="16"/>
                      <w:szCs w:val="16"/>
                      <w:lang w:val="en-GB"/>
                    </w:rPr>
                    <w:t>MoILGs</w:t>
                  </w:r>
                  <w:proofErr w:type="spellEnd"/>
                </w:p>
              </w:tc>
            </w:tr>
            <w:tr w:rsidR="00E70FFB" w:rsidRPr="00E717F5" w14:paraId="623ADA6C" w14:textId="77777777" w:rsidTr="00C304DF">
              <w:tc>
                <w:tcPr>
                  <w:tcW w:w="460" w:type="dxa"/>
                  <w:tcBorders>
                    <w:top w:val="single" w:sz="4" w:space="0" w:color="009EDB"/>
                    <w:left w:val="single" w:sz="4" w:space="0" w:color="009EDB"/>
                    <w:bottom w:val="single" w:sz="4" w:space="0" w:color="009EDB"/>
                    <w:right w:val="single" w:sz="4" w:space="0" w:color="009EDB"/>
                  </w:tcBorders>
                </w:tcPr>
                <w:p w14:paraId="6C8B43C3"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20</w:t>
                  </w:r>
                </w:p>
              </w:tc>
              <w:tc>
                <w:tcPr>
                  <w:tcW w:w="1234" w:type="dxa"/>
                  <w:tcBorders>
                    <w:top w:val="single" w:sz="4" w:space="0" w:color="009EDB"/>
                    <w:left w:val="single" w:sz="4" w:space="0" w:color="009EDB"/>
                    <w:bottom w:val="single" w:sz="4" w:space="0" w:color="009EDB"/>
                    <w:right w:val="single" w:sz="4" w:space="0" w:color="009EDB"/>
                  </w:tcBorders>
                </w:tcPr>
                <w:p w14:paraId="35B38E52" w14:textId="77777777" w:rsidR="00E70FFB" w:rsidRPr="00E717F5" w:rsidRDefault="00E70FFB" w:rsidP="00E70FFB">
                  <w:pPr>
                    <w:rPr>
                      <w:rFonts w:asciiTheme="minorHAnsi" w:hAnsiTheme="minorHAnsi" w:cstheme="minorHAnsi"/>
                      <w:color w:val="000000" w:themeColor="text1"/>
                      <w:sz w:val="16"/>
                      <w:szCs w:val="16"/>
                      <w:lang w:val="en-GB"/>
                    </w:rPr>
                  </w:pPr>
                  <w:r w:rsidRPr="00E717F5">
                    <w:rPr>
                      <w:rFonts w:asciiTheme="minorHAnsi" w:hAnsiTheme="minorHAnsi" w:cstheme="minorHAnsi"/>
                      <w:color w:val="000000" w:themeColor="text1"/>
                      <w:sz w:val="16"/>
                      <w:szCs w:val="16"/>
                      <w:lang w:val="en-GB"/>
                    </w:rPr>
                    <w:t>District official and staff</w:t>
                  </w:r>
                </w:p>
                <w:p w14:paraId="4467AAA4" w14:textId="77777777" w:rsidR="00E70FFB" w:rsidRPr="00E717F5" w:rsidRDefault="00E70FFB" w:rsidP="00E70FFB">
                  <w:pPr>
                    <w:rPr>
                      <w:rFonts w:asciiTheme="minorHAnsi" w:hAnsiTheme="minorHAnsi" w:cstheme="minorHAnsi"/>
                      <w:sz w:val="16"/>
                      <w:szCs w:val="16"/>
                      <w:lang w:val="en-GB"/>
                    </w:rPr>
                  </w:pPr>
                </w:p>
              </w:tc>
              <w:tc>
                <w:tcPr>
                  <w:tcW w:w="714" w:type="dxa"/>
                  <w:tcBorders>
                    <w:top w:val="single" w:sz="4" w:space="0" w:color="009EDB"/>
                    <w:left w:val="single" w:sz="4" w:space="0" w:color="009EDB"/>
                    <w:bottom w:val="single" w:sz="4" w:space="0" w:color="009EDB"/>
                    <w:right w:val="single" w:sz="4" w:space="0" w:color="009EDB"/>
                  </w:tcBorders>
                </w:tcPr>
                <w:p w14:paraId="580A4106" w14:textId="77777777" w:rsidR="00E70FFB" w:rsidRPr="00E717F5" w:rsidRDefault="00E70FFB" w:rsidP="00E70FFB">
                  <w:pPr>
                    <w:rPr>
                      <w:rFonts w:asciiTheme="minorHAnsi" w:hAnsiTheme="minorHAnsi" w:cstheme="minorHAnsi"/>
                      <w:sz w:val="16"/>
                      <w:szCs w:val="16"/>
                      <w:lang w:val="en-GB"/>
                    </w:rPr>
                  </w:pPr>
                </w:p>
              </w:tc>
              <w:tc>
                <w:tcPr>
                  <w:tcW w:w="1034" w:type="dxa"/>
                  <w:tcBorders>
                    <w:top w:val="single" w:sz="4" w:space="0" w:color="009EDB"/>
                    <w:left w:val="single" w:sz="4" w:space="0" w:color="009EDB"/>
                    <w:bottom w:val="single" w:sz="4" w:space="0" w:color="009EDB"/>
                    <w:right w:val="single" w:sz="4" w:space="0" w:color="009EDB"/>
                  </w:tcBorders>
                </w:tcPr>
                <w:p w14:paraId="5A3EC5C4" w14:textId="3DD6E678" w:rsidR="00E70FFB" w:rsidRPr="00E717F5" w:rsidRDefault="0F6DEDCA"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 xml:space="preserve">Feb - May 2025 </w:t>
                  </w:r>
                </w:p>
              </w:tc>
              <w:tc>
                <w:tcPr>
                  <w:tcW w:w="541" w:type="dxa"/>
                  <w:tcBorders>
                    <w:top w:val="single" w:sz="4" w:space="0" w:color="009EDB"/>
                    <w:left w:val="single" w:sz="4" w:space="0" w:color="009EDB"/>
                    <w:bottom w:val="single" w:sz="4" w:space="0" w:color="009EDB"/>
                    <w:right w:val="single" w:sz="4" w:space="0" w:color="009EDB"/>
                  </w:tcBorders>
                </w:tcPr>
                <w:p w14:paraId="3535DA14" w14:textId="77777777" w:rsidR="00E70FFB" w:rsidRPr="00E717F5" w:rsidRDefault="00E70FFB" w:rsidP="00E70FFB">
                  <w:pPr>
                    <w:rPr>
                      <w:rFonts w:asciiTheme="minorHAnsi" w:hAnsiTheme="minorHAnsi" w:cstheme="minorHAnsi"/>
                      <w:sz w:val="16"/>
                      <w:szCs w:val="16"/>
                      <w:lang w:val="en-GB"/>
                    </w:rPr>
                  </w:pPr>
                  <w:r w:rsidRPr="00E717F5">
                    <w:rPr>
                      <w:rFonts w:asciiTheme="minorHAnsi" w:eastAsia="Calibri Light" w:hAnsiTheme="minorHAnsi" w:cstheme="minorHAnsi"/>
                      <w:color w:val="000000" w:themeColor="text1"/>
                      <w:sz w:val="16"/>
                      <w:szCs w:val="16"/>
                      <w:lang w:val="en-GB"/>
                    </w:rPr>
                    <w:t>54</w:t>
                  </w:r>
                </w:p>
              </w:tc>
              <w:tc>
                <w:tcPr>
                  <w:tcW w:w="541" w:type="dxa"/>
                  <w:tcBorders>
                    <w:top w:val="single" w:sz="4" w:space="0" w:color="009EDB"/>
                    <w:left w:val="single" w:sz="4" w:space="0" w:color="009EDB"/>
                    <w:bottom w:val="single" w:sz="4" w:space="0" w:color="009EDB"/>
                    <w:right w:val="single" w:sz="4" w:space="0" w:color="009EDB"/>
                  </w:tcBorders>
                </w:tcPr>
                <w:p w14:paraId="6DFBFDFD" w14:textId="77777777" w:rsidR="00E70FFB" w:rsidRPr="00E717F5" w:rsidRDefault="00E70FFB" w:rsidP="00E70FFB">
                  <w:pPr>
                    <w:rPr>
                      <w:rFonts w:asciiTheme="minorHAnsi" w:hAnsiTheme="minorHAnsi" w:cstheme="minorHAnsi"/>
                      <w:sz w:val="16"/>
                      <w:szCs w:val="16"/>
                      <w:lang w:val="en-GB"/>
                    </w:rPr>
                  </w:pPr>
                  <w:r w:rsidRPr="00E717F5">
                    <w:rPr>
                      <w:rFonts w:asciiTheme="minorHAnsi" w:eastAsia="Calibri Light" w:hAnsiTheme="minorHAnsi" w:cstheme="minorHAnsi"/>
                      <w:color w:val="000000" w:themeColor="text1"/>
                      <w:sz w:val="16"/>
                      <w:szCs w:val="16"/>
                      <w:lang w:val="en-GB"/>
                    </w:rPr>
                    <w:t>31</w:t>
                  </w:r>
                </w:p>
              </w:tc>
              <w:tc>
                <w:tcPr>
                  <w:tcW w:w="625" w:type="dxa"/>
                  <w:tcBorders>
                    <w:top w:val="single" w:sz="4" w:space="0" w:color="009EDB"/>
                    <w:left w:val="single" w:sz="4" w:space="0" w:color="009EDB"/>
                    <w:bottom w:val="single" w:sz="4" w:space="0" w:color="009EDB"/>
                    <w:right w:val="single" w:sz="4" w:space="0" w:color="009EDB"/>
                  </w:tcBorders>
                </w:tcPr>
                <w:p w14:paraId="774BD31C" w14:textId="77777777" w:rsidR="00E70FFB" w:rsidRPr="00E717F5" w:rsidRDefault="00E70FFB" w:rsidP="00E70FFB">
                  <w:pPr>
                    <w:rPr>
                      <w:rFonts w:asciiTheme="minorHAnsi" w:hAnsiTheme="minorHAnsi" w:cstheme="minorHAnsi"/>
                      <w:sz w:val="16"/>
                      <w:szCs w:val="16"/>
                      <w:lang w:val="en-GB"/>
                    </w:rPr>
                  </w:pPr>
                  <w:r w:rsidRPr="00E717F5">
                    <w:rPr>
                      <w:rFonts w:asciiTheme="minorHAnsi" w:eastAsia="Calibri Light" w:hAnsiTheme="minorHAnsi" w:cstheme="minorHAnsi"/>
                      <w:b/>
                      <w:bCs/>
                      <w:color w:val="000000" w:themeColor="text1"/>
                      <w:sz w:val="16"/>
                      <w:szCs w:val="16"/>
                      <w:lang w:val="en-GB"/>
                    </w:rPr>
                    <w:t>85</w:t>
                  </w:r>
                </w:p>
              </w:tc>
              <w:tc>
                <w:tcPr>
                  <w:tcW w:w="1409" w:type="dxa"/>
                  <w:tcBorders>
                    <w:top w:val="single" w:sz="4" w:space="0" w:color="009EDB"/>
                    <w:left w:val="single" w:sz="4" w:space="0" w:color="009EDB"/>
                    <w:bottom w:val="single" w:sz="4" w:space="0" w:color="009EDB"/>
                    <w:right w:val="single" w:sz="4" w:space="0" w:color="009EDB"/>
                  </w:tcBorders>
                </w:tcPr>
                <w:p w14:paraId="32EED148" w14:textId="77777777" w:rsidR="00E70FFB" w:rsidRPr="00E717F5" w:rsidRDefault="00E70FFB" w:rsidP="00E70FFB">
                  <w:pPr>
                    <w:rPr>
                      <w:rFonts w:asciiTheme="minorHAnsi" w:hAnsiTheme="minorHAnsi" w:cstheme="minorHAnsi"/>
                      <w:sz w:val="16"/>
                      <w:szCs w:val="16"/>
                      <w:lang w:val="en-GB"/>
                    </w:rPr>
                  </w:pPr>
                  <w:r w:rsidRPr="00E717F5">
                    <w:rPr>
                      <w:rFonts w:asciiTheme="minorHAnsi" w:eastAsia="Calibri Light" w:hAnsiTheme="minorHAnsi" w:cstheme="minorHAnsi"/>
                      <w:color w:val="000000" w:themeColor="text1"/>
                      <w:sz w:val="16"/>
                      <w:szCs w:val="16"/>
                      <w:lang w:val="en-GB"/>
                    </w:rPr>
                    <w:t>Consultation workshop on Internal audit charter</w:t>
                  </w:r>
                </w:p>
              </w:tc>
              <w:tc>
                <w:tcPr>
                  <w:tcW w:w="1313" w:type="dxa"/>
                  <w:tcBorders>
                    <w:top w:val="single" w:sz="4" w:space="0" w:color="009EDB"/>
                    <w:left w:val="single" w:sz="4" w:space="0" w:color="009EDB"/>
                    <w:bottom w:val="single" w:sz="4" w:space="0" w:color="009EDB"/>
                    <w:right w:val="single" w:sz="4" w:space="0" w:color="009EDB"/>
                  </w:tcBorders>
                </w:tcPr>
                <w:p w14:paraId="0EDF9798" w14:textId="6B28157D" w:rsidR="00E70FFB" w:rsidRPr="00E717F5" w:rsidRDefault="00E70FFB" w:rsidP="00E70FFB">
                  <w:pPr>
                    <w:rPr>
                      <w:rFonts w:asciiTheme="minorHAnsi" w:hAnsiTheme="minorHAnsi" w:cstheme="minorHAnsi"/>
                      <w:sz w:val="16"/>
                      <w:szCs w:val="16"/>
                      <w:lang w:val="en-GB"/>
                    </w:rPr>
                  </w:pPr>
                  <w:r w:rsidRPr="00E717F5">
                    <w:rPr>
                      <w:rFonts w:asciiTheme="minorHAnsi" w:eastAsia="Calibri Light" w:hAnsiTheme="minorHAnsi" w:cstheme="minorHAnsi"/>
                      <w:color w:val="000000" w:themeColor="text1"/>
                      <w:sz w:val="16"/>
                      <w:szCs w:val="16"/>
                      <w:lang w:val="en-GB"/>
                    </w:rPr>
                    <w:t xml:space="preserve">Kismayo, </w:t>
                  </w:r>
                  <w:proofErr w:type="spellStart"/>
                  <w:r w:rsidRPr="00E717F5">
                    <w:rPr>
                      <w:rFonts w:asciiTheme="minorHAnsi" w:eastAsia="Calibri Light" w:hAnsiTheme="minorHAnsi" w:cstheme="minorHAnsi"/>
                      <w:color w:val="000000" w:themeColor="text1"/>
                      <w:sz w:val="16"/>
                      <w:szCs w:val="16"/>
                      <w:lang w:val="en-GB"/>
                    </w:rPr>
                    <w:t>Adado</w:t>
                  </w:r>
                  <w:proofErr w:type="spellEnd"/>
                  <w:r w:rsidRPr="00E717F5">
                    <w:rPr>
                      <w:rFonts w:asciiTheme="minorHAnsi" w:eastAsia="Calibri Light" w:hAnsiTheme="minorHAnsi" w:cstheme="minorHAnsi"/>
                      <w:color w:val="000000" w:themeColor="text1"/>
                      <w:sz w:val="16"/>
                      <w:szCs w:val="16"/>
                      <w:lang w:val="en-GB"/>
                    </w:rPr>
                    <w:t xml:space="preserve">, </w:t>
                  </w:r>
                  <w:proofErr w:type="spellStart"/>
                  <w:r w:rsidR="001B4321" w:rsidRPr="00E717F5">
                    <w:rPr>
                      <w:rFonts w:asciiTheme="minorHAnsi" w:eastAsia="Calibri Light" w:hAnsiTheme="minorHAnsi" w:cstheme="minorHAnsi"/>
                      <w:color w:val="000000" w:themeColor="text1"/>
                      <w:sz w:val="16"/>
                      <w:szCs w:val="16"/>
                      <w:lang w:val="en-GB"/>
                    </w:rPr>
                    <w:t>Baraawe</w:t>
                  </w:r>
                  <w:proofErr w:type="spellEnd"/>
                  <w:r w:rsidRPr="00E717F5">
                    <w:rPr>
                      <w:rFonts w:asciiTheme="minorHAnsi" w:eastAsia="Calibri Light" w:hAnsiTheme="minorHAnsi" w:cstheme="minorHAnsi"/>
                      <w:color w:val="000000" w:themeColor="text1"/>
                      <w:sz w:val="16"/>
                      <w:szCs w:val="16"/>
                      <w:lang w:val="en-GB"/>
                    </w:rPr>
                    <w:t xml:space="preserve"> Jowhar</w:t>
                  </w:r>
                </w:p>
              </w:tc>
              <w:tc>
                <w:tcPr>
                  <w:tcW w:w="919" w:type="dxa"/>
                  <w:tcBorders>
                    <w:top w:val="single" w:sz="4" w:space="0" w:color="009EDB"/>
                    <w:left w:val="single" w:sz="4" w:space="0" w:color="009EDB"/>
                    <w:bottom w:val="single" w:sz="4" w:space="0" w:color="009EDB"/>
                    <w:right w:val="single" w:sz="4" w:space="0" w:color="009EDB"/>
                  </w:tcBorders>
                </w:tcPr>
                <w:p w14:paraId="32C74CEE"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 xml:space="preserve">FMS </w:t>
                  </w:r>
                  <w:proofErr w:type="spellStart"/>
                  <w:r w:rsidRPr="00E717F5">
                    <w:rPr>
                      <w:rFonts w:asciiTheme="minorHAnsi" w:hAnsiTheme="minorHAnsi" w:cstheme="minorHAnsi"/>
                      <w:sz w:val="16"/>
                      <w:szCs w:val="16"/>
                      <w:lang w:val="en-GB"/>
                    </w:rPr>
                    <w:t>MoILGs</w:t>
                  </w:r>
                  <w:proofErr w:type="spellEnd"/>
                </w:p>
                <w:p w14:paraId="22DF0E78" w14:textId="77777777" w:rsidR="00E70FFB" w:rsidRPr="00E717F5" w:rsidRDefault="00E70FFB" w:rsidP="00E70FFB">
                  <w:pPr>
                    <w:rPr>
                      <w:rFonts w:asciiTheme="minorHAnsi" w:hAnsiTheme="minorHAnsi" w:cstheme="minorHAnsi"/>
                      <w:sz w:val="16"/>
                      <w:szCs w:val="16"/>
                      <w:lang w:val="en-GB"/>
                    </w:rPr>
                  </w:pPr>
                </w:p>
              </w:tc>
            </w:tr>
            <w:tr w:rsidR="00E70FFB" w:rsidRPr="00E717F5" w14:paraId="0552D3B2" w14:textId="77777777" w:rsidTr="00C304DF">
              <w:tc>
                <w:tcPr>
                  <w:tcW w:w="460" w:type="dxa"/>
                  <w:tcBorders>
                    <w:top w:val="single" w:sz="4" w:space="0" w:color="009EDB"/>
                    <w:left w:val="single" w:sz="4" w:space="0" w:color="009EDB"/>
                    <w:bottom w:val="single" w:sz="4" w:space="0" w:color="009EDB"/>
                    <w:right w:val="single" w:sz="4" w:space="0" w:color="009EDB"/>
                  </w:tcBorders>
                </w:tcPr>
                <w:p w14:paraId="06DA505B"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211</w:t>
                  </w:r>
                </w:p>
              </w:tc>
              <w:tc>
                <w:tcPr>
                  <w:tcW w:w="1234" w:type="dxa"/>
                  <w:tcBorders>
                    <w:top w:val="single" w:sz="4" w:space="0" w:color="009EDB"/>
                    <w:left w:val="single" w:sz="4" w:space="0" w:color="009EDB"/>
                    <w:bottom w:val="single" w:sz="4" w:space="0" w:color="009EDB"/>
                    <w:right w:val="single" w:sz="4" w:space="0" w:color="009EDB"/>
                  </w:tcBorders>
                </w:tcPr>
                <w:p w14:paraId="004974DA" w14:textId="77777777" w:rsidR="00E70FFB" w:rsidRPr="00E717F5" w:rsidRDefault="00E70FFB" w:rsidP="00E70FFB">
                  <w:pPr>
                    <w:rPr>
                      <w:rFonts w:asciiTheme="minorHAnsi" w:hAnsiTheme="minorHAnsi" w:cstheme="minorHAnsi"/>
                      <w:color w:val="000000" w:themeColor="text1"/>
                      <w:sz w:val="16"/>
                      <w:szCs w:val="16"/>
                      <w:lang w:val="en-GB"/>
                    </w:rPr>
                  </w:pPr>
                  <w:r w:rsidRPr="00E717F5">
                    <w:rPr>
                      <w:rFonts w:asciiTheme="minorHAnsi" w:hAnsiTheme="minorHAnsi" w:cstheme="minorHAnsi"/>
                      <w:color w:val="000000" w:themeColor="text1"/>
                      <w:sz w:val="16"/>
                      <w:szCs w:val="16"/>
                      <w:lang w:val="en-GB"/>
                    </w:rPr>
                    <w:t>District official and staff</w:t>
                  </w:r>
                </w:p>
                <w:p w14:paraId="1D146EBE" w14:textId="77777777" w:rsidR="00E70FFB" w:rsidRPr="00E717F5" w:rsidRDefault="00E70FFB" w:rsidP="00E70FFB">
                  <w:pPr>
                    <w:rPr>
                      <w:rFonts w:asciiTheme="minorHAnsi" w:hAnsiTheme="minorHAnsi" w:cstheme="minorHAnsi"/>
                      <w:sz w:val="16"/>
                      <w:szCs w:val="16"/>
                      <w:lang w:val="en-GB"/>
                    </w:rPr>
                  </w:pPr>
                </w:p>
              </w:tc>
              <w:tc>
                <w:tcPr>
                  <w:tcW w:w="714" w:type="dxa"/>
                  <w:tcBorders>
                    <w:top w:val="single" w:sz="4" w:space="0" w:color="009EDB"/>
                    <w:left w:val="single" w:sz="4" w:space="0" w:color="009EDB"/>
                    <w:bottom w:val="single" w:sz="4" w:space="0" w:color="009EDB"/>
                    <w:right w:val="single" w:sz="4" w:space="0" w:color="009EDB"/>
                  </w:tcBorders>
                </w:tcPr>
                <w:p w14:paraId="33E9348F" w14:textId="77777777" w:rsidR="00E70FFB" w:rsidRPr="00E717F5" w:rsidRDefault="00E70FFB" w:rsidP="00E70FFB">
                  <w:pPr>
                    <w:rPr>
                      <w:rFonts w:asciiTheme="minorHAnsi" w:hAnsiTheme="minorHAnsi" w:cstheme="minorHAnsi"/>
                      <w:sz w:val="16"/>
                      <w:szCs w:val="16"/>
                      <w:lang w:val="en-GB"/>
                    </w:rPr>
                  </w:pPr>
                </w:p>
              </w:tc>
              <w:tc>
                <w:tcPr>
                  <w:tcW w:w="1034" w:type="dxa"/>
                  <w:tcBorders>
                    <w:top w:val="single" w:sz="4" w:space="0" w:color="009EDB"/>
                    <w:left w:val="single" w:sz="4" w:space="0" w:color="009EDB"/>
                    <w:bottom w:val="single" w:sz="4" w:space="0" w:color="009EDB"/>
                    <w:right w:val="single" w:sz="4" w:space="0" w:color="009EDB"/>
                  </w:tcBorders>
                </w:tcPr>
                <w:p w14:paraId="1531E00F" w14:textId="465B2162" w:rsidR="00E70FFB" w:rsidRPr="00E717F5" w:rsidRDefault="473F5222"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May - July 2025</w:t>
                  </w:r>
                </w:p>
              </w:tc>
              <w:tc>
                <w:tcPr>
                  <w:tcW w:w="541" w:type="dxa"/>
                  <w:tcBorders>
                    <w:top w:val="single" w:sz="4" w:space="0" w:color="009EDB"/>
                    <w:left w:val="single" w:sz="4" w:space="0" w:color="009EDB"/>
                    <w:bottom w:val="single" w:sz="4" w:space="0" w:color="009EDB"/>
                    <w:right w:val="single" w:sz="4" w:space="0" w:color="009EDB"/>
                  </w:tcBorders>
                </w:tcPr>
                <w:p w14:paraId="356D68CE" w14:textId="77777777" w:rsidR="00E70FFB" w:rsidRPr="00E717F5" w:rsidRDefault="00E70FFB" w:rsidP="00E70FFB">
                  <w:pPr>
                    <w:rPr>
                      <w:rFonts w:asciiTheme="minorHAnsi" w:hAnsiTheme="minorHAnsi" w:cstheme="minorHAnsi"/>
                      <w:sz w:val="16"/>
                      <w:szCs w:val="16"/>
                      <w:lang w:val="en-GB"/>
                    </w:rPr>
                  </w:pPr>
                  <w:r w:rsidRPr="00E717F5">
                    <w:rPr>
                      <w:rFonts w:asciiTheme="minorHAnsi" w:eastAsia="Calibri Light" w:hAnsiTheme="minorHAnsi" w:cstheme="minorHAnsi"/>
                      <w:color w:val="000000" w:themeColor="text1"/>
                      <w:sz w:val="16"/>
                      <w:szCs w:val="16"/>
                      <w:lang w:val="en-GB"/>
                    </w:rPr>
                    <w:t>63</w:t>
                  </w:r>
                </w:p>
              </w:tc>
              <w:tc>
                <w:tcPr>
                  <w:tcW w:w="541" w:type="dxa"/>
                  <w:tcBorders>
                    <w:top w:val="single" w:sz="4" w:space="0" w:color="009EDB"/>
                    <w:left w:val="single" w:sz="4" w:space="0" w:color="009EDB"/>
                    <w:bottom w:val="single" w:sz="4" w:space="0" w:color="009EDB"/>
                    <w:right w:val="single" w:sz="4" w:space="0" w:color="009EDB"/>
                  </w:tcBorders>
                </w:tcPr>
                <w:p w14:paraId="415A7A02" w14:textId="77777777" w:rsidR="00E70FFB" w:rsidRPr="00E717F5" w:rsidRDefault="00E70FFB" w:rsidP="00E70FFB">
                  <w:pPr>
                    <w:rPr>
                      <w:rFonts w:asciiTheme="minorHAnsi" w:hAnsiTheme="minorHAnsi" w:cstheme="minorHAnsi"/>
                      <w:sz w:val="16"/>
                      <w:szCs w:val="16"/>
                      <w:lang w:val="en-GB"/>
                    </w:rPr>
                  </w:pPr>
                  <w:r w:rsidRPr="00E717F5">
                    <w:rPr>
                      <w:rFonts w:asciiTheme="minorHAnsi" w:eastAsia="Calibri Light" w:hAnsiTheme="minorHAnsi" w:cstheme="minorHAnsi"/>
                      <w:color w:val="000000" w:themeColor="text1"/>
                      <w:sz w:val="16"/>
                      <w:szCs w:val="16"/>
                      <w:lang w:val="en-GB"/>
                    </w:rPr>
                    <w:t>27</w:t>
                  </w:r>
                </w:p>
              </w:tc>
              <w:tc>
                <w:tcPr>
                  <w:tcW w:w="625" w:type="dxa"/>
                  <w:tcBorders>
                    <w:top w:val="single" w:sz="4" w:space="0" w:color="009EDB"/>
                    <w:left w:val="single" w:sz="4" w:space="0" w:color="009EDB"/>
                    <w:bottom w:val="single" w:sz="4" w:space="0" w:color="009EDB"/>
                    <w:right w:val="single" w:sz="4" w:space="0" w:color="009EDB"/>
                  </w:tcBorders>
                </w:tcPr>
                <w:p w14:paraId="47076A08" w14:textId="77777777" w:rsidR="00E70FFB" w:rsidRPr="00E717F5" w:rsidRDefault="00E70FFB" w:rsidP="00E70FFB">
                  <w:pPr>
                    <w:rPr>
                      <w:rFonts w:asciiTheme="minorHAnsi" w:hAnsiTheme="minorHAnsi" w:cstheme="minorHAnsi"/>
                      <w:sz w:val="16"/>
                      <w:szCs w:val="16"/>
                      <w:lang w:val="en-GB"/>
                    </w:rPr>
                  </w:pPr>
                  <w:r w:rsidRPr="00E717F5">
                    <w:rPr>
                      <w:rFonts w:asciiTheme="minorHAnsi" w:eastAsia="Calibri Light" w:hAnsiTheme="minorHAnsi" w:cstheme="minorHAnsi"/>
                      <w:b/>
                      <w:bCs/>
                      <w:color w:val="000000" w:themeColor="text1"/>
                      <w:sz w:val="16"/>
                      <w:szCs w:val="16"/>
                      <w:lang w:val="en-GB"/>
                    </w:rPr>
                    <w:t>90</w:t>
                  </w:r>
                </w:p>
              </w:tc>
              <w:tc>
                <w:tcPr>
                  <w:tcW w:w="1409" w:type="dxa"/>
                  <w:tcBorders>
                    <w:top w:val="single" w:sz="4" w:space="0" w:color="009EDB"/>
                    <w:left w:val="single" w:sz="4" w:space="0" w:color="009EDB"/>
                    <w:bottom w:val="single" w:sz="4" w:space="0" w:color="009EDB"/>
                    <w:right w:val="single" w:sz="4" w:space="0" w:color="009EDB"/>
                  </w:tcBorders>
                </w:tcPr>
                <w:p w14:paraId="027B7D71" w14:textId="77777777" w:rsidR="00E70FFB" w:rsidRPr="00E717F5" w:rsidRDefault="00E70FFB" w:rsidP="00E70FFB">
                  <w:pPr>
                    <w:rPr>
                      <w:rFonts w:asciiTheme="minorHAnsi" w:hAnsiTheme="minorHAnsi" w:cstheme="minorHAnsi"/>
                      <w:sz w:val="16"/>
                      <w:szCs w:val="16"/>
                      <w:lang w:val="en-GB"/>
                    </w:rPr>
                  </w:pPr>
                  <w:r w:rsidRPr="00E717F5">
                    <w:rPr>
                      <w:rFonts w:asciiTheme="minorHAnsi" w:eastAsia="Calibri Light" w:hAnsiTheme="minorHAnsi" w:cstheme="minorHAnsi"/>
                      <w:color w:val="000000" w:themeColor="text1"/>
                      <w:sz w:val="16"/>
                      <w:szCs w:val="16"/>
                      <w:lang w:val="en-GB"/>
                    </w:rPr>
                    <w:t>Consultation workshop on harmonized chart of accounts</w:t>
                  </w:r>
                </w:p>
              </w:tc>
              <w:tc>
                <w:tcPr>
                  <w:tcW w:w="1313" w:type="dxa"/>
                  <w:tcBorders>
                    <w:top w:val="single" w:sz="4" w:space="0" w:color="009EDB"/>
                    <w:left w:val="single" w:sz="4" w:space="0" w:color="009EDB"/>
                    <w:bottom w:val="single" w:sz="4" w:space="0" w:color="009EDB"/>
                    <w:right w:val="single" w:sz="4" w:space="0" w:color="009EDB"/>
                  </w:tcBorders>
                </w:tcPr>
                <w:p w14:paraId="568804EF" w14:textId="7BCD4C0D" w:rsidR="00E70FFB" w:rsidRPr="00E717F5" w:rsidRDefault="00E70FFB" w:rsidP="00E70FFB">
                  <w:pPr>
                    <w:rPr>
                      <w:rFonts w:asciiTheme="minorHAnsi" w:hAnsiTheme="minorHAnsi" w:cstheme="minorHAnsi"/>
                      <w:sz w:val="16"/>
                      <w:szCs w:val="16"/>
                      <w:lang w:val="en-GB"/>
                    </w:rPr>
                  </w:pPr>
                  <w:r w:rsidRPr="00E717F5">
                    <w:rPr>
                      <w:rFonts w:asciiTheme="minorHAnsi" w:eastAsia="Calibri Light" w:hAnsiTheme="minorHAnsi" w:cstheme="minorHAnsi"/>
                      <w:color w:val="000000" w:themeColor="text1"/>
                      <w:sz w:val="16"/>
                      <w:szCs w:val="16"/>
                      <w:lang w:val="en-GB"/>
                    </w:rPr>
                    <w:t xml:space="preserve">Kismayo, </w:t>
                  </w:r>
                  <w:proofErr w:type="spellStart"/>
                  <w:r w:rsidRPr="00E717F5">
                    <w:rPr>
                      <w:rFonts w:asciiTheme="minorHAnsi" w:eastAsia="Calibri Light" w:hAnsiTheme="minorHAnsi" w:cstheme="minorHAnsi"/>
                      <w:color w:val="000000" w:themeColor="text1"/>
                      <w:sz w:val="16"/>
                      <w:szCs w:val="16"/>
                      <w:lang w:val="en-GB"/>
                    </w:rPr>
                    <w:t>Adado</w:t>
                  </w:r>
                  <w:proofErr w:type="spellEnd"/>
                  <w:r w:rsidRPr="00E717F5">
                    <w:rPr>
                      <w:rFonts w:asciiTheme="minorHAnsi" w:eastAsia="Calibri Light" w:hAnsiTheme="minorHAnsi" w:cstheme="minorHAnsi"/>
                      <w:color w:val="000000" w:themeColor="text1"/>
                      <w:sz w:val="16"/>
                      <w:szCs w:val="16"/>
                      <w:lang w:val="en-GB"/>
                    </w:rPr>
                    <w:t xml:space="preserve">, </w:t>
                  </w:r>
                  <w:proofErr w:type="spellStart"/>
                  <w:r w:rsidR="001B4321" w:rsidRPr="00E717F5">
                    <w:rPr>
                      <w:rFonts w:asciiTheme="minorHAnsi" w:eastAsia="Calibri Light" w:hAnsiTheme="minorHAnsi" w:cstheme="minorHAnsi"/>
                      <w:color w:val="000000" w:themeColor="text1"/>
                      <w:sz w:val="16"/>
                      <w:szCs w:val="16"/>
                      <w:lang w:val="en-GB"/>
                    </w:rPr>
                    <w:t>Baraawe</w:t>
                  </w:r>
                  <w:proofErr w:type="spellEnd"/>
                  <w:r w:rsidRPr="00E717F5">
                    <w:rPr>
                      <w:rFonts w:asciiTheme="minorHAnsi" w:eastAsia="Calibri Light" w:hAnsiTheme="minorHAnsi" w:cstheme="minorHAnsi"/>
                      <w:color w:val="000000" w:themeColor="text1"/>
                      <w:sz w:val="16"/>
                      <w:szCs w:val="16"/>
                      <w:lang w:val="en-GB"/>
                    </w:rPr>
                    <w:t xml:space="preserve"> Jowhar</w:t>
                  </w:r>
                </w:p>
              </w:tc>
              <w:tc>
                <w:tcPr>
                  <w:tcW w:w="919" w:type="dxa"/>
                  <w:tcBorders>
                    <w:top w:val="single" w:sz="4" w:space="0" w:color="009EDB"/>
                    <w:left w:val="single" w:sz="4" w:space="0" w:color="009EDB"/>
                    <w:bottom w:val="single" w:sz="4" w:space="0" w:color="009EDB"/>
                    <w:right w:val="single" w:sz="4" w:space="0" w:color="009EDB"/>
                  </w:tcBorders>
                </w:tcPr>
                <w:p w14:paraId="3B321719"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 xml:space="preserve">FMS </w:t>
                  </w:r>
                  <w:proofErr w:type="spellStart"/>
                  <w:r w:rsidRPr="00E717F5">
                    <w:rPr>
                      <w:rFonts w:asciiTheme="minorHAnsi" w:hAnsiTheme="minorHAnsi" w:cstheme="minorHAnsi"/>
                      <w:sz w:val="16"/>
                      <w:szCs w:val="16"/>
                      <w:lang w:val="en-GB"/>
                    </w:rPr>
                    <w:t>MoILGs</w:t>
                  </w:r>
                  <w:proofErr w:type="spellEnd"/>
                </w:p>
                <w:p w14:paraId="0BACF580" w14:textId="77777777" w:rsidR="00E70FFB" w:rsidRPr="00E717F5" w:rsidRDefault="00E70FFB" w:rsidP="00E70FFB">
                  <w:pPr>
                    <w:rPr>
                      <w:rFonts w:asciiTheme="minorHAnsi" w:hAnsiTheme="minorHAnsi" w:cstheme="minorHAnsi"/>
                      <w:sz w:val="16"/>
                      <w:szCs w:val="16"/>
                      <w:lang w:val="en-GB"/>
                    </w:rPr>
                  </w:pPr>
                </w:p>
              </w:tc>
            </w:tr>
            <w:tr w:rsidR="00E70FFB" w:rsidRPr="00E717F5" w14:paraId="416E8611" w14:textId="77777777" w:rsidTr="00C304DF">
              <w:tc>
                <w:tcPr>
                  <w:tcW w:w="460" w:type="dxa"/>
                  <w:tcBorders>
                    <w:top w:val="single" w:sz="4" w:space="0" w:color="009EDB"/>
                    <w:left w:val="single" w:sz="4" w:space="0" w:color="009EDB"/>
                    <w:bottom w:val="single" w:sz="4" w:space="0" w:color="009EDB"/>
                    <w:right w:val="single" w:sz="4" w:space="0" w:color="009EDB"/>
                  </w:tcBorders>
                </w:tcPr>
                <w:p w14:paraId="558FFCE0"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22</w:t>
                  </w:r>
                </w:p>
              </w:tc>
              <w:tc>
                <w:tcPr>
                  <w:tcW w:w="1234" w:type="dxa"/>
                  <w:tcBorders>
                    <w:top w:val="single" w:sz="4" w:space="0" w:color="009EDB"/>
                    <w:left w:val="single" w:sz="4" w:space="0" w:color="009EDB"/>
                    <w:bottom w:val="single" w:sz="4" w:space="0" w:color="009EDB"/>
                    <w:right w:val="single" w:sz="4" w:space="0" w:color="009EDB"/>
                  </w:tcBorders>
                </w:tcPr>
                <w:p w14:paraId="0FE4F379" w14:textId="77777777" w:rsidR="00E70FFB" w:rsidRPr="00E717F5" w:rsidRDefault="00E70FFB" w:rsidP="00E70FFB">
                  <w:pPr>
                    <w:rPr>
                      <w:rFonts w:asciiTheme="minorHAnsi" w:hAnsiTheme="minorHAnsi" w:cstheme="minorHAnsi"/>
                      <w:color w:val="000000" w:themeColor="text1"/>
                      <w:sz w:val="16"/>
                      <w:szCs w:val="16"/>
                      <w:lang w:val="en-GB"/>
                    </w:rPr>
                  </w:pPr>
                  <w:r w:rsidRPr="00E717F5">
                    <w:rPr>
                      <w:rFonts w:asciiTheme="minorHAnsi" w:hAnsiTheme="minorHAnsi" w:cstheme="minorHAnsi"/>
                      <w:color w:val="000000" w:themeColor="text1"/>
                      <w:sz w:val="16"/>
                      <w:szCs w:val="16"/>
                      <w:lang w:val="en-GB"/>
                    </w:rPr>
                    <w:t>District official and staff</w:t>
                  </w:r>
                </w:p>
                <w:p w14:paraId="5D5D111E" w14:textId="77777777" w:rsidR="00E70FFB" w:rsidRPr="00E717F5" w:rsidRDefault="00E70FFB" w:rsidP="00E70FFB">
                  <w:pPr>
                    <w:rPr>
                      <w:rFonts w:asciiTheme="minorHAnsi" w:hAnsiTheme="minorHAnsi" w:cstheme="minorHAnsi"/>
                      <w:sz w:val="16"/>
                      <w:szCs w:val="16"/>
                      <w:lang w:val="en-GB"/>
                    </w:rPr>
                  </w:pPr>
                </w:p>
              </w:tc>
              <w:tc>
                <w:tcPr>
                  <w:tcW w:w="714" w:type="dxa"/>
                  <w:tcBorders>
                    <w:top w:val="single" w:sz="4" w:space="0" w:color="009EDB"/>
                    <w:left w:val="single" w:sz="4" w:space="0" w:color="009EDB"/>
                    <w:bottom w:val="single" w:sz="4" w:space="0" w:color="009EDB"/>
                    <w:right w:val="single" w:sz="4" w:space="0" w:color="009EDB"/>
                  </w:tcBorders>
                </w:tcPr>
                <w:p w14:paraId="56669386" w14:textId="77777777" w:rsidR="00E70FFB" w:rsidRPr="00E717F5" w:rsidRDefault="00E70FFB" w:rsidP="00E70FFB">
                  <w:pPr>
                    <w:rPr>
                      <w:rFonts w:asciiTheme="minorHAnsi" w:hAnsiTheme="minorHAnsi" w:cstheme="minorHAnsi"/>
                      <w:sz w:val="16"/>
                      <w:szCs w:val="16"/>
                      <w:lang w:val="en-GB"/>
                    </w:rPr>
                  </w:pPr>
                </w:p>
              </w:tc>
              <w:tc>
                <w:tcPr>
                  <w:tcW w:w="1034" w:type="dxa"/>
                  <w:tcBorders>
                    <w:top w:val="single" w:sz="4" w:space="0" w:color="009EDB"/>
                    <w:left w:val="single" w:sz="4" w:space="0" w:color="009EDB"/>
                    <w:bottom w:val="single" w:sz="4" w:space="0" w:color="009EDB"/>
                    <w:right w:val="single" w:sz="4" w:space="0" w:color="009EDB"/>
                  </w:tcBorders>
                </w:tcPr>
                <w:p w14:paraId="1172A7C4" w14:textId="2F3E0E23" w:rsidR="00E70FFB" w:rsidRPr="00E717F5" w:rsidRDefault="4F291E8A"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 xml:space="preserve"> </w:t>
                  </w:r>
                  <w:r w:rsidR="00E70FFB" w:rsidRPr="00E717F5">
                    <w:rPr>
                      <w:rFonts w:asciiTheme="minorHAnsi" w:hAnsiTheme="minorHAnsi" w:cstheme="minorHAnsi"/>
                      <w:sz w:val="16"/>
                      <w:szCs w:val="16"/>
                      <w:lang w:val="en-GB"/>
                    </w:rPr>
                    <w:t>Jan</w:t>
                  </w:r>
                  <w:r w:rsidRPr="00E717F5">
                    <w:rPr>
                      <w:rFonts w:asciiTheme="minorHAnsi" w:hAnsiTheme="minorHAnsi" w:cstheme="minorHAnsi"/>
                      <w:sz w:val="16"/>
                      <w:szCs w:val="16"/>
                      <w:lang w:val="en-GB"/>
                    </w:rPr>
                    <w:t xml:space="preserve"> – </w:t>
                  </w:r>
                  <w:r w:rsidR="00E70FFB" w:rsidRPr="00E717F5">
                    <w:rPr>
                      <w:rFonts w:asciiTheme="minorHAnsi" w:hAnsiTheme="minorHAnsi" w:cstheme="minorHAnsi"/>
                      <w:sz w:val="16"/>
                      <w:szCs w:val="16"/>
                      <w:lang w:val="en-GB"/>
                    </w:rPr>
                    <w:t>Feb</w:t>
                  </w:r>
                  <w:r w:rsidRPr="00E717F5">
                    <w:rPr>
                      <w:rFonts w:asciiTheme="minorHAnsi" w:hAnsiTheme="minorHAnsi" w:cstheme="minorHAnsi"/>
                      <w:sz w:val="16"/>
                      <w:szCs w:val="16"/>
                      <w:lang w:val="en-GB"/>
                    </w:rPr>
                    <w:t xml:space="preserve"> 2025</w:t>
                  </w:r>
                </w:p>
              </w:tc>
              <w:tc>
                <w:tcPr>
                  <w:tcW w:w="541" w:type="dxa"/>
                  <w:tcBorders>
                    <w:top w:val="single" w:sz="4" w:space="0" w:color="009EDB"/>
                    <w:left w:val="single" w:sz="4" w:space="0" w:color="009EDB"/>
                    <w:bottom w:val="single" w:sz="4" w:space="0" w:color="009EDB"/>
                    <w:right w:val="single" w:sz="4" w:space="0" w:color="009EDB"/>
                  </w:tcBorders>
                </w:tcPr>
                <w:p w14:paraId="769AC41F" w14:textId="77777777" w:rsidR="00E70FFB" w:rsidRPr="00E717F5" w:rsidRDefault="00E70FFB" w:rsidP="00E70FFB">
                  <w:pPr>
                    <w:rPr>
                      <w:rFonts w:asciiTheme="minorHAnsi" w:hAnsiTheme="minorHAnsi" w:cstheme="minorHAnsi"/>
                      <w:sz w:val="16"/>
                      <w:szCs w:val="16"/>
                      <w:lang w:val="en-GB"/>
                    </w:rPr>
                  </w:pPr>
                  <w:r w:rsidRPr="00E717F5">
                    <w:rPr>
                      <w:rFonts w:asciiTheme="minorHAnsi" w:eastAsia="Calibri Light" w:hAnsiTheme="minorHAnsi" w:cstheme="minorHAnsi"/>
                      <w:color w:val="000000" w:themeColor="text1"/>
                      <w:sz w:val="16"/>
                      <w:szCs w:val="16"/>
                      <w:lang w:val="en-GB"/>
                    </w:rPr>
                    <w:t>44</w:t>
                  </w:r>
                </w:p>
              </w:tc>
              <w:tc>
                <w:tcPr>
                  <w:tcW w:w="541" w:type="dxa"/>
                  <w:tcBorders>
                    <w:top w:val="single" w:sz="4" w:space="0" w:color="009EDB"/>
                    <w:left w:val="single" w:sz="4" w:space="0" w:color="009EDB"/>
                    <w:bottom w:val="single" w:sz="4" w:space="0" w:color="009EDB"/>
                    <w:right w:val="single" w:sz="4" w:space="0" w:color="009EDB"/>
                  </w:tcBorders>
                </w:tcPr>
                <w:p w14:paraId="2A62C2C3" w14:textId="77777777" w:rsidR="00E70FFB" w:rsidRPr="00E717F5" w:rsidRDefault="00E70FFB" w:rsidP="00E70FFB">
                  <w:pPr>
                    <w:rPr>
                      <w:rFonts w:asciiTheme="minorHAnsi" w:hAnsiTheme="minorHAnsi" w:cstheme="minorHAnsi"/>
                      <w:sz w:val="16"/>
                      <w:szCs w:val="16"/>
                      <w:lang w:val="en-GB"/>
                    </w:rPr>
                  </w:pPr>
                  <w:r w:rsidRPr="00E717F5">
                    <w:rPr>
                      <w:rFonts w:asciiTheme="minorHAnsi" w:eastAsia="Calibri Light" w:hAnsiTheme="minorHAnsi" w:cstheme="minorHAnsi"/>
                      <w:color w:val="000000" w:themeColor="text1"/>
                      <w:sz w:val="16"/>
                      <w:szCs w:val="16"/>
                      <w:lang w:val="en-GB"/>
                    </w:rPr>
                    <w:t>16</w:t>
                  </w:r>
                </w:p>
              </w:tc>
              <w:tc>
                <w:tcPr>
                  <w:tcW w:w="625" w:type="dxa"/>
                  <w:tcBorders>
                    <w:top w:val="single" w:sz="4" w:space="0" w:color="009EDB"/>
                    <w:left w:val="single" w:sz="4" w:space="0" w:color="009EDB"/>
                    <w:bottom w:val="single" w:sz="4" w:space="0" w:color="009EDB"/>
                    <w:right w:val="single" w:sz="4" w:space="0" w:color="009EDB"/>
                  </w:tcBorders>
                </w:tcPr>
                <w:p w14:paraId="29D68317" w14:textId="77777777" w:rsidR="00E70FFB" w:rsidRPr="00E717F5" w:rsidRDefault="00E70FFB" w:rsidP="00E70FFB">
                  <w:pPr>
                    <w:rPr>
                      <w:rFonts w:asciiTheme="minorHAnsi" w:hAnsiTheme="minorHAnsi" w:cstheme="minorHAnsi"/>
                      <w:sz w:val="16"/>
                      <w:szCs w:val="16"/>
                      <w:lang w:val="en-GB"/>
                    </w:rPr>
                  </w:pPr>
                  <w:r w:rsidRPr="00E717F5">
                    <w:rPr>
                      <w:rFonts w:asciiTheme="minorHAnsi" w:eastAsia="Calibri Light" w:hAnsiTheme="minorHAnsi" w:cstheme="minorHAnsi"/>
                      <w:b/>
                      <w:bCs/>
                      <w:color w:val="000000" w:themeColor="text1"/>
                      <w:sz w:val="16"/>
                      <w:szCs w:val="16"/>
                      <w:lang w:val="en-GB"/>
                    </w:rPr>
                    <w:t>60</w:t>
                  </w:r>
                </w:p>
              </w:tc>
              <w:tc>
                <w:tcPr>
                  <w:tcW w:w="1409" w:type="dxa"/>
                  <w:tcBorders>
                    <w:top w:val="single" w:sz="4" w:space="0" w:color="009EDB"/>
                    <w:left w:val="single" w:sz="4" w:space="0" w:color="009EDB"/>
                    <w:bottom w:val="single" w:sz="4" w:space="0" w:color="009EDB"/>
                    <w:right w:val="single" w:sz="4" w:space="0" w:color="009EDB"/>
                  </w:tcBorders>
                </w:tcPr>
                <w:p w14:paraId="256FD170" w14:textId="77777777" w:rsidR="00E70FFB" w:rsidRPr="00E717F5" w:rsidRDefault="00E70FFB" w:rsidP="00E70FFB">
                  <w:pPr>
                    <w:rPr>
                      <w:rFonts w:asciiTheme="minorHAnsi" w:hAnsiTheme="minorHAnsi" w:cstheme="minorHAnsi"/>
                      <w:sz w:val="16"/>
                      <w:szCs w:val="16"/>
                      <w:lang w:val="en-GB"/>
                    </w:rPr>
                  </w:pPr>
                  <w:r w:rsidRPr="00E717F5">
                    <w:rPr>
                      <w:rFonts w:asciiTheme="minorHAnsi" w:eastAsia="Calibri Light" w:hAnsiTheme="minorHAnsi" w:cstheme="minorHAnsi"/>
                      <w:color w:val="000000" w:themeColor="text1"/>
                      <w:sz w:val="16"/>
                      <w:szCs w:val="16"/>
                      <w:lang w:val="en-GB"/>
                    </w:rPr>
                    <w:t>Consultation workshops on the workflows, job descriptions and organograms of the public works and taxation departments</w:t>
                  </w:r>
                </w:p>
              </w:tc>
              <w:tc>
                <w:tcPr>
                  <w:tcW w:w="1313" w:type="dxa"/>
                  <w:tcBorders>
                    <w:top w:val="single" w:sz="4" w:space="0" w:color="009EDB"/>
                    <w:left w:val="single" w:sz="4" w:space="0" w:color="009EDB"/>
                    <w:bottom w:val="single" w:sz="4" w:space="0" w:color="009EDB"/>
                    <w:right w:val="single" w:sz="4" w:space="0" w:color="009EDB"/>
                  </w:tcBorders>
                </w:tcPr>
                <w:p w14:paraId="4DC2857C" w14:textId="0DEB814B" w:rsidR="00E70FFB" w:rsidRPr="00E717F5" w:rsidRDefault="00E70FFB" w:rsidP="00E70FFB">
                  <w:pPr>
                    <w:rPr>
                      <w:rFonts w:asciiTheme="minorHAnsi" w:hAnsiTheme="minorHAnsi" w:cstheme="minorHAnsi"/>
                      <w:sz w:val="16"/>
                      <w:szCs w:val="16"/>
                      <w:lang w:val="en-GB"/>
                    </w:rPr>
                  </w:pPr>
                  <w:r w:rsidRPr="00E717F5">
                    <w:rPr>
                      <w:rFonts w:asciiTheme="minorHAnsi" w:eastAsia="Calibri Light" w:hAnsiTheme="minorHAnsi" w:cstheme="minorHAnsi"/>
                      <w:color w:val="000000" w:themeColor="text1"/>
                      <w:sz w:val="16"/>
                      <w:szCs w:val="16"/>
                      <w:lang w:val="en-GB"/>
                    </w:rPr>
                    <w:t xml:space="preserve">Kismayo, </w:t>
                  </w:r>
                  <w:proofErr w:type="spellStart"/>
                  <w:r w:rsidRPr="00E717F5">
                    <w:rPr>
                      <w:rFonts w:asciiTheme="minorHAnsi" w:eastAsia="Calibri Light" w:hAnsiTheme="minorHAnsi" w:cstheme="minorHAnsi"/>
                      <w:color w:val="000000" w:themeColor="text1"/>
                      <w:sz w:val="16"/>
                      <w:szCs w:val="16"/>
                      <w:lang w:val="en-GB"/>
                    </w:rPr>
                    <w:t>Adado</w:t>
                  </w:r>
                  <w:proofErr w:type="spellEnd"/>
                  <w:r w:rsidRPr="00E717F5">
                    <w:rPr>
                      <w:rFonts w:asciiTheme="minorHAnsi" w:eastAsia="Calibri Light" w:hAnsiTheme="minorHAnsi" w:cstheme="minorHAnsi"/>
                      <w:color w:val="000000" w:themeColor="text1"/>
                      <w:sz w:val="16"/>
                      <w:szCs w:val="16"/>
                      <w:lang w:val="en-GB"/>
                    </w:rPr>
                    <w:t xml:space="preserve">, </w:t>
                  </w:r>
                  <w:proofErr w:type="spellStart"/>
                  <w:r w:rsidR="001B4321" w:rsidRPr="00E717F5">
                    <w:rPr>
                      <w:rFonts w:asciiTheme="minorHAnsi" w:eastAsia="Calibri Light" w:hAnsiTheme="minorHAnsi" w:cstheme="minorHAnsi"/>
                      <w:color w:val="000000" w:themeColor="text1"/>
                      <w:sz w:val="16"/>
                      <w:szCs w:val="16"/>
                      <w:lang w:val="en-GB"/>
                    </w:rPr>
                    <w:t>Baraawe</w:t>
                  </w:r>
                  <w:proofErr w:type="spellEnd"/>
                  <w:r w:rsidRPr="00E717F5">
                    <w:rPr>
                      <w:rFonts w:asciiTheme="minorHAnsi" w:eastAsia="Calibri Light" w:hAnsiTheme="minorHAnsi" w:cstheme="minorHAnsi"/>
                      <w:color w:val="000000" w:themeColor="text1"/>
                      <w:sz w:val="16"/>
                      <w:szCs w:val="16"/>
                      <w:lang w:val="en-GB"/>
                    </w:rPr>
                    <w:t xml:space="preserve"> Jowhar</w:t>
                  </w:r>
                </w:p>
              </w:tc>
              <w:tc>
                <w:tcPr>
                  <w:tcW w:w="919" w:type="dxa"/>
                  <w:tcBorders>
                    <w:top w:val="single" w:sz="4" w:space="0" w:color="009EDB"/>
                    <w:left w:val="single" w:sz="4" w:space="0" w:color="009EDB"/>
                    <w:bottom w:val="single" w:sz="4" w:space="0" w:color="009EDB"/>
                    <w:right w:val="single" w:sz="4" w:space="0" w:color="009EDB"/>
                  </w:tcBorders>
                </w:tcPr>
                <w:p w14:paraId="3A87D10C"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 xml:space="preserve">FMS </w:t>
                  </w:r>
                  <w:proofErr w:type="spellStart"/>
                  <w:r w:rsidRPr="00E717F5">
                    <w:rPr>
                      <w:rFonts w:asciiTheme="minorHAnsi" w:hAnsiTheme="minorHAnsi" w:cstheme="minorHAnsi"/>
                      <w:sz w:val="16"/>
                      <w:szCs w:val="16"/>
                      <w:lang w:val="en-GB"/>
                    </w:rPr>
                    <w:t>MoILGs</w:t>
                  </w:r>
                  <w:proofErr w:type="spellEnd"/>
                </w:p>
                <w:p w14:paraId="076B7B86" w14:textId="77777777" w:rsidR="00E70FFB" w:rsidRPr="00E717F5" w:rsidRDefault="00E70FFB" w:rsidP="00E70FFB">
                  <w:pPr>
                    <w:rPr>
                      <w:rFonts w:asciiTheme="minorHAnsi" w:hAnsiTheme="minorHAnsi" w:cstheme="minorHAnsi"/>
                      <w:sz w:val="16"/>
                      <w:szCs w:val="16"/>
                      <w:lang w:val="en-GB"/>
                    </w:rPr>
                  </w:pPr>
                </w:p>
              </w:tc>
            </w:tr>
            <w:tr w:rsidR="00E70FFB" w:rsidRPr="00E717F5" w14:paraId="27F7743C" w14:textId="77777777" w:rsidTr="00C304DF">
              <w:tc>
                <w:tcPr>
                  <w:tcW w:w="460" w:type="dxa"/>
                  <w:tcBorders>
                    <w:top w:val="single" w:sz="4" w:space="0" w:color="009EDB"/>
                    <w:left w:val="single" w:sz="4" w:space="0" w:color="009EDB"/>
                    <w:bottom w:val="single" w:sz="4" w:space="0" w:color="009EDB"/>
                    <w:right w:val="single" w:sz="4" w:space="0" w:color="009EDB"/>
                  </w:tcBorders>
                </w:tcPr>
                <w:p w14:paraId="481A1178"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23</w:t>
                  </w:r>
                </w:p>
              </w:tc>
              <w:tc>
                <w:tcPr>
                  <w:tcW w:w="1234" w:type="dxa"/>
                  <w:tcBorders>
                    <w:top w:val="single" w:sz="4" w:space="0" w:color="009EDB"/>
                    <w:left w:val="single" w:sz="4" w:space="0" w:color="009EDB"/>
                    <w:bottom w:val="single" w:sz="4" w:space="0" w:color="009EDB"/>
                    <w:right w:val="single" w:sz="4" w:space="0" w:color="009EDB"/>
                  </w:tcBorders>
                </w:tcPr>
                <w:p w14:paraId="2B1CF386" w14:textId="68156E46" w:rsidR="00E70FFB" w:rsidRPr="00E717F5" w:rsidRDefault="00E70FFB" w:rsidP="00E70FFB">
                  <w:pPr>
                    <w:rPr>
                      <w:rFonts w:asciiTheme="minorHAnsi" w:hAnsiTheme="minorHAnsi" w:cstheme="minorHAnsi"/>
                      <w:color w:val="000000" w:themeColor="text1"/>
                      <w:sz w:val="16"/>
                      <w:szCs w:val="16"/>
                      <w:lang w:val="en-GB"/>
                    </w:rPr>
                  </w:pPr>
                  <w:r w:rsidRPr="00E717F5">
                    <w:rPr>
                      <w:rFonts w:asciiTheme="minorHAnsi" w:hAnsiTheme="minorHAnsi" w:cstheme="minorHAnsi"/>
                      <w:color w:val="000000" w:themeColor="text1"/>
                      <w:sz w:val="16"/>
                      <w:szCs w:val="16"/>
                      <w:lang w:val="en-GB"/>
                    </w:rPr>
                    <w:t>District official, and staff</w:t>
                  </w:r>
                </w:p>
              </w:tc>
              <w:tc>
                <w:tcPr>
                  <w:tcW w:w="714" w:type="dxa"/>
                  <w:tcBorders>
                    <w:top w:val="single" w:sz="4" w:space="0" w:color="009EDB"/>
                    <w:left w:val="single" w:sz="4" w:space="0" w:color="009EDB"/>
                    <w:bottom w:val="single" w:sz="4" w:space="0" w:color="009EDB"/>
                    <w:right w:val="single" w:sz="4" w:space="0" w:color="009EDB"/>
                  </w:tcBorders>
                </w:tcPr>
                <w:p w14:paraId="10B727BC" w14:textId="55684FDD" w:rsidR="00E70FFB" w:rsidRPr="00E717F5" w:rsidRDefault="00520744" w:rsidP="00E70FFB">
                  <w:pPr>
                    <w:rPr>
                      <w:rFonts w:asciiTheme="minorHAnsi" w:hAnsiTheme="minorHAnsi" w:cstheme="minorHAnsi"/>
                      <w:sz w:val="16"/>
                      <w:szCs w:val="16"/>
                      <w:lang w:val="en-GB"/>
                    </w:rPr>
                  </w:pPr>
                  <w:r>
                    <w:rPr>
                      <w:rFonts w:asciiTheme="minorHAnsi" w:hAnsiTheme="minorHAnsi" w:cstheme="minorHAnsi"/>
                      <w:color w:val="000000" w:themeColor="text1"/>
                      <w:sz w:val="16"/>
                      <w:szCs w:val="16"/>
                      <w:lang w:val="en-GB"/>
                    </w:rPr>
                    <w:t>P</w:t>
                  </w:r>
                  <w:r w:rsidRPr="00E717F5">
                    <w:rPr>
                      <w:rFonts w:asciiTheme="minorHAnsi" w:hAnsiTheme="minorHAnsi" w:cstheme="minorHAnsi"/>
                      <w:color w:val="000000" w:themeColor="text1"/>
                      <w:sz w:val="16"/>
                      <w:szCs w:val="16"/>
                      <w:lang w:val="en-GB"/>
                    </w:rPr>
                    <w:t>rivate service providers, communities</w:t>
                  </w:r>
                </w:p>
              </w:tc>
              <w:tc>
                <w:tcPr>
                  <w:tcW w:w="1034" w:type="dxa"/>
                  <w:tcBorders>
                    <w:top w:val="single" w:sz="4" w:space="0" w:color="009EDB"/>
                    <w:left w:val="single" w:sz="4" w:space="0" w:color="009EDB"/>
                    <w:bottom w:val="single" w:sz="4" w:space="0" w:color="009EDB"/>
                    <w:right w:val="single" w:sz="4" w:space="0" w:color="009EDB"/>
                  </w:tcBorders>
                </w:tcPr>
                <w:p w14:paraId="7E2C1658" w14:textId="7C1DE79C" w:rsidR="00E70FFB" w:rsidRPr="00E717F5" w:rsidRDefault="4492A907"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 xml:space="preserve">June – August 2025 </w:t>
                  </w:r>
                </w:p>
              </w:tc>
              <w:tc>
                <w:tcPr>
                  <w:tcW w:w="541" w:type="dxa"/>
                  <w:tcBorders>
                    <w:top w:val="single" w:sz="4" w:space="0" w:color="009EDB"/>
                    <w:left w:val="single" w:sz="4" w:space="0" w:color="009EDB"/>
                    <w:bottom w:val="single" w:sz="4" w:space="0" w:color="009EDB"/>
                    <w:right w:val="single" w:sz="4" w:space="0" w:color="009EDB"/>
                  </w:tcBorders>
                </w:tcPr>
                <w:p w14:paraId="7C6235CF" w14:textId="77777777" w:rsidR="00E70FFB" w:rsidRPr="00E717F5" w:rsidRDefault="00E70FFB" w:rsidP="00E70FFB">
                  <w:pPr>
                    <w:rPr>
                      <w:rFonts w:asciiTheme="minorHAnsi" w:hAnsiTheme="minorHAnsi" w:cstheme="minorHAnsi"/>
                      <w:sz w:val="16"/>
                      <w:szCs w:val="16"/>
                      <w:lang w:val="en-GB"/>
                    </w:rPr>
                  </w:pPr>
                  <w:r w:rsidRPr="00E717F5">
                    <w:rPr>
                      <w:rFonts w:asciiTheme="minorHAnsi" w:eastAsia="Calibri Light" w:hAnsiTheme="minorHAnsi" w:cstheme="minorHAnsi"/>
                      <w:color w:val="000000" w:themeColor="text1"/>
                      <w:sz w:val="16"/>
                      <w:szCs w:val="16"/>
                      <w:lang w:val="en-GB"/>
                    </w:rPr>
                    <w:t>87</w:t>
                  </w:r>
                </w:p>
              </w:tc>
              <w:tc>
                <w:tcPr>
                  <w:tcW w:w="541" w:type="dxa"/>
                  <w:tcBorders>
                    <w:top w:val="single" w:sz="4" w:space="0" w:color="009EDB"/>
                    <w:left w:val="single" w:sz="4" w:space="0" w:color="009EDB"/>
                    <w:bottom w:val="single" w:sz="4" w:space="0" w:color="009EDB"/>
                    <w:right w:val="single" w:sz="4" w:space="0" w:color="009EDB"/>
                  </w:tcBorders>
                </w:tcPr>
                <w:p w14:paraId="5EB7528A" w14:textId="77777777" w:rsidR="00E70FFB" w:rsidRPr="00E717F5" w:rsidRDefault="00E70FFB" w:rsidP="00E70FFB">
                  <w:pPr>
                    <w:rPr>
                      <w:rFonts w:asciiTheme="minorHAnsi" w:hAnsiTheme="minorHAnsi" w:cstheme="minorHAnsi"/>
                      <w:sz w:val="16"/>
                      <w:szCs w:val="16"/>
                      <w:lang w:val="en-GB"/>
                    </w:rPr>
                  </w:pPr>
                  <w:r w:rsidRPr="00E717F5">
                    <w:rPr>
                      <w:rFonts w:asciiTheme="minorHAnsi" w:eastAsia="Calibri Light" w:hAnsiTheme="minorHAnsi" w:cstheme="minorHAnsi"/>
                      <w:color w:val="000000" w:themeColor="text1"/>
                      <w:sz w:val="16"/>
                      <w:szCs w:val="16"/>
                      <w:lang w:val="en-GB"/>
                    </w:rPr>
                    <w:t>21</w:t>
                  </w:r>
                </w:p>
              </w:tc>
              <w:tc>
                <w:tcPr>
                  <w:tcW w:w="625" w:type="dxa"/>
                  <w:tcBorders>
                    <w:top w:val="single" w:sz="4" w:space="0" w:color="009EDB"/>
                    <w:left w:val="single" w:sz="4" w:space="0" w:color="009EDB"/>
                    <w:bottom w:val="single" w:sz="4" w:space="0" w:color="009EDB"/>
                    <w:right w:val="single" w:sz="4" w:space="0" w:color="009EDB"/>
                  </w:tcBorders>
                </w:tcPr>
                <w:p w14:paraId="39E65A37" w14:textId="77777777" w:rsidR="00E70FFB" w:rsidRPr="00E717F5" w:rsidRDefault="00E70FFB" w:rsidP="00E70FFB">
                  <w:pPr>
                    <w:rPr>
                      <w:rFonts w:asciiTheme="minorHAnsi" w:hAnsiTheme="minorHAnsi" w:cstheme="minorHAnsi"/>
                      <w:sz w:val="16"/>
                      <w:szCs w:val="16"/>
                      <w:lang w:val="en-GB"/>
                    </w:rPr>
                  </w:pPr>
                  <w:r w:rsidRPr="00E717F5">
                    <w:rPr>
                      <w:rFonts w:asciiTheme="minorHAnsi" w:eastAsia="Calibri Light" w:hAnsiTheme="minorHAnsi" w:cstheme="minorHAnsi"/>
                      <w:b/>
                      <w:bCs/>
                      <w:color w:val="000000" w:themeColor="text1"/>
                      <w:sz w:val="16"/>
                      <w:szCs w:val="16"/>
                      <w:lang w:val="en-GB"/>
                    </w:rPr>
                    <w:t>108</w:t>
                  </w:r>
                </w:p>
              </w:tc>
              <w:tc>
                <w:tcPr>
                  <w:tcW w:w="1409" w:type="dxa"/>
                  <w:tcBorders>
                    <w:top w:val="single" w:sz="4" w:space="0" w:color="009EDB"/>
                    <w:left w:val="single" w:sz="4" w:space="0" w:color="009EDB"/>
                    <w:bottom w:val="single" w:sz="4" w:space="0" w:color="009EDB"/>
                    <w:right w:val="single" w:sz="4" w:space="0" w:color="009EDB"/>
                  </w:tcBorders>
                </w:tcPr>
                <w:p w14:paraId="551FC0E7" w14:textId="77777777" w:rsidR="00E70FFB" w:rsidRPr="00E717F5" w:rsidRDefault="00E70FFB" w:rsidP="00E70FFB">
                  <w:pPr>
                    <w:rPr>
                      <w:rFonts w:asciiTheme="minorHAnsi" w:hAnsiTheme="minorHAnsi" w:cstheme="minorHAnsi"/>
                      <w:sz w:val="16"/>
                      <w:szCs w:val="16"/>
                      <w:lang w:val="en-GB"/>
                    </w:rPr>
                  </w:pPr>
                  <w:r w:rsidRPr="00E717F5">
                    <w:rPr>
                      <w:rFonts w:asciiTheme="minorHAnsi" w:eastAsia="Calibri Light" w:hAnsiTheme="minorHAnsi" w:cstheme="minorHAnsi"/>
                      <w:color w:val="000000" w:themeColor="text1"/>
                      <w:sz w:val="16"/>
                      <w:szCs w:val="16"/>
                      <w:lang w:val="en-GB"/>
                    </w:rPr>
                    <w:t>Consultation workshop on solid waste management</w:t>
                  </w:r>
                </w:p>
              </w:tc>
              <w:tc>
                <w:tcPr>
                  <w:tcW w:w="1313" w:type="dxa"/>
                  <w:tcBorders>
                    <w:top w:val="single" w:sz="4" w:space="0" w:color="009EDB"/>
                    <w:left w:val="single" w:sz="4" w:space="0" w:color="009EDB"/>
                    <w:bottom w:val="single" w:sz="4" w:space="0" w:color="009EDB"/>
                    <w:right w:val="single" w:sz="4" w:space="0" w:color="009EDB"/>
                  </w:tcBorders>
                </w:tcPr>
                <w:p w14:paraId="3E383E5A" w14:textId="1ECBC362" w:rsidR="00E70FFB" w:rsidRPr="00E717F5" w:rsidRDefault="00E70FFB" w:rsidP="00E70FFB">
                  <w:pPr>
                    <w:rPr>
                      <w:rFonts w:asciiTheme="minorHAnsi" w:hAnsiTheme="minorHAnsi" w:cstheme="minorHAnsi"/>
                      <w:sz w:val="16"/>
                      <w:szCs w:val="16"/>
                      <w:lang w:val="en-GB"/>
                    </w:rPr>
                  </w:pPr>
                  <w:r w:rsidRPr="00E717F5">
                    <w:rPr>
                      <w:rFonts w:asciiTheme="minorHAnsi" w:eastAsia="Calibri Light" w:hAnsiTheme="minorHAnsi" w:cstheme="minorHAnsi"/>
                      <w:color w:val="000000" w:themeColor="text1"/>
                      <w:sz w:val="16"/>
                      <w:szCs w:val="16"/>
                      <w:lang w:val="en-GB"/>
                    </w:rPr>
                    <w:t xml:space="preserve">Kismayo, </w:t>
                  </w:r>
                  <w:proofErr w:type="spellStart"/>
                  <w:r w:rsidRPr="00E717F5">
                    <w:rPr>
                      <w:rFonts w:asciiTheme="minorHAnsi" w:eastAsia="Calibri Light" w:hAnsiTheme="minorHAnsi" w:cstheme="minorHAnsi"/>
                      <w:color w:val="000000" w:themeColor="text1"/>
                      <w:sz w:val="16"/>
                      <w:szCs w:val="16"/>
                      <w:lang w:val="en-GB"/>
                    </w:rPr>
                    <w:t>Adado</w:t>
                  </w:r>
                  <w:proofErr w:type="spellEnd"/>
                  <w:r w:rsidRPr="00E717F5">
                    <w:rPr>
                      <w:rFonts w:asciiTheme="minorHAnsi" w:eastAsia="Calibri Light" w:hAnsiTheme="minorHAnsi" w:cstheme="minorHAnsi"/>
                      <w:color w:val="000000" w:themeColor="text1"/>
                      <w:sz w:val="16"/>
                      <w:szCs w:val="16"/>
                      <w:lang w:val="en-GB"/>
                    </w:rPr>
                    <w:t xml:space="preserve">, </w:t>
                  </w:r>
                  <w:proofErr w:type="spellStart"/>
                  <w:r w:rsidR="001B4321" w:rsidRPr="00E717F5">
                    <w:rPr>
                      <w:rFonts w:asciiTheme="minorHAnsi" w:eastAsia="Calibri Light" w:hAnsiTheme="minorHAnsi" w:cstheme="minorHAnsi"/>
                      <w:color w:val="000000" w:themeColor="text1"/>
                      <w:sz w:val="16"/>
                      <w:szCs w:val="16"/>
                      <w:lang w:val="en-GB"/>
                    </w:rPr>
                    <w:t>Baraawe</w:t>
                  </w:r>
                  <w:proofErr w:type="spellEnd"/>
                  <w:r w:rsidRPr="00E717F5">
                    <w:rPr>
                      <w:rFonts w:asciiTheme="minorHAnsi" w:eastAsia="Calibri Light" w:hAnsiTheme="minorHAnsi" w:cstheme="minorHAnsi"/>
                      <w:color w:val="000000" w:themeColor="text1"/>
                      <w:sz w:val="16"/>
                      <w:szCs w:val="16"/>
                      <w:lang w:val="en-GB"/>
                    </w:rPr>
                    <w:t xml:space="preserve"> Jowhar</w:t>
                  </w:r>
                </w:p>
              </w:tc>
              <w:tc>
                <w:tcPr>
                  <w:tcW w:w="919" w:type="dxa"/>
                  <w:tcBorders>
                    <w:top w:val="single" w:sz="4" w:space="0" w:color="009EDB"/>
                    <w:left w:val="single" w:sz="4" w:space="0" w:color="009EDB"/>
                    <w:bottom w:val="single" w:sz="4" w:space="0" w:color="009EDB"/>
                    <w:right w:val="single" w:sz="4" w:space="0" w:color="009EDB"/>
                  </w:tcBorders>
                </w:tcPr>
                <w:p w14:paraId="0EBCD3C5"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 xml:space="preserve">FMS </w:t>
                  </w:r>
                  <w:proofErr w:type="spellStart"/>
                  <w:r w:rsidRPr="00E717F5">
                    <w:rPr>
                      <w:rFonts w:asciiTheme="minorHAnsi" w:hAnsiTheme="minorHAnsi" w:cstheme="minorHAnsi"/>
                      <w:sz w:val="16"/>
                      <w:szCs w:val="16"/>
                      <w:lang w:val="en-GB"/>
                    </w:rPr>
                    <w:t>MoILGs</w:t>
                  </w:r>
                  <w:proofErr w:type="spellEnd"/>
                </w:p>
                <w:p w14:paraId="7D14F492" w14:textId="77777777" w:rsidR="00E70FFB" w:rsidRPr="00E717F5" w:rsidRDefault="00E70FFB" w:rsidP="00E70FFB">
                  <w:pPr>
                    <w:rPr>
                      <w:rFonts w:asciiTheme="minorHAnsi" w:hAnsiTheme="minorHAnsi" w:cstheme="minorHAnsi"/>
                      <w:sz w:val="16"/>
                      <w:szCs w:val="16"/>
                      <w:lang w:val="en-GB"/>
                    </w:rPr>
                  </w:pPr>
                </w:p>
              </w:tc>
            </w:tr>
            <w:tr w:rsidR="00E70FFB" w:rsidRPr="00E717F5" w14:paraId="2F2E307B" w14:textId="77777777" w:rsidTr="00C304DF">
              <w:tc>
                <w:tcPr>
                  <w:tcW w:w="460" w:type="dxa"/>
                  <w:tcBorders>
                    <w:top w:val="single" w:sz="4" w:space="0" w:color="009EDB"/>
                    <w:left w:val="single" w:sz="4" w:space="0" w:color="009EDB"/>
                    <w:bottom w:val="single" w:sz="4" w:space="0" w:color="009EDB"/>
                    <w:right w:val="single" w:sz="4" w:space="0" w:color="009EDB"/>
                  </w:tcBorders>
                </w:tcPr>
                <w:p w14:paraId="5B32EA8D"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24</w:t>
                  </w:r>
                </w:p>
              </w:tc>
              <w:tc>
                <w:tcPr>
                  <w:tcW w:w="1234" w:type="dxa"/>
                  <w:tcBorders>
                    <w:top w:val="single" w:sz="4" w:space="0" w:color="009EDB"/>
                    <w:left w:val="single" w:sz="4" w:space="0" w:color="009EDB"/>
                    <w:bottom w:val="single" w:sz="4" w:space="0" w:color="009EDB"/>
                    <w:right w:val="single" w:sz="4" w:space="0" w:color="009EDB"/>
                  </w:tcBorders>
                </w:tcPr>
                <w:p w14:paraId="32B237C3" w14:textId="4358A705" w:rsidR="74AA6E29" w:rsidRPr="00E717F5" w:rsidRDefault="74AA6E29">
                  <w:pPr>
                    <w:rPr>
                      <w:rFonts w:asciiTheme="minorHAnsi" w:eastAsia="Calibri" w:hAnsiTheme="minorHAnsi" w:cstheme="minorHAnsi"/>
                      <w:sz w:val="16"/>
                      <w:szCs w:val="16"/>
                      <w:lang w:val="en-GB"/>
                    </w:rPr>
                  </w:pPr>
                  <w:r w:rsidRPr="00E717F5">
                    <w:rPr>
                      <w:rFonts w:asciiTheme="minorHAnsi" w:eastAsia="Calibri" w:hAnsiTheme="minorHAnsi" w:cstheme="minorHAnsi"/>
                      <w:sz w:val="16"/>
                      <w:szCs w:val="16"/>
                      <w:lang w:val="en-GB"/>
                    </w:rPr>
                    <w:t>FMS MOIFAR, socia</w:t>
                  </w:r>
                  <w:r w:rsidR="241EADB4" w:rsidRPr="00E717F5">
                    <w:rPr>
                      <w:rFonts w:asciiTheme="minorHAnsi" w:eastAsia="Calibri" w:hAnsiTheme="minorHAnsi" w:cstheme="minorHAnsi"/>
                      <w:sz w:val="16"/>
                      <w:szCs w:val="16"/>
                      <w:lang w:val="en-GB"/>
                    </w:rPr>
                    <w:t>l</w:t>
                  </w:r>
                  <w:r w:rsidRPr="00E717F5">
                    <w:rPr>
                      <w:rFonts w:asciiTheme="minorHAnsi" w:eastAsia="Calibri" w:hAnsiTheme="minorHAnsi" w:cstheme="minorHAnsi"/>
                      <w:sz w:val="16"/>
                      <w:szCs w:val="16"/>
                      <w:lang w:val="en-GB"/>
                    </w:rPr>
                    <w:t xml:space="preserve"> sector ministries and d</w:t>
                  </w:r>
                  <w:r w:rsidR="71BD8DCB" w:rsidRPr="00E717F5">
                    <w:rPr>
                      <w:rFonts w:asciiTheme="minorHAnsi" w:eastAsia="Calibri" w:hAnsiTheme="minorHAnsi" w:cstheme="minorHAnsi"/>
                      <w:sz w:val="16"/>
                      <w:szCs w:val="16"/>
                      <w:lang w:val="en-GB"/>
                    </w:rPr>
                    <w:t xml:space="preserve">istricts </w:t>
                  </w:r>
                </w:p>
              </w:tc>
              <w:tc>
                <w:tcPr>
                  <w:tcW w:w="714" w:type="dxa"/>
                  <w:tcBorders>
                    <w:top w:val="single" w:sz="4" w:space="0" w:color="009EDB"/>
                    <w:left w:val="single" w:sz="4" w:space="0" w:color="009EDB"/>
                    <w:bottom w:val="single" w:sz="4" w:space="0" w:color="009EDB"/>
                    <w:right w:val="single" w:sz="4" w:space="0" w:color="009EDB"/>
                  </w:tcBorders>
                </w:tcPr>
                <w:p w14:paraId="0821A11A" w14:textId="700B394F" w:rsidR="71BD8DCB" w:rsidRPr="00E717F5" w:rsidRDefault="71BD8DCB">
                  <w:pPr>
                    <w:rPr>
                      <w:rFonts w:asciiTheme="minorHAnsi" w:eastAsia="Calibri" w:hAnsiTheme="minorHAnsi" w:cstheme="minorHAnsi"/>
                      <w:sz w:val="16"/>
                      <w:szCs w:val="16"/>
                      <w:lang w:val="en-GB"/>
                    </w:rPr>
                  </w:pPr>
                </w:p>
              </w:tc>
              <w:tc>
                <w:tcPr>
                  <w:tcW w:w="1034" w:type="dxa"/>
                  <w:tcBorders>
                    <w:top w:val="single" w:sz="4" w:space="0" w:color="009EDB"/>
                    <w:left w:val="single" w:sz="4" w:space="0" w:color="009EDB"/>
                    <w:bottom w:val="single" w:sz="4" w:space="0" w:color="009EDB"/>
                    <w:right w:val="single" w:sz="4" w:space="0" w:color="009EDB"/>
                  </w:tcBorders>
                </w:tcPr>
                <w:p w14:paraId="2F67E579" w14:textId="0A1355BB" w:rsidR="71BD8DCB" w:rsidRPr="00E717F5" w:rsidRDefault="511ECA14" w:rsidP="71BD8DCB">
                  <w:pPr>
                    <w:rPr>
                      <w:rFonts w:asciiTheme="minorHAnsi" w:eastAsia="Calibri" w:hAnsiTheme="minorHAnsi" w:cstheme="minorHAnsi"/>
                      <w:sz w:val="16"/>
                      <w:szCs w:val="16"/>
                      <w:lang w:val="en-GB"/>
                    </w:rPr>
                  </w:pPr>
                  <w:r w:rsidRPr="00E717F5">
                    <w:rPr>
                      <w:rFonts w:asciiTheme="minorHAnsi" w:eastAsia="Calibri" w:hAnsiTheme="minorHAnsi" w:cstheme="minorHAnsi"/>
                      <w:sz w:val="16"/>
                      <w:szCs w:val="16"/>
                      <w:lang w:val="en-GB"/>
                    </w:rPr>
                    <w:t>March-April 2025</w:t>
                  </w:r>
                </w:p>
              </w:tc>
              <w:tc>
                <w:tcPr>
                  <w:tcW w:w="541" w:type="dxa"/>
                  <w:tcBorders>
                    <w:top w:val="single" w:sz="4" w:space="0" w:color="009EDB"/>
                    <w:left w:val="single" w:sz="4" w:space="0" w:color="009EDB"/>
                    <w:bottom w:val="single" w:sz="4" w:space="0" w:color="009EDB"/>
                    <w:right w:val="single" w:sz="4" w:space="0" w:color="009EDB"/>
                  </w:tcBorders>
                </w:tcPr>
                <w:p w14:paraId="5EFFAB0F" w14:textId="22CC9338" w:rsidR="7C8BDF41" w:rsidRPr="00E717F5" w:rsidRDefault="7C8BDF41">
                  <w:pPr>
                    <w:rPr>
                      <w:rFonts w:asciiTheme="minorHAnsi" w:eastAsia="Calibri" w:hAnsiTheme="minorHAnsi" w:cstheme="minorHAnsi"/>
                      <w:sz w:val="16"/>
                      <w:szCs w:val="16"/>
                      <w:lang w:val="en-GB"/>
                    </w:rPr>
                  </w:pPr>
                  <w:r w:rsidRPr="00E717F5">
                    <w:rPr>
                      <w:rFonts w:asciiTheme="minorHAnsi" w:eastAsia="Calibri" w:hAnsiTheme="minorHAnsi" w:cstheme="minorHAnsi"/>
                      <w:sz w:val="16"/>
                      <w:szCs w:val="16"/>
                      <w:lang w:val="en-GB"/>
                    </w:rPr>
                    <w:t>96</w:t>
                  </w:r>
                </w:p>
              </w:tc>
              <w:tc>
                <w:tcPr>
                  <w:tcW w:w="541" w:type="dxa"/>
                  <w:tcBorders>
                    <w:top w:val="single" w:sz="4" w:space="0" w:color="009EDB"/>
                    <w:left w:val="single" w:sz="4" w:space="0" w:color="009EDB"/>
                    <w:bottom w:val="single" w:sz="4" w:space="0" w:color="009EDB"/>
                    <w:right w:val="single" w:sz="4" w:space="0" w:color="009EDB"/>
                  </w:tcBorders>
                </w:tcPr>
                <w:p w14:paraId="54D0C11D" w14:textId="1D388C3C" w:rsidR="0ED3CA1F" w:rsidRPr="00E717F5" w:rsidRDefault="0ED3CA1F" w:rsidP="71BD8DCB">
                  <w:pPr>
                    <w:rPr>
                      <w:rFonts w:asciiTheme="minorHAnsi" w:eastAsia="Calibri" w:hAnsiTheme="minorHAnsi" w:cstheme="minorHAnsi"/>
                      <w:sz w:val="16"/>
                      <w:szCs w:val="16"/>
                      <w:lang w:val="en-GB"/>
                    </w:rPr>
                  </w:pPr>
                  <w:r w:rsidRPr="00E717F5">
                    <w:rPr>
                      <w:rFonts w:asciiTheme="minorHAnsi" w:eastAsia="Calibri" w:hAnsiTheme="minorHAnsi" w:cstheme="minorHAnsi"/>
                      <w:sz w:val="16"/>
                      <w:szCs w:val="16"/>
                      <w:lang w:val="en-GB"/>
                    </w:rPr>
                    <w:t>48</w:t>
                  </w:r>
                </w:p>
              </w:tc>
              <w:tc>
                <w:tcPr>
                  <w:tcW w:w="625" w:type="dxa"/>
                  <w:tcBorders>
                    <w:top w:val="single" w:sz="4" w:space="0" w:color="009EDB"/>
                    <w:left w:val="single" w:sz="4" w:space="0" w:color="009EDB"/>
                    <w:bottom w:val="single" w:sz="4" w:space="0" w:color="009EDB"/>
                    <w:right w:val="single" w:sz="4" w:space="0" w:color="009EDB"/>
                  </w:tcBorders>
                </w:tcPr>
                <w:p w14:paraId="1B0C18B0" w14:textId="1D6898D0" w:rsidR="28C91E53" w:rsidRPr="00E717F5" w:rsidRDefault="28C91E53" w:rsidP="71BD8DCB">
                  <w:pPr>
                    <w:rPr>
                      <w:rFonts w:asciiTheme="minorHAnsi" w:eastAsia="Calibri" w:hAnsiTheme="minorHAnsi" w:cstheme="minorHAnsi"/>
                      <w:sz w:val="16"/>
                      <w:szCs w:val="16"/>
                      <w:lang w:val="en-GB"/>
                    </w:rPr>
                  </w:pPr>
                  <w:r w:rsidRPr="00E717F5">
                    <w:rPr>
                      <w:rFonts w:asciiTheme="minorHAnsi" w:eastAsia="Calibri" w:hAnsiTheme="minorHAnsi" w:cstheme="minorHAnsi"/>
                      <w:sz w:val="16"/>
                      <w:szCs w:val="16"/>
                      <w:lang w:val="en-GB"/>
                    </w:rPr>
                    <w:t>144</w:t>
                  </w:r>
                </w:p>
              </w:tc>
              <w:tc>
                <w:tcPr>
                  <w:tcW w:w="1409" w:type="dxa"/>
                  <w:tcBorders>
                    <w:top w:val="single" w:sz="4" w:space="0" w:color="009EDB"/>
                    <w:left w:val="single" w:sz="4" w:space="0" w:color="009EDB"/>
                    <w:bottom w:val="single" w:sz="4" w:space="0" w:color="009EDB"/>
                    <w:right w:val="single" w:sz="4" w:space="0" w:color="009EDB"/>
                  </w:tcBorders>
                </w:tcPr>
                <w:p w14:paraId="6E01D326" w14:textId="1F433748" w:rsidR="71BD8DCB" w:rsidRPr="00E717F5" w:rsidRDefault="71BD8DCB">
                  <w:pPr>
                    <w:rPr>
                      <w:rFonts w:asciiTheme="minorHAnsi" w:eastAsia="Calibri" w:hAnsiTheme="minorHAnsi" w:cstheme="minorHAnsi"/>
                      <w:sz w:val="16"/>
                      <w:szCs w:val="16"/>
                      <w:lang w:val="en-GB"/>
                    </w:rPr>
                  </w:pPr>
                  <w:r w:rsidRPr="00E717F5">
                    <w:rPr>
                      <w:rFonts w:asciiTheme="minorHAnsi" w:eastAsia="Calibri" w:hAnsiTheme="minorHAnsi" w:cstheme="minorHAnsi"/>
                      <w:sz w:val="16"/>
                      <w:szCs w:val="16"/>
                      <w:lang w:val="en-GB"/>
                    </w:rPr>
                    <w:t>Decentralized Service Delivery Capacity Building for FMS Social Sector Ministries and Target Districts</w:t>
                  </w:r>
                </w:p>
                <w:p w14:paraId="1DDA187B" w14:textId="22662BE4" w:rsidR="71BD8DCB" w:rsidRPr="00E717F5" w:rsidRDefault="71BD8DCB" w:rsidP="71BD8DCB">
                  <w:pPr>
                    <w:rPr>
                      <w:rFonts w:asciiTheme="minorHAnsi" w:eastAsia="Calibri" w:hAnsiTheme="minorHAnsi" w:cstheme="minorHAnsi"/>
                      <w:sz w:val="16"/>
                      <w:szCs w:val="16"/>
                      <w:lang w:val="en-GB"/>
                    </w:rPr>
                  </w:pPr>
                  <w:r w:rsidRPr="00E717F5">
                    <w:rPr>
                      <w:rFonts w:asciiTheme="minorHAnsi" w:eastAsia="Calibri" w:hAnsiTheme="minorHAnsi" w:cstheme="minorHAnsi"/>
                      <w:sz w:val="16"/>
                      <w:szCs w:val="16"/>
                      <w:lang w:val="en-GB"/>
                    </w:rPr>
                    <w:t xml:space="preserve"> </w:t>
                  </w:r>
                </w:p>
              </w:tc>
              <w:tc>
                <w:tcPr>
                  <w:tcW w:w="1313" w:type="dxa"/>
                  <w:tcBorders>
                    <w:top w:val="single" w:sz="4" w:space="0" w:color="009EDB"/>
                    <w:left w:val="single" w:sz="4" w:space="0" w:color="009EDB"/>
                    <w:bottom w:val="single" w:sz="4" w:space="0" w:color="009EDB"/>
                    <w:right w:val="single" w:sz="4" w:space="0" w:color="009EDB"/>
                  </w:tcBorders>
                </w:tcPr>
                <w:p w14:paraId="0F49AB65" w14:textId="50BB342F" w:rsidR="71BD8DCB" w:rsidRPr="00E717F5" w:rsidRDefault="71BD8DCB" w:rsidP="71BD8DCB">
                  <w:pPr>
                    <w:rPr>
                      <w:rFonts w:asciiTheme="minorHAnsi" w:eastAsia="Calibri" w:hAnsiTheme="minorHAnsi" w:cstheme="minorHAnsi"/>
                      <w:sz w:val="16"/>
                      <w:szCs w:val="16"/>
                      <w:lang w:val="en-GB"/>
                    </w:rPr>
                  </w:pPr>
                  <w:proofErr w:type="spellStart"/>
                  <w:r w:rsidRPr="00E717F5">
                    <w:rPr>
                      <w:rFonts w:asciiTheme="minorHAnsi" w:eastAsia="Calibri" w:hAnsiTheme="minorHAnsi" w:cstheme="minorHAnsi"/>
                      <w:sz w:val="16"/>
                      <w:szCs w:val="16"/>
                      <w:lang w:val="en-GB"/>
                    </w:rPr>
                    <w:t>Adado</w:t>
                  </w:r>
                  <w:proofErr w:type="spellEnd"/>
                  <w:r w:rsidRPr="00E717F5">
                    <w:rPr>
                      <w:rFonts w:asciiTheme="minorHAnsi" w:eastAsia="Calibri" w:hAnsiTheme="minorHAnsi" w:cstheme="minorHAnsi"/>
                      <w:sz w:val="16"/>
                      <w:szCs w:val="16"/>
                      <w:lang w:val="en-GB"/>
                    </w:rPr>
                    <w:t xml:space="preserve">, Jowhar, </w:t>
                  </w:r>
                  <w:proofErr w:type="spellStart"/>
                  <w:r w:rsidR="001B4321" w:rsidRPr="00E717F5">
                    <w:rPr>
                      <w:rFonts w:asciiTheme="minorHAnsi" w:eastAsia="Calibri" w:hAnsiTheme="minorHAnsi" w:cstheme="minorHAnsi"/>
                      <w:sz w:val="16"/>
                      <w:szCs w:val="16"/>
                      <w:lang w:val="en-GB"/>
                    </w:rPr>
                    <w:t>Baraawe</w:t>
                  </w:r>
                  <w:proofErr w:type="spellEnd"/>
                  <w:r w:rsidRPr="00E717F5">
                    <w:rPr>
                      <w:rFonts w:asciiTheme="minorHAnsi" w:eastAsia="Calibri" w:hAnsiTheme="minorHAnsi" w:cstheme="minorHAnsi"/>
                      <w:sz w:val="16"/>
                      <w:szCs w:val="16"/>
                      <w:lang w:val="en-GB"/>
                    </w:rPr>
                    <w:t xml:space="preserve"> and Kismayo</w:t>
                  </w:r>
                </w:p>
              </w:tc>
              <w:tc>
                <w:tcPr>
                  <w:tcW w:w="919" w:type="dxa"/>
                  <w:tcBorders>
                    <w:top w:val="single" w:sz="4" w:space="0" w:color="009EDB"/>
                    <w:left w:val="single" w:sz="4" w:space="0" w:color="009EDB"/>
                    <w:bottom w:val="single" w:sz="4" w:space="0" w:color="009EDB"/>
                    <w:right w:val="single" w:sz="4" w:space="0" w:color="009EDB"/>
                  </w:tcBorders>
                </w:tcPr>
                <w:p w14:paraId="40EBD591" w14:textId="488BE0FC" w:rsidR="71BD8DCB" w:rsidRPr="00E717F5" w:rsidRDefault="71BD8DCB" w:rsidP="71BD8DCB">
                  <w:pPr>
                    <w:rPr>
                      <w:rFonts w:asciiTheme="minorHAnsi" w:eastAsia="Calibri" w:hAnsiTheme="minorHAnsi" w:cstheme="minorHAnsi"/>
                      <w:sz w:val="16"/>
                      <w:szCs w:val="16"/>
                      <w:lang w:val="en-GB"/>
                    </w:rPr>
                  </w:pPr>
                  <w:r w:rsidRPr="00E717F5">
                    <w:rPr>
                      <w:rFonts w:asciiTheme="minorHAnsi" w:eastAsia="Calibri" w:hAnsiTheme="minorHAnsi" w:cstheme="minorHAnsi"/>
                      <w:sz w:val="16"/>
                      <w:szCs w:val="16"/>
                      <w:lang w:val="en-GB"/>
                    </w:rPr>
                    <w:t>UNICEF and FMS MOI</w:t>
                  </w:r>
                  <w:r w:rsidR="6185967D" w:rsidRPr="00E717F5">
                    <w:rPr>
                      <w:rFonts w:asciiTheme="minorHAnsi" w:eastAsia="Calibri" w:hAnsiTheme="minorHAnsi" w:cstheme="minorHAnsi"/>
                      <w:sz w:val="16"/>
                      <w:szCs w:val="16"/>
                      <w:lang w:val="en-GB"/>
                    </w:rPr>
                    <w:t>FAR</w:t>
                  </w:r>
                  <w:r w:rsidRPr="00E717F5">
                    <w:rPr>
                      <w:rFonts w:asciiTheme="minorHAnsi" w:eastAsia="Calibri" w:hAnsiTheme="minorHAnsi" w:cstheme="minorHAnsi"/>
                      <w:sz w:val="16"/>
                      <w:szCs w:val="16"/>
                      <w:lang w:val="en-GB"/>
                    </w:rPr>
                    <w:t>s</w:t>
                  </w:r>
                </w:p>
              </w:tc>
            </w:tr>
            <w:tr w:rsidR="00E70FFB" w:rsidRPr="00E717F5" w14:paraId="62F8A3E9" w14:textId="77777777" w:rsidTr="00C304DF">
              <w:tc>
                <w:tcPr>
                  <w:tcW w:w="460" w:type="dxa"/>
                  <w:tcBorders>
                    <w:top w:val="single" w:sz="4" w:space="0" w:color="009EDB"/>
                    <w:left w:val="single" w:sz="4" w:space="0" w:color="009EDB"/>
                    <w:bottom w:val="single" w:sz="4" w:space="0" w:color="009EDB"/>
                    <w:right w:val="single" w:sz="4" w:space="0" w:color="009EDB"/>
                  </w:tcBorders>
                </w:tcPr>
                <w:p w14:paraId="1A069CBA"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25</w:t>
                  </w:r>
                </w:p>
              </w:tc>
              <w:tc>
                <w:tcPr>
                  <w:tcW w:w="1234" w:type="dxa"/>
                  <w:tcBorders>
                    <w:top w:val="single" w:sz="4" w:space="0" w:color="009EDB"/>
                    <w:left w:val="single" w:sz="4" w:space="0" w:color="009EDB"/>
                    <w:bottom w:val="single" w:sz="4" w:space="0" w:color="009EDB"/>
                    <w:right w:val="single" w:sz="4" w:space="0" w:color="009EDB"/>
                  </w:tcBorders>
                </w:tcPr>
                <w:p w14:paraId="0AB74E56" w14:textId="6BFA40C8" w:rsidR="00E70FFB" w:rsidRPr="00E717F5" w:rsidRDefault="228BFA2F" w:rsidP="71BD8DCB">
                  <w:pPr>
                    <w:rPr>
                      <w:rFonts w:asciiTheme="minorHAnsi" w:hAnsiTheme="minorHAnsi" w:cstheme="minorHAnsi"/>
                      <w:sz w:val="16"/>
                      <w:szCs w:val="16"/>
                      <w:lang w:val="en-GB"/>
                    </w:rPr>
                  </w:pPr>
                  <w:r w:rsidRPr="00E717F5">
                    <w:rPr>
                      <w:rFonts w:asciiTheme="minorHAnsi" w:hAnsiTheme="minorHAnsi" w:cstheme="minorHAnsi"/>
                      <w:sz w:val="16"/>
                      <w:szCs w:val="16"/>
                      <w:lang w:val="en-GB"/>
                    </w:rPr>
                    <w:t xml:space="preserve">FMS MOIFARs and districts </w:t>
                  </w:r>
                </w:p>
              </w:tc>
              <w:tc>
                <w:tcPr>
                  <w:tcW w:w="714" w:type="dxa"/>
                  <w:tcBorders>
                    <w:top w:val="single" w:sz="4" w:space="0" w:color="009EDB"/>
                    <w:left w:val="single" w:sz="4" w:space="0" w:color="009EDB"/>
                    <w:bottom w:val="single" w:sz="4" w:space="0" w:color="009EDB"/>
                    <w:right w:val="single" w:sz="4" w:space="0" w:color="009EDB"/>
                  </w:tcBorders>
                </w:tcPr>
                <w:p w14:paraId="3544E6A6" w14:textId="77777777" w:rsidR="00E70FFB" w:rsidRPr="00E717F5" w:rsidRDefault="00E70FFB" w:rsidP="00E70FFB">
                  <w:pPr>
                    <w:rPr>
                      <w:rFonts w:asciiTheme="minorHAnsi" w:hAnsiTheme="minorHAnsi" w:cstheme="minorHAnsi"/>
                      <w:sz w:val="16"/>
                      <w:szCs w:val="16"/>
                      <w:lang w:val="en-GB"/>
                    </w:rPr>
                  </w:pPr>
                </w:p>
              </w:tc>
              <w:tc>
                <w:tcPr>
                  <w:tcW w:w="1034" w:type="dxa"/>
                  <w:tcBorders>
                    <w:top w:val="single" w:sz="4" w:space="0" w:color="009EDB"/>
                    <w:left w:val="single" w:sz="4" w:space="0" w:color="009EDB"/>
                    <w:bottom w:val="single" w:sz="4" w:space="0" w:color="009EDB"/>
                    <w:right w:val="single" w:sz="4" w:space="0" w:color="009EDB"/>
                  </w:tcBorders>
                </w:tcPr>
                <w:p w14:paraId="2F514AFE" w14:textId="6E6E4AAC" w:rsidR="00E70FFB" w:rsidRPr="00E717F5" w:rsidRDefault="228BFA2F" w:rsidP="71BD8DCB">
                  <w:pPr>
                    <w:rPr>
                      <w:rFonts w:asciiTheme="minorHAnsi" w:hAnsiTheme="minorHAnsi" w:cstheme="minorHAnsi"/>
                      <w:sz w:val="16"/>
                      <w:szCs w:val="16"/>
                      <w:lang w:val="en-GB"/>
                    </w:rPr>
                  </w:pPr>
                  <w:r w:rsidRPr="00E717F5">
                    <w:rPr>
                      <w:rFonts w:asciiTheme="minorHAnsi" w:hAnsiTheme="minorHAnsi" w:cstheme="minorHAnsi"/>
                      <w:sz w:val="16"/>
                      <w:szCs w:val="16"/>
                      <w:lang w:val="en-GB"/>
                    </w:rPr>
                    <w:t>January 2025</w:t>
                  </w:r>
                </w:p>
              </w:tc>
              <w:tc>
                <w:tcPr>
                  <w:tcW w:w="541" w:type="dxa"/>
                  <w:tcBorders>
                    <w:top w:val="single" w:sz="4" w:space="0" w:color="009EDB"/>
                    <w:left w:val="single" w:sz="4" w:space="0" w:color="009EDB"/>
                    <w:bottom w:val="single" w:sz="4" w:space="0" w:color="009EDB"/>
                    <w:right w:val="single" w:sz="4" w:space="0" w:color="009EDB"/>
                  </w:tcBorders>
                </w:tcPr>
                <w:p w14:paraId="5CB6C033" w14:textId="4470F418" w:rsidR="00E70FFB" w:rsidRPr="00E717F5" w:rsidRDefault="228BFA2F" w:rsidP="71BD8DCB">
                  <w:pPr>
                    <w:rPr>
                      <w:rFonts w:asciiTheme="minorHAnsi" w:hAnsiTheme="minorHAnsi" w:cstheme="minorHAnsi"/>
                      <w:sz w:val="16"/>
                      <w:szCs w:val="16"/>
                      <w:lang w:val="en-GB"/>
                    </w:rPr>
                  </w:pPr>
                  <w:r w:rsidRPr="00E717F5">
                    <w:rPr>
                      <w:rFonts w:asciiTheme="minorHAnsi" w:hAnsiTheme="minorHAnsi" w:cstheme="minorHAnsi"/>
                      <w:sz w:val="16"/>
                      <w:szCs w:val="16"/>
                      <w:lang w:val="en-GB"/>
                    </w:rPr>
                    <w:t>46</w:t>
                  </w:r>
                </w:p>
              </w:tc>
              <w:tc>
                <w:tcPr>
                  <w:tcW w:w="541" w:type="dxa"/>
                  <w:tcBorders>
                    <w:top w:val="single" w:sz="4" w:space="0" w:color="009EDB"/>
                    <w:left w:val="single" w:sz="4" w:space="0" w:color="009EDB"/>
                    <w:bottom w:val="single" w:sz="4" w:space="0" w:color="009EDB"/>
                    <w:right w:val="single" w:sz="4" w:space="0" w:color="009EDB"/>
                  </w:tcBorders>
                </w:tcPr>
                <w:p w14:paraId="69F83AC4" w14:textId="16E8E3C8" w:rsidR="00E70FFB" w:rsidRPr="00E717F5" w:rsidRDefault="228BFA2F" w:rsidP="71BD8DCB">
                  <w:pPr>
                    <w:rPr>
                      <w:rFonts w:asciiTheme="minorHAnsi" w:hAnsiTheme="minorHAnsi" w:cstheme="minorHAnsi"/>
                      <w:sz w:val="16"/>
                      <w:szCs w:val="16"/>
                      <w:lang w:val="en-GB"/>
                    </w:rPr>
                  </w:pPr>
                  <w:r w:rsidRPr="00E717F5">
                    <w:rPr>
                      <w:rFonts w:asciiTheme="minorHAnsi" w:hAnsiTheme="minorHAnsi" w:cstheme="minorHAnsi"/>
                      <w:sz w:val="16"/>
                      <w:szCs w:val="16"/>
                      <w:lang w:val="en-GB"/>
                    </w:rPr>
                    <w:t>17</w:t>
                  </w:r>
                </w:p>
              </w:tc>
              <w:tc>
                <w:tcPr>
                  <w:tcW w:w="625" w:type="dxa"/>
                  <w:tcBorders>
                    <w:top w:val="single" w:sz="4" w:space="0" w:color="009EDB"/>
                    <w:left w:val="single" w:sz="4" w:space="0" w:color="009EDB"/>
                    <w:bottom w:val="single" w:sz="4" w:space="0" w:color="009EDB"/>
                    <w:right w:val="single" w:sz="4" w:space="0" w:color="009EDB"/>
                  </w:tcBorders>
                </w:tcPr>
                <w:p w14:paraId="72F37406" w14:textId="6C95DB77" w:rsidR="00E70FFB" w:rsidRPr="00E717F5" w:rsidRDefault="228BFA2F" w:rsidP="71BD8DCB">
                  <w:pPr>
                    <w:rPr>
                      <w:rFonts w:asciiTheme="minorHAnsi" w:hAnsiTheme="minorHAnsi" w:cstheme="minorHAnsi"/>
                      <w:sz w:val="16"/>
                      <w:szCs w:val="16"/>
                      <w:lang w:val="en-GB"/>
                    </w:rPr>
                  </w:pPr>
                  <w:r w:rsidRPr="00E717F5">
                    <w:rPr>
                      <w:rFonts w:asciiTheme="minorHAnsi" w:hAnsiTheme="minorHAnsi" w:cstheme="minorHAnsi"/>
                      <w:sz w:val="16"/>
                      <w:szCs w:val="16"/>
                      <w:lang w:val="en-GB"/>
                    </w:rPr>
                    <w:t>63</w:t>
                  </w:r>
                </w:p>
              </w:tc>
              <w:tc>
                <w:tcPr>
                  <w:tcW w:w="1409" w:type="dxa"/>
                  <w:tcBorders>
                    <w:top w:val="single" w:sz="4" w:space="0" w:color="009EDB"/>
                    <w:left w:val="single" w:sz="4" w:space="0" w:color="009EDB"/>
                    <w:bottom w:val="single" w:sz="4" w:space="0" w:color="009EDB"/>
                    <w:right w:val="single" w:sz="4" w:space="0" w:color="009EDB"/>
                  </w:tcBorders>
                </w:tcPr>
                <w:p w14:paraId="1B0BD807" w14:textId="4C30ED31" w:rsidR="00E70FFB" w:rsidRPr="00E717F5" w:rsidRDefault="228BFA2F" w:rsidP="00117F47">
                  <w:pPr>
                    <w:rPr>
                      <w:rFonts w:asciiTheme="minorHAnsi" w:eastAsia="Calibri" w:hAnsiTheme="minorHAnsi" w:cstheme="minorHAnsi"/>
                      <w:sz w:val="16"/>
                      <w:szCs w:val="16"/>
                      <w:lang w:val="en-GB"/>
                    </w:rPr>
                  </w:pPr>
                  <w:r w:rsidRPr="00E717F5">
                    <w:rPr>
                      <w:rFonts w:asciiTheme="minorHAnsi" w:eastAsia="Calibri" w:hAnsiTheme="minorHAnsi" w:cstheme="minorHAnsi"/>
                      <w:sz w:val="16"/>
                      <w:szCs w:val="16"/>
                      <w:lang w:val="en-GB"/>
                    </w:rPr>
                    <w:t>A Training of Trainers (</w:t>
                  </w:r>
                  <w:proofErr w:type="spellStart"/>
                  <w:r w:rsidRPr="00E717F5">
                    <w:rPr>
                      <w:rFonts w:asciiTheme="minorHAnsi" w:eastAsia="Calibri" w:hAnsiTheme="minorHAnsi" w:cstheme="minorHAnsi"/>
                      <w:sz w:val="16"/>
                      <w:szCs w:val="16"/>
                      <w:lang w:val="en-GB"/>
                    </w:rPr>
                    <w:t>ToT</w:t>
                  </w:r>
                  <w:proofErr w:type="spellEnd"/>
                  <w:r w:rsidRPr="00E717F5">
                    <w:rPr>
                      <w:rFonts w:asciiTheme="minorHAnsi" w:eastAsia="Calibri" w:hAnsiTheme="minorHAnsi" w:cstheme="minorHAnsi"/>
                      <w:sz w:val="16"/>
                      <w:szCs w:val="16"/>
                      <w:lang w:val="en-GB"/>
                    </w:rPr>
                    <w:t xml:space="preserve">) on participatory district planning was delivered to state and district </w:t>
                  </w:r>
                  <w:r w:rsidR="00CA4008" w:rsidRPr="00E717F5">
                    <w:rPr>
                      <w:rFonts w:asciiTheme="minorHAnsi" w:eastAsia="Calibri" w:hAnsiTheme="minorHAnsi" w:cstheme="minorHAnsi"/>
                      <w:sz w:val="16"/>
                      <w:szCs w:val="16"/>
                      <w:lang w:val="en-GB"/>
                    </w:rPr>
                    <w:t>officials.</w:t>
                  </w:r>
                </w:p>
                <w:p w14:paraId="00B70FEE" w14:textId="5EC449A1" w:rsidR="00E70FFB" w:rsidRPr="00E717F5" w:rsidRDefault="00E70FFB" w:rsidP="009404B8">
                  <w:pPr>
                    <w:rPr>
                      <w:rFonts w:asciiTheme="minorHAnsi" w:eastAsia="Calibri" w:hAnsiTheme="minorHAnsi" w:cstheme="minorHAnsi"/>
                      <w:sz w:val="16"/>
                      <w:szCs w:val="16"/>
                      <w:lang w:val="en-GB"/>
                    </w:rPr>
                  </w:pPr>
                </w:p>
              </w:tc>
              <w:tc>
                <w:tcPr>
                  <w:tcW w:w="1313" w:type="dxa"/>
                  <w:tcBorders>
                    <w:top w:val="single" w:sz="4" w:space="0" w:color="009EDB"/>
                    <w:left w:val="single" w:sz="4" w:space="0" w:color="009EDB"/>
                    <w:bottom w:val="single" w:sz="4" w:space="0" w:color="009EDB"/>
                    <w:right w:val="single" w:sz="4" w:space="0" w:color="009EDB"/>
                  </w:tcBorders>
                </w:tcPr>
                <w:p w14:paraId="09EAD9C8" w14:textId="782C7788" w:rsidR="00E70FFB" w:rsidRPr="00E717F5" w:rsidRDefault="6B1446C9" w:rsidP="71BD8DCB">
                  <w:pPr>
                    <w:rPr>
                      <w:rFonts w:asciiTheme="minorHAnsi" w:hAnsiTheme="minorHAnsi" w:cstheme="minorHAnsi"/>
                      <w:sz w:val="16"/>
                      <w:szCs w:val="16"/>
                      <w:lang w:val="en-GB"/>
                    </w:rPr>
                  </w:pPr>
                  <w:r w:rsidRPr="00E717F5">
                    <w:rPr>
                      <w:rFonts w:asciiTheme="minorHAnsi" w:hAnsiTheme="minorHAnsi" w:cstheme="minorHAnsi"/>
                      <w:sz w:val="16"/>
                      <w:szCs w:val="16"/>
                      <w:lang w:val="en-GB"/>
                    </w:rPr>
                    <w:t xml:space="preserve">Mogadishu </w:t>
                  </w:r>
                </w:p>
              </w:tc>
              <w:tc>
                <w:tcPr>
                  <w:tcW w:w="919" w:type="dxa"/>
                  <w:tcBorders>
                    <w:top w:val="single" w:sz="4" w:space="0" w:color="009EDB"/>
                    <w:left w:val="single" w:sz="4" w:space="0" w:color="009EDB"/>
                    <w:bottom w:val="single" w:sz="4" w:space="0" w:color="009EDB"/>
                    <w:right w:val="single" w:sz="4" w:space="0" w:color="009EDB"/>
                  </w:tcBorders>
                </w:tcPr>
                <w:p w14:paraId="11B1899A" w14:textId="6C29C80C" w:rsidR="00E70FFB" w:rsidRPr="00E717F5" w:rsidRDefault="0B537FBE" w:rsidP="71BD8DCB">
                  <w:pPr>
                    <w:rPr>
                      <w:rFonts w:asciiTheme="minorHAnsi" w:hAnsiTheme="minorHAnsi" w:cstheme="minorHAnsi"/>
                      <w:sz w:val="16"/>
                      <w:szCs w:val="16"/>
                      <w:lang w:val="en-GB"/>
                    </w:rPr>
                  </w:pPr>
                  <w:r w:rsidRPr="00E717F5">
                    <w:rPr>
                      <w:rFonts w:asciiTheme="minorHAnsi" w:hAnsiTheme="minorHAnsi" w:cstheme="minorHAnsi"/>
                      <w:sz w:val="16"/>
                      <w:szCs w:val="16"/>
                      <w:lang w:val="en-GB"/>
                    </w:rPr>
                    <w:t>UNICEF and MOIFAR FGS</w:t>
                  </w:r>
                </w:p>
              </w:tc>
            </w:tr>
            <w:tr w:rsidR="00E70FFB" w:rsidRPr="00E717F5" w14:paraId="10D450E3" w14:textId="77777777" w:rsidTr="00C304DF">
              <w:tc>
                <w:tcPr>
                  <w:tcW w:w="460" w:type="dxa"/>
                  <w:tcBorders>
                    <w:top w:val="single" w:sz="4" w:space="0" w:color="009EDB"/>
                    <w:left w:val="single" w:sz="4" w:space="0" w:color="009EDB"/>
                    <w:bottom w:val="single" w:sz="4" w:space="0" w:color="009EDB"/>
                    <w:right w:val="single" w:sz="4" w:space="0" w:color="009EDB"/>
                  </w:tcBorders>
                </w:tcPr>
                <w:p w14:paraId="77B5045C"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lastRenderedPageBreak/>
                    <w:t>26</w:t>
                  </w:r>
                </w:p>
              </w:tc>
              <w:tc>
                <w:tcPr>
                  <w:tcW w:w="1234" w:type="dxa"/>
                  <w:tcBorders>
                    <w:top w:val="single" w:sz="4" w:space="0" w:color="009EDB"/>
                    <w:left w:val="single" w:sz="4" w:space="0" w:color="009EDB"/>
                    <w:bottom w:val="single" w:sz="4" w:space="0" w:color="009EDB"/>
                    <w:right w:val="single" w:sz="4" w:space="0" w:color="009EDB"/>
                  </w:tcBorders>
                </w:tcPr>
                <w:p w14:paraId="7675366E" w14:textId="424FF059" w:rsidR="00E70FFB" w:rsidRPr="00E717F5" w:rsidRDefault="142C8FF4" w:rsidP="71BD8DCB">
                  <w:pPr>
                    <w:rPr>
                      <w:rFonts w:asciiTheme="minorHAnsi" w:hAnsiTheme="minorHAnsi" w:cstheme="minorHAnsi"/>
                      <w:sz w:val="16"/>
                      <w:szCs w:val="16"/>
                      <w:lang w:val="en-GB"/>
                    </w:rPr>
                  </w:pPr>
                  <w:r w:rsidRPr="00E717F5">
                    <w:rPr>
                      <w:rFonts w:asciiTheme="minorHAnsi" w:hAnsiTheme="minorHAnsi" w:cstheme="minorHAnsi"/>
                      <w:sz w:val="16"/>
                      <w:szCs w:val="16"/>
                      <w:lang w:val="en-GB"/>
                    </w:rPr>
                    <w:t xml:space="preserve">Districts and Community-based Committees </w:t>
                  </w:r>
                </w:p>
              </w:tc>
              <w:tc>
                <w:tcPr>
                  <w:tcW w:w="714" w:type="dxa"/>
                  <w:tcBorders>
                    <w:top w:val="single" w:sz="4" w:space="0" w:color="009EDB"/>
                    <w:left w:val="single" w:sz="4" w:space="0" w:color="009EDB"/>
                    <w:bottom w:val="single" w:sz="4" w:space="0" w:color="009EDB"/>
                    <w:right w:val="single" w:sz="4" w:space="0" w:color="009EDB"/>
                  </w:tcBorders>
                </w:tcPr>
                <w:p w14:paraId="09B6014A" w14:textId="77777777" w:rsidR="00E70FFB" w:rsidRPr="00E717F5" w:rsidRDefault="00E70FFB" w:rsidP="00E70FFB">
                  <w:pPr>
                    <w:rPr>
                      <w:rFonts w:asciiTheme="minorHAnsi" w:hAnsiTheme="minorHAnsi" w:cstheme="minorHAnsi"/>
                      <w:sz w:val="16"/>
                      <w:szCs w:val="16"/>
                      <w:lang w:val="en-GB"/>
                    </w:rPr>
                  </w:pPr>
                </w:p>
              </w:tc>
              <w:tc>
                <w:tcPr>
                  <w:tcW w:w="1034" w:type="dxa"/>
                  <w:tcBorders>
                    <w:top w:val="single" w:sz="4" w:space="0" w:color="009EDB"/>
                    <w:left w:val="single" w:sz="4" w:space="0" w:color="009EDB"/>
                    <w:bottom w:val="single" w:sz="4" w:space="0" w:color="009EDB"/>
                    <w:right w:val="single" w:sz="4" w:space="0" w:color="009EDB"/>
                  </w:tcBorders>
                </w:tcPr>
                <w:p w14:paraId="265C39F1" w14:textId="389C1566" w:rsidR="00E70FFB" w:rsidRPr="00E717F5" w:rsidRDefault="73C2CA58" w:rsidP="71BD8DCB">
                  <w:pPr>
                    <w:rPr>
                      <w:rFonts w:asciiTheme="minorHAnsi" w:hAnsiTheme="minorHAnsi" w:cstheme="minorHAnsi"/>
                      <w:sz w:val="16"/>
                      <w:szCs w:val="16"/>
                      <w:lang w:val="en-GB"/>
                    </w:rPr>
                  </w:pPr>
                  <w:r w:rsidRPr="00E717F5">
                    <w:rPr>
                      <w:rFonts w:asciiTheme="minorHAnsi" w:hAnsiTheme="minorHAnsi" w:cstheme="minorHAnsi"/>
                      <w:sz w:val="16"/>
                      <w:szCs w:val="16"/>
                      <w:lang w:val="en-GB"/>
                    </w:rPr>
                    <w:t>Oct-Dec 2025</w:t>
                  </w:r>
                </w:p>
              </w:tc>
              <w:tc>
                <w:tcPr>
                  <w:tcW w:w="541" w:type="dxa"/>
                  <w:tcBorders>
                    <w:top w:val="single" w:sz="4" w:space="0" w:color="009EDB"/>
                    <w:left w:val="single" w:sz="4" w:space="0" w:color="009EDB"/>
                    <w:bottom w:val="single" w:sz="4" w:space="0" w:color="009EDB"/>
                    <w:right w:val="single" w:sz="4" w:space="0" w:color="009EDB"/>
                  </w:tcBorders>
                </w:tcPr>
                <w:p w14:paraId="3B27A606" w14:textId="2A759599" w:rsidR="00E70FFB" w:rsidRPr="00E717F5" w:rsidRDefault="142C8FF4" w:rsidP="71BD8DCB">
                  <w:pPr>
                    <w:rPr>
                      <w:rFonts w:asciiTheme="minorHAnsi" w:hAnsiTheme="minorHAnsi" w:cstheme="minorHAnsi"/>
                      <w:sz w:val="16"/>
                      <w:szCs w:val="16"/>
                      <w:lang w:val="en-GB"/>
                    </w:rPr>
                  </w:pPr>
                  <w:r w:rsidRPr="00E717F5">
                    <w:rPr>
                      <w:rFonts w:asciiTheme="minorHAnsi" w:hAnsiTheme="minorHAnsi" w:cstheme="minorHAnsi"/>
                      <w:sz w:val="16"/>
                      <w:szCs w:val="16"/>
                      <w:lang w:val="en-GB"/>
                    </w:rPr>
                    <w:t>186</w:t>
                  </w:r>
                </w:p>
              </w:tc>
              <w:tc>
                <w:tcPr>
                  <w:tcW w:w="541" w:type="dxa"/>
                  <w:tcBorders>
                    <w:top w:val="single" w:sz="4" w:space="0" w:color="009EDB"/>
                    <w:left w:val="single" w:sz="4" w:space="0" w:color="009EDB"/>
                    <w:bottom w:val="single" w:sz="4" w:space="0" w:color="009EDB"/>
                    <w:right w:val="single" w:sz="4" w:space="0" w:color="009EDB"/>
                  </w:tcBorders>
                </w:tcPr>
                <w:p w14:paraId="7B18F4FD" w14:textId="278F44F5" w:rsidR="00E70FFB" w:rsidRPr="00E717F5" w:rsidRDefault="142C8FF4" w:rsidP="71BD8DCB">
                  <w:pPr>
                    <w:rPr>
                      <w:rFonts w:asciiTheme="minorHAnsi" w:hAnsiTheme="minorHAnsi" w:cstheme="minorHAnsi"/>
                      <w:sz w:val="16"/>
                      <w:szCs w:val="16"/>
                      <w:lang w:val="en-GB"/>
                    </w:rPr>
                  </w:pPr>
                  <w:r w:rsidRPr="00E717F5">
                    <w:rPr>
                      <w:rFonts w:asciiTheme="minorHAnsi" w:hAnsiTheme="minorHAnsi" w:cstheme="minorHAnsi"/>
                      <w:sz w:val="16"/>
                      <w:szCs w:val="16"/>
                      <w:lang w:val="en-GB"/>
                    </w:rPr>
                    <w:t>184</w:t>
                  </w:r>
                </w:p>
              </w:tc>
              <w:tc>
                <w:tcPr>
                  <w:tcW w:w="625" w:type="dxa"/>
                  <w:tcBorders>
                    <w:top w:val="single" w:sz="4" w:space="0" w:color="009EDB"/>
                    <w:left w:val="single" w:sz="4" w:space="0" w:color="009EDB"/>
                    <w:bottom w:val="single" w:sz="4" w:space="0" w:color="009EDB"/>
                    <w:right w:val="single" w:sz="4" w:space="0" w:color="009EDB"/>
                  </w:tcBorders>
                </w:tcPr>
                <w:p w14:paraId="077B92B0" w14:textId="2BD8E1D0" w:rsidR="00E70FFB" w:rsidRPr="00E717F5" w:rsidRDefault="142C8FF4" w:rsidP="71BD8DCB">
                  <w:pPr>
                    <w:rPr>
                      <w:rFonts w:asciiTheme="minorHAnsi" w:hAnsiTheme="minorHAnsi" w:cstheme="minorHAnsi"/>
                      <w:sz w:val="16"/>
                      <w:szCs w:val="16"/>
                      <w:lang w:val="en-GB"/>
                    </w:rPr>
                  </w:pPr>
                  <w:r w:rsidRPr="00E717F5">
                    <w:rPr>
                      <w:rFonts w:asciiTheme="minorHAnsi" w:hAnsiTheme="minorHAnsi" w:cstheme="minorHAnsi"/>
                      <w:sz w:val="16"/>
                      <w:szCs w:val="16"/>
                      <w:lang w:val="en-GB"/>
                    </w:rPr>
                    <w:t>370</w:t>
                  </w:r>
                </w:p>
              </w:tc>
              <w:tc>
                <w:tcPr>
                  <w:tcW w:w="1409" w:type="dxa"/>
                  <w:tcBorders>
                    <w:top w:val="single" w:sz="4" w:space="0" w:color="009EDB"/>
                    <w:left w:val="single" w:sz="4" w:space="0" w:color="009EDB"/>
                    <w:bottom w:val="single" w:sz="4" w:space="0" w:color="009EDB"/>
                    <w:right w:val="single" w:sz="4" w:space="0" w:color="009EDB"/>
                  </w:tcBorders>
                </w:tcPr>
                <w:p w14:paraId="2AB71852" w14:textId="61F8912E" w:rsidR="00E70FFB" w:rsidRPr="00E717F5" w:rsidRDefault="23DAA37D">
                  <w:pPr>
                    <w:rPr>
                      <w:rFonts w:asciiTheme="minorHAnsi" w:eastAsia="Calibri" w:hAnsiTheme="minorHAnsi" w:cstheme="minorHAnsi"/>
                      <w:sz w:val="16"/>
                      <w:szCs w:val="16"/>
                      <w:lang w:val="en-GB"/>
                    </w:rPr>
                  </w:pPr>
                  <w:r w:rsidRPr="00E717F5">
                    <w:rPr>
                      <w:rFonts w:asciiTheme="minorHAnsi" w:eastAsia="Calibri" w:hAnsiTheme="minorHAnsi" w:cstheme="minorHAnsi"/>
                      <w:sz w:val="16"/>
                      <w:szCs w:val="16"/>
                      <w:lang w:val="en-GB"/>
                    </w:rPr>
                    <w:t>370 local government officials and community members were capacitated on civic engagement, participatory governance, and social accountability</w:t>
                  </w:r>
                  <w:r w:rsidR="4B39F00C" w:rsidRPr="00E717F5">
                    <w:rPr>
                      <w:rFonts w:asciiTheme="minorHAnsi" w:eastAsia="Calibri" w:hAnsiTheme="minorHAnsi" w:cstheme="minorHAnsi"/>
                      <w:sz w:val="16"/>
                      <w:szCs w:val="16"/>
                      <w:lang w:val="en-GB"/>
                    </w:rPr>
                    <w:t>.</w:t>
                  </w:r>
                </w:p>
              </w:tc>
              <w:tc>
                <w:tcPr>
                  <w:tcW w:w="1313" w:type="dxa"/>
                  <w:tcBorders>
                    <w:top w:val="single" w:sz="4" w:space="0" w:color="009EDB"/>
                    <w:left w:val="single" w:sz="4" w:space="0" w:color="009EDB"/>
                    <w:bottom w:val="single" w:sz="4" w:space="0" w:color="009EDB"/>
                    <w:right w:val="single" w:sz="4" w:space="0" w:color="009EDB"/>
                  </w:tcBorders>
                </w:tcPr>
                <w:p w14:paraId="5EC50761" w14:textId="0C085DAD" w:rsidR="00E70FFB" w:rsidRPr="00E717F5" w:rsidRDefault="14F3FFB5" w:rsidP="71BD8DCB">
                  <w:pPr>
                    <w:rPr>
                      <w:rFonts w:asciiTheme="minorHAnsi" w:eastAsia="Calibri" w:hAnsiTheme="minorHAnsi" w:cstheme="minorHAnsi"/>
                      <w:sz w:val="16"/>
                      <w:szCs w:val="16"/>
                      <w:lang w:val="en-GB"/>
                    </w:rPr>
                  </w:pPr>
                  <w:proofErr w:type="spellStart"/>
                  <w:r w:rsidRPr="00E717F5">
                    <w:rPr>
                      <w:rFonts w:asciiTheme="minorHAnsi" w:eastAsia="Calibri" w:hAnsiTheme="minorHAnsi" w:cstheme="minorHAnsi"/>
                      <w:sz w:val="16"/>
                      <w:szCs w:val="16"/>
                      <w:lang w:val="en-GB"/>
                    </w:rPr>
                    <w:t>Adado</w:t>
                  </w:r>
                  <w:proofErr w:type="spellEnd"/>
                  <w:r w:rsidRPr="00E717F5">
                    <w:rPr>
                      <w:rFonts w:asciiTheme="minorHAnsi" w:eastAsia="Calibri" w:hAnsiTheme="minorHAnsi" w:cstheme="minorHAnsi"/>
                      <w:sz w:val="16"/>
                      <w:szCs w:val="16"/>
                      <w:lang w:val="en-GB"/>
                    </w:rPr>
                    <w:t xml:space="preserve">, Jowhar, </w:t>
                  </w:r>
                  <w:proofErr w:type="spellStart"/>
                  <w:r w:rsidR="001B4321" w:rsidRPr="00E717F5">
                    <w:rPr>
                      <w:rFonts w:asciiTheme="minorHAnsi" w:eastAsia="Calibri" w:hAnsiTheme="minorHAnsi" w:cstheme="minorHAnsi"/>
                      <w:sz w:val="16"/>
                      <w:szCs w:val="16"/>
                      <w:lang w:val="en-GB"/>
                    </w:rPr>
                    <w:t>Baraawe</w:t>
                  </w:r>
                  <w:proofErr w:type="spellEnd"/>
                  <w:r w:rsidRPr="00E717F5">
                    <w:rPr>
                      <w:rFonts w:asciiTheme="minorHAnsi" w:eastAsia="Calibri" w:hAnsiTheme="minorHAnsi" w:cstheme="minorHAnsi"/>
                      <w:sz w:val="16"/>
                      <w:szCs w:val="16"/>
                      <w:lang w:val="en-GB"/>
                    </w:rPr>
                    <w:t xml:space="preserve"> and Kismayo</w:t>
                  </w:r>
                </w:p>
                <w:p w14:paraId="4D2CC5F9" w14:textId="62785AB1" w:rsidR="00E70FFB" w:rsidRPr="00E717F5" w:rsidRDefault="00E70FFB" w:rsidP="71BD8DCB">
                  <w:pPr>
                    <w:rPr>
                      <w:rFonts w:asciiTheme="minorHAnsi" w:hAnsiTheme="minorHAnsi" w:cstheme="minorHAnsi"/>
                      <w:sz w:val="16"/>
                      <w:szCs w:val="16"/>
                      <w:lang w:val="en-GB"/>
                    </w:rPr>
                  </w:pPr>
                </w:p>
              </w:tc>
              <w:tc>
                <w:tcPr>
                  <w:tcW w:w="919" w:type="dxa"/>
                  <w:tcBorders>
                    <w:top w:val="single" w:sz="4" w:space="0" w:color="009EDB"/>
                    <w:left w:val="single" w:sz="4" w:space="0" w:color="009EDB"/>
                    <w:bottom w:val="single" w:sz="4" w:space="0" w:color="009EDB"/>
                    <w:right w:val="single" w:sz="4" w:space="0" w:color="009EDB"/>
                  </w:tcBorders>
                </w:tcPr>
                <w:p w14:paraId="49B3C689" w14:textId="07FCF7B6" w:rsidR="00E70FFB" w:rsidRPr="00E717F5" w:rsidRDefault="14F3FFB5" w:rsidP="71BD8DCB">
                  <w:pPr>
                    <w:rPr>
                      <w:rFonts w:asciiTheme="minorHAnsi" w:hAnsiTheme="minorHAnsi" w:cstheme="minorHAnsi"/>
                      <w:sz w:val="16"/>
                      <w:szCs w:val="16"/>
                      <w:lang w:val="en-GB"/>
                    </w:rPr>
                  </w:pPr>
                  <w:r w:rsidRPr="00E717F5">
                    <w:rPr>
                      <w:rFonts w:asciiTheme="minorHAnsi" w:hAnsiTheme="minorHAnsi" w:cstheme="minorHAnsi"/>
                      <w:sz w:val="16"/>
                      <w:szCs w:val="16"/>
                      <w:lang w:val="en-GB"/>
                    </w:rPr>
                    <w:t>INTERSOM and ARIN NGOs</w:t>
                  </w:r>
                </w:p>
              </w:tc>
            </w:tr>
            <w:tr w:rsidR="00E70FFB" w:rsidRPr="00E717F5" w14:paraId="1847CF4B" w14:textId="77777777" w:rsidTr="00C304DF">
              <w:tc>
                <w:tcPr>
                  <w:tcW w:w="460" w:type="dxa"/>
                  <w:tcBorders>
                    <w:top w:val="single" w:sz="4" w:space="0" w:color="009EDB"/>
                    <w:left w:val="single" w:sz="4" w:space="0" w:color="009EDB"/>
                    <w:bottom w:val="single" w:sz="4" w:space="0" w:color="009EDB"/>
                    <w:right w:val="single" w:sz="4" w:space="0" w:color="009EDB"/>
                  </w:tcBorders>
                </w:tcPr>
                <w:p w14:paraId="3C2FC325" w14:textId="77777777" w:rsidR="00E70FFB" w:rsidRPr="00E717F5" w:rsidRDefault="00E70FFB"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27</w:t>
                  </w:r>
                </w:p>
              </w:tc>
              <w:tc>
                <w:tcPr>
                  <w:tcW w:w="1234" w:type="dxa"/>
                  <w:tcBorders>
                    <w:top w:val="single" w:sz="4" w:space="0" w:color="009EDB"/>
                    <w:left w:val="single" w:sz="4" w:space="0" w:color="009EDB"/>
                    <w:bottom w:val="single" w:sz="4" w:space="0" w:color="009EDB"/>
                    <w:right w:val="single" w:sz="4" w:space="0" w:color="009EDB"/>
                  </w:tcBorders>
                </w:tcPr>
                <w:p w14:paraId="0F5E4281" w14:textId="4835EA8C" w:rsidR="00E70FFB" w:rsidRPr="00E717F5" w:rsidRDefault="00E70FFB" w:rsidP="71BD8DCB">
                  <w:pPr>
                    <w:rPr>
                      <w:rFonts w:asciiTheme="minorHAnsi" w:hAnsiTheme="minorHAnsi" w:cstheme="minorHAnsi"/>
                      <w:sz w:val="16"/>
                      <w:szCs w:val="16"/>
                      <w:lang w:val="en-GB"/>
                    </w:rPr>
                  </w:pPr>
                </w:p>
              </w:tc>
              <w:tc>
                <w:tcPr>
                  <w:tcW w:w="714" w:type="dxa"/>
                  <w:tcBorders>
                    <w:top w:val="single" w:sz="4" w:space="0" w:color="009EDB"/>
                    <w:left w:val="single" w:sz="4" w:space="0" w:color="009EDB"/>
                    <w:bottom w:val="single" w:sz="4" w:space="0" w:color="009EDB"/>
                    <w:right w:val="single" w:sz="4" w:space="0" w:color="009EDB"/>
                  </w:tcBorders>
                </w:tcPr>
                <w:p w14:paraId="2E29FD18" w14:textId="6384E7B3" w:rsidR="00E70FFB" w:rsidRPr="00E717F5" w:rsidRDefault="00520744"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Community Monitoring Groups</w:t>
                  </w:r>
                </w:p>
              </w:tc>
              <w:tc>
                <w:tcPr>
                  <w:tcW w:w="1034" w:type="dxa"/>
                  <w:tcBorders>
                    <w:top w:val="single" w:sz="4" w:space="0" w:color="009EDB"/>
                    <w:left w:val="single" w:sz="4" w:space="0" w:color="009EDB"/>
                    <w:bottom w:val="single" w:sz="4" w:space="0" w:color="009EDB"/>
                    <w:right w:val="single" w:sz="4" w:space="0" w:color="009EDB"/>
                  </w:tcBorders>
                </w:tcPr>
                <w:p w14:paraId="1BDF5E55" w14:textId="052ACF1D" w:rsidR="00E70FFB" w:rsidRPr="00E717F5" w:rsidRDefault="3C7A33FA" w:rsidP="71BD8DCB">
                  <w:pPr>
                    <w:rPr>
                      <w:rFonts w:asciiTheme="minorHAnsi" w:hAnsiTheme="minorHAnsi" w:cstheme="minorHAnsi"/>
                      <w:sz w:val="16"/>
                      <w:szCs w:val="16"/>
                      <w:lang w:val="en-GB"/>
                    </w:rPr>
                  </w:pPr>
                  <w:r w:rsidRPr="00E717F5">
                    <w:rPr>
                      <w:rFonts w:asciiTheme="minorHAnsi" w:hAnsiTheme="minorHAnsi" w:cstheme="minorHAnsi"/>
                      <w:sz w:val="16"/>
                      <w:szCs w:val="16"/>
                      <w:lang w:val="en-GB"/>
                    </w:rPr>
                    <w:t>Sept-Oct 2025</w:t>
                  </w:r>
                </w:p>
              </w:tc>
              <w:tc>
                <w:tcPr>
                  <w:tcW w:w="541" w:type="dxa"/>
                  <w:tcBorders>
                    <w:top w:val="single" w:sz="4" w:space="0" w:color="009EDB"/>
                    <w:left w:val="single" w:sz="4" w:space="0" w:color="009EDB"/>
                    <w:bottom w:val="single" w:sz="4" w:space="0" w:color="009EDB"/>
                    <w:right w:val="single" w:sz="4" w:space="0" w:color="009EDB"/>
                  </w:tcBorders>
                </w:tcPr>
                <w:p w14:paraId="6332A9D6" w14:textId="6D4501A0" w:rsidR="00E70FFB" w:rsidRPr="00E717F5" w:rsidRDefault="1AA58B6D" w:rsidP="71BD8DCB">
                  <w:pPr>
                    <w:rPr>
                      <w:rFonts w:asciiTheme="minorHAnsi" w:hAnsiTheme="minorHAnsi" w:cstheme="minorHAnsi"/>
                      <w:sz w:val="16"/>
                      <w:szCs w:val="16"/>
                      <w:lang w:val="en-GB"/>
                    </w:rPr>
                  </w:pPr>
                  <w:r w:rsidRPr="00E717F5">
                    <w:rPr>
                      <w:rFonts w:asciiTheme="minorHAnsi" w:hAnsiTheme="minorHAnsi" w:cstheme="minorHAnsi"/>
                      <w:sz w:val="16"/>
                      <w:szCs w:val="16"/>
                      <w:lang w:val="en-GB"/>
                    </w:rPr>
                    <w:t>40</w:t>
                  </w:r>
                </w:p>
              </w:tc>
              <w:tc>
                <w:tcPr>
                  <w:tcW w:w="541" w:type="dxa"/>
                  <w:tcBorders>
                    <w:top w:val="single" w:sz="4" w:space="0" w:color="009EDB"/>
                    <w:left w:val="single" w:sz="4" w:space="0" w:color="009EDB"/>
                    <w:bottom w:val="single" w:sz="4" w:space="0" w:color="009EDB"/>
                    <w:right w:val="single" w:sz="4" w:space="0" w:color="009EDB"/>
                  </w:tcBorders>
                </w:tcPr>
                <w:p w14:paraId="29AA511B" w14:textId="6C836C53" w:rsidR="00E70FFB" w:rsidRPr="00E717F5" w:rsidRDefault="1AA58B6D" w:rsidP="71BD8DCB">
                  <w:pPr>
                    <w:rPr>
                      <w:rFonts w:asciiTheme="minorHAnsi" w:hAnsiTheme="minorHAnsi" w:cstheme="minorHAnsi"/>
                      <w:sz w:val="16"/>
                      <w:szCs w:val="16"/>
                      <w:lang w:val="en-GB"/>
                    </w:rPr>
                  </w:pPr>
                  <w:r w:rsidRPr="00E717F5">
                    <w:rPr>
                      <w:rFonts w:asciiTheme="minorHAnsi" w:hAnsiTheme="minorHAnsi" w:cstheme="minorHAnsi"/>
                      <w:sz w:val="16"/>
                      <w:szCs w:val="16"/>
                      <w:lang w:val="en-GB"/>
                    </w:rPr>
                    <w:t>20</w:t>
                  </w:r>
                </w:p>
              </w:tc>
              <w:tc>
                <w:tcPr>
                  <w:tcW w:w="625" w:type="dxa"/>
                  <w:tcBorders>
                    <w:top w:val="single" w:sz="4" w:space="0" w:color="009EDB"/>
                    <w:left w:val="single" w:sz="4" w:space="0" w:color="009EDB"/>
                    <w:bottom w:val="single" w:sz="4" w:space="0" w:color="009EDB"/>
                    <w:right w:val="single" w:sz="4" w:space="0" w:color="009EDB"/>
                  </w:tcBorders>
                </w:tcPr>
                <w:p w14:paraId="05F654E6" w14:textId="405E8E26" w:rsidR="00E70FFB" w:rsidRPr="00E717F5" w:rsidRDefault="1AA58B6D" w:rsidP="71BD8DCB">
                  <w:pPr>
                    <w:rPr>
                      <w:rFonts w:asciiTheme="minorHAnsi" w:hAnsiTheme="minorHAnsi" w:cstheme="minorHAnsi"/>
                      <w:sz w:val="16"/>
                      <w:szCs w:val="16"/>
                      <w:lang w:val="en-GB"/>
                    </w:rPr>
                  </w:pPr>
                  <w:r w:rsidRPr="00E717F5">
                    <w:rPr>
                      <w:rFonts w:asciiTheme="minorHAnsi" w:hAnsiTheme="minorHAnsi" w:cstheme="minorHAnsi"/>
                      <w:sz w:val="16"/>
                      <w:szCs w:val="16"/>
                      <w:lang w:val="en-GB"/>
                    </w:rPr>
                    <w:t xml:space="preserve">60 </w:t>
                  </w:r>
                </w:p>
              </w:tc>
              <w:tc>
                <w:tcPr>
                  <w:tcW w:w="1409" w:type="dxa"/>
                  <w:tcBorders>
                    <w:top w:val="single" w:sz="4" w:space="0" w:color="009EDB"/>
                    <w:left w:val="single" w:sz="4" w:space="0" w:color="009EDB"/>
                    <w:bottom w:val="single" w:sz="4" w:space="0" w:color="009EDB"/>
                    <w:right w:val="single" w:sz="4" w:space="0" w:color="009EDB"/>
                  </w:tcBorders>
                </w:tcPr>
                <w:p w14:paraId="5623B819" w14:textId="1E7D2E51" w:rsidR="00E70FFB" w:rsidRPr="00E717F5" w:rsidRDefault="1AA58B6D">
                  <w:pPr>
                    <w:rPr>
                      <w:rFonts w:asciiTheme="minorHAnsi" w:eastAsia="Calibri" w:hAnsiTheme="minorHAnsi" w:cstheme="minorHAnsi"/>
                      <w:sz w:val="16"/>
                      <w:szCs w:val="16"/>
                      <w:lang w:val="en-GB"/>
                    </w:rPr>
                  </w:pPr>
                  <w:r w:rsidRPr="00E717F5">
                    <w:rPr>
                      <w:rFonts w:asciiTheme="minorHAnsi" w:eastAsia="Calibri" w:hAnsiTheme="minorHAnsi" w:cstheme="minorHAnsi"/>
                      <w:sz w:val="16"/>
                      <w:szCs w:val="16"/>
                      <w:lang w:val="en-GB"/>
                    </w:rPr>
                    <w:t>60 community members were trained on the SDM, community monitoring roles, and available citizen engagement mechanisms.</w:t>
                  </w:r>
                </w:p>
              </w:tc>
              <w:tc>
                <w:tcPr>
                  <w:tcW w:w="1313" w:type="dxa"/>
                  <w:tcBorders>
                    <w:top w:val="single" w:sz="4" w:space="0" w:color="009EDB"/>
                    <w:left w:val="single" w:sz="4" w:space="0" w:color="009EDB"/>
                    <w:bottom w:val="single" w:sz="4" w:space="0" w:color="009EDB"/>
                    <w:right w:val="single" w:sz="4" w:space="0" w:color="009EDB"/>
                  </w:tcBorders>
                </w:tcPr>
                <w:p w14:paraId="6AB1067E" w14:textId="37FE6667" w:rsidR="00E70FFB" w:rsidRPr="00E717F5" w:rsidRDefault="1AA58B6D" w:rsidP="71BD8DCB">
                  <w:pPr>
                    <w:rPr>
                      <w:rFonts w:asciiTheme="minorHAnsi" w:eastAsia="Calibri" w:hAnsiTheme="minorHAnsi" w:cstheme="minorHAnsi"/>
                      <w:sz w:val="16"/>
                      <w:szCs w:val="16"/>
                      <w:lang w:val="en-GB"/>
                    </w:rPr>
                  </w:pPr>
                  <w:proofErr w:type="spellStart"/>
                  <w:r w:rsidRPr="00E717F5">
                    <w:rPr>
                      <w:rFonts w:asciiTheme="minorHAnsi" w:eastAsia="Calibri" w:hAnsiTheme="minorHAnsi" w:cstheme="minorHAnsi"/>
                      <w:sz w:val="16"/>
                      <w:szCs w:val="16"/>
                      <w:lang w:val="en-GB"/>
                    </w:rPr>
                    <w:t>Adado</w:t>
                  </w:r>
                  <w:proofErr w:type="spellEnd"/>
                  <w:r w:rsidRPr="00E717F5">
                    <w:rPr>
                      <w:rFonts w:asciiTheme="minorHAnsi" w:eastAsia="Calibri" w:hAnsiTheme="minorHAnsi" w:cstheme="minorHAnsi"/>
                      <w:sz w:val="16"/>
                      <w:szCs w:val="16"/>
                      <w:lang w:val="en-GB"/>
                    </w:rPr>
                    <w:t xml:space="preserve">, Jowhar, </w:t>
                  </w:r>
                  <w:proofErr w:type="spellStart"/>
                  <w:r w:rsidR="001B4321" w:rsidRPr="00E717F5">
                    <w:rPr>
                      <w:rFonts w:asciiTheme="minorHAnsi" w:eastAsia="Calibri" w:hAnsiTheme="minorHAnsi" w:cstheme="minorHAnsi"/>
                      <w:sz w:val="16"/>
                      <w:szCs w:val="16"/>
                      <w:lang w:val="en-GB"/>
                    </w:rPr>
                    <w:t>Baraawe</w:t>
                  </w:r>
                  <w:proofErr w:type="spellEnd"/>
                  <w:r w:rsidRPr="00E717F5">
                    <w:rPr>
                      <w:rFonts w:asciiTheme="minorHAnsi" w:eastAsia="Calibri" w:hAnsiTheme="minorHAnsi" w:cstheme="minorHAnsi"/>
                      <w:sz w:val="16"/>
                      <w:szCs w:val="16"/>
                      <w:lang w:val="en-GB"/>
                    </w:rPr>
                    <w:t xml:space="preserve"> and Kismayo</w:t>
                  </w:r>
                </w:p>
                <w:p w14:paraId="335A67EE" w14:textId="0E0FFC13" w:rsidR="00E70FFB" w:rsidRPr="00E717F5" w:rsidRDefault="00E70FFB" w:rsidP="71BD8DCB">
                  <w:pPr>
                    <w:rPr>
                      <w:rFonts w:asciiTheme="minorHAnsi" w:hAnsiTheme="minorHAnsi" w:cstheme="minorHAnsi"/>
                      <w:sz w:val="16"/>
                      <w:szCs w:val="16"/>
                      <w:lang w:val="en-GB"/>
                    </w:rPr>
                  </w:pPr>
                </w:p>
              </w:tc>
              <w:tc>
                <w:tcPr>
                  <w:tcW w:w="919" w:type="dxa"/>
                  <w:tcBorders>
                    <w:top w:val="single" w:sz="4" w:space="0" w:color="009EDB"/>
                    <w:left w:val="single" w:sz="4" w:space="0" w:color="009EDB"/>
                    <w:bottom w:val="single" w:sz="4" w:space="0" w:color="009EDB"/>
                    <w:right w:val="single" w:sz="4" w:space="0" w:color="009EDB"/>
                  </w:tcBorders>
                </w:tcPr>
                <w:p w14:paraId="2E51EEED" w14:textId="099A5BE6" w:rsidR="00E70FFB" w:rsidRPr="00E717F5" w:rsidRDefault="1AA58B6D" w:rsidP="71BD8DCB">
                  <w:pPr>
                    <w:rPr>
                      <w:rFonts w:asciiTheme="minorHAnsi" w:hAnsiTheme="minorHAnsi" w:cstheme="minorHAnsi"/>
                      <w:sz w:val="16"/>
                      <w:szCs w:val="16"/>
                      <w:lang w:val="en-GB"/>
                    </w:rPr>
                  </w:pPr>
                  <w:r w:rsidRPr="00E717F5">
                    <w:rPr>
                      <w:rFonts w:asciiTheme="minorHAnsi" w:hAnsiTheme="minorHAnsi" w:cstheme="minorHAnsi"/>
                      <w:sz w:val="16"/>
                      <w:szCs w:val="16"/>
                      <w:lang w:val="en-GB"/>
                    </w:rPr>
                    <w:t>UNICEF and FMS MOIFARs</w:t>
                  </w:r>
                </w:p>
              </w:tc>
            </w:tr>
            <w:tr w:rsidR="00520744" w:rsidRPr="00E717F5" w14:paraId="006F4B23" w14:textId="77777777" w:rsidTr="00C304DF">
              <w:tc>
                <w:tcPr>
                  <w:tcW w:w="460" w:type="dxa"/>
                  <w:tcBorders>
                    <w:top w:val="single" w:sz="4" w:space="0" w:color="009EDB"/>
                    <w:left w:val="single" w:sz="4" w:space="0" w:color="009EDB"/>
                    <w:bottom w:val="single" w:sz="4" w:space="0" w:color="009EDB"/>
                    <w:right w:val="single" w:sz="4" w:space="0" w:color="009EDB"/>
                  </w:tcBorders>
                </w:tcPr>
                <w:p w14:paraId="5D5F9C6D" w14:textId="76F77DC6" w:rsidR="00520744" w:rsidRPr="00E717F5" w:rsidRDefault="00520744" w:rsidP="00E70FFB">
                  <w:pPr>
                    <w:rPr>
                      <w:rFonts w:asciiTheme="minorHAnsi" w:hAnsiTheme="minorHAnsi" w:cstheme="minorHAnsi"/>
                      <w:sz w:val="16"/>
                      <w:szCs w:val="16"/>
                      <w:lang w:val="en-GB"/>
                    </w:rPr>
                  </w:pPr>
                  <w:r>
                    <w:rPr>
                      <w:rFonts w:asciiTheme="minorHAnsi" w:hAnsiTheme="minorHAnsi" w:cstheme="minorHAnsi"/>
                      <w:sz w:val="16"/>
                      <w:szCs w:val="16"/>
                      <w:lang w:val="en-GB"/>
                    </w:rPr>
                    <w:t>28</w:t>
                  </w:r>
                </w:p>
              </w:tc>
              <w:tc>
                <w:tcPr>
                  <w:tcW w:w="1234" w:type="dxa"/>
                  <w:tcBorders>
                    <w:top w:val="single" w:sz="4" w:space="0" w:color="009EDB"/>
                    <w:left w:val="single" w:sz="4" w:space="0" w:color="009EDB"/>
                    <w:bottom w:val="single" w:sz="4" w:space="0" w:color="009EDB"/>
                    <w:right w:val="single" w:sz="4" w:space="0" w:color="009EDB"/>
                  </w:tcBorders>
                </w:tcPr>
                <w:p w14:paraId="3800EFE5" w14:textId="34C67C4E" w:rsidR="00520744" w:rsidRPr="00E717F5" w:rsidRDefault="00520744" w:rsidP="71BD8DCB">
                  <w:pPr>
                    <w:rPr>
                      <w:rFonts w:asciiTheme="minorHAnsi" w:hAnsiTheme="minorHAnsi" w:cstheme="minorHAnsi"/>
                      <w:sz w:val="16"/>
                      <w:szCs w:val="16"/>
                      <w:lang w:val="en-GB"/>
                    </w:rPr>
                  </w:pPr>
                  <w:r>
                    <w:rPr>
                      <w:rFonts w:asciiTheme="minorHAnsi" w:hAnsiTheme="minorHAnsi" w:cstheme="minorHAnsi"/>
                      <w:sz w:val="16"/>
                      <w:szCs w:val="16"/>
                      <w:lang w:val="en-GB"/>
                    </w:rPr>
                    <w:t xml:space="preserve">FMS </w:t>
                  </w:r>
                </w:p>
              </w:tc>
              <w:tc>
                <w:tcPr>
                  <w:tcW w:w="714" w:type="dxa"/>
                  <w:tcBorders>
                    <w:top w:val="single" w:sz="4" w:space="0" w:color="009EDB"/>
                    <w:left w:val="single" w:sz="4" w:space="0" w:color="009EDB"/>
                    <w:bottom w:val="single" w:sz="4" w:space="0" w:color="009EDB"/>
                    <w:right w:val="single" w:sz="4" w:space="0" w:color="009EDB"/>
                  </w:tcBorders>
                </w:tcPr>
                <w:p w14:paraId="16FFE60E" w14:textId="65C6C36D" w:rsidR="00520744" w:rsidRPr="00E717F5" w:rsidRDefault="00520744" w:rsidP="00E70FFB">
                  <w:pPr>
                    <w:rPr>
                      <w:rFonts w:asciiTheme="minorHAnsi" w:hAnsiTheme="minorHAnsi" w:cstheme="minorHAnsi"/>
                      <w:sz w:val="16"/>
                      <w:szCs w:val="16"/>
                      <w:lang w:val="en-GB"/>
                    </w:rPr>
                  </w:pPr>
                  <w:r>
                    <w:rPr>
                      <w:rFonts w:asciiTheme="minorHAnsi" w:hAnsiTheme="minorHAnsi" w:cstheme="minorHAnsi"/>
                      <w:sz w:val="16"/>
                      <w:szCs w:val="16"/>
                      <w:lang w:val="en-GB"/>
                    </w:rPr>
                    <w:t>Community Members, Solid waste companies</w:t>
                  </w:r>
                </w:p>
              </w:tc>
              <w:tc>
                <w:tcPr>
                  <w:tcW w:w="1034" w:type="dxa"/>
                  <w:tcBorders>
                    <w:top w:val="single" w:sz="4" w:space="0" w:color="009EDB"/>
                    <w:left w:val="single" w:sz="4" w:space="0" w:color="009EDB"/>
                    <w:bottom w:val="single" w:sz="4" w:space="0" w:color="009EDB"/>
                    <w:right w:val="single" w:sz="4" w:space="0" w:color="009EDB"/>
                  </w:tcBorders>
                </w:tcPr>
                <w:p w14:paraId="722973F6" w14:textId="77777777" w:rsidR="00520744" w:rsidRPr="00E717F5" w:rsidRDefault="00520744" w:rsidP="71BD8DCB">
                  <w:pPr>
                    <w:rPr>
                      <w:rFonts w:asciiTheme="minorHAnsi" w:hAnsiTheme="minorHAnsi" w:cstheme="minorHAnsi"/>
                      <w:sz w:val="16"/>
                      <w:szCs w:val="16"/>
                      <w:lang w:val="en-GB"/>
                    </w:rPr>
                  </w:pPr>
                </w:p>
              </w:tc>
              <w:tc>
                <w:tcPr>
                  <w:tcW w:w="541" w:type="dxa"/>
                  <w:tcBorders>
                    <w:top w:val="single" w:sz="4" w:space="0" w:color="009EDB"/>
                    <w:left w:val="single" w:sz="4" w:space="0" w:color="009EDB"/>
                    <w:bottom w:val="single" w:sz="4" w:space="0" w:color="009EDB"/>
                    <w:right w:val="single" w:sz="4" w:space="0" w:color="009EDB"/>
                  </w:tcBorders>
                </w:tcPr>
                <w:p w14:paraId="3B528C25" w14:textId="60FD98A0" w:rsidR="00520744" w:rsidRPr="00E717F5" w:rsidRDefault="00520744" w:rsidP="71BD8DCB">
                  <w:pPr>
                    <w:rPr>
                      <w:rFonts w:asciiTheme="minorHAnsi" w:hAnsiTheme="minorHAnsi" w:cstheme="minorHAnsi"/>
                      <w:sz w:val="16"/>
                      <w:szCs w:val="16"/>
                      <w:lang w:val="en-GB"/>
                    </w:rPr>
                  </w:pPr>
                  <w:r>
                    <w:rPr>
                      <w:rFonts w:asciiTheme="minorHAnsi" w:hAnsiTheme="minorHAnsi" w:cstheme="minorHAnsi"/>
                      <w:sz w:val="16"/>
                      <w:szCs w:val="16"/>
                      <w:lang w:val="en-GB"/>
                    </w:rPr>
                    <w:t>125</w:t>
                  </w:r>
                </w:p>
              </w:tc>
              <w:tc>
                <w:tcPr>
                  <w:tcW w:w="541" w:type="dxa"/>
                  <w:tcBorders>
                    <w:top w:val="single" w:sz="4" w:space="0" w:color="009EDB"/>
                    <w:left w:val="single" w:sz="4" w:space="0" w:color="009EDB"/>
                    <w:bottom w:val="single" w:sz="4" w:space="0" w:color="009EDB"/>
                    <w:right w:val="single" w:sz="4" w:space="0" w:color="009EDB"/>
                  </w:tcBorders>
                </w:tcPr>
                <w:p w14:paraId="68D730F2" w14:textId="30E6D626" w:rsidR="00520744" w:rsidRPr="00E717F5" w:rsidRDefault="00520744" w:rsidP="71BD8DCB">
                  <w:pPr>
                    <w:rPr>
                      <w:rFonts w:asciiTheme="minorHAnsi" w:hAnsiTheme="minorHAnsi" w:cstheme="minorHAnsi"/>
                      <w:sz w:val="16"/>
                      <w:szCs w:val="16"/>
                      <w:lang w:val="en-GB"/>
                    </w:rPr>
                  </w:pPr>
                  <w:r>
                    <w:rPr>
                      <w:rFonts w:asciiTheme="minorHAnsi" w:hAnsiTheme="minorHAnsi" w:cstheme="minorHAnsi"/>
                      <w:sz w:val="16"/>
                      <w:szCs w:val="16"/>
                      <w:lang w:val="en-GB"/>
                    </w:rPr>
                    <w:t>28</w:t>
                  </w:r>
                </w:p>
              </w:tc>
              <w:tc>
                <w:tcPr>
                  <w:tcW w:w="625" w:type="dxa"/>
                  <w:tcBorders>
                    <w:top w:val="single" w:sz="4" w:space="0" w:color="009EDB"/>
                    <w:left w:val="single" w:sz="4" w:space="0" w:color="009EDB"/>
                    <w:bottom w:val="single" w:sz="4" w:space="0" w:color="009EDB"/>
                    <w:right w:val="single" w:sz="4" w:space="0" w:color="009EDB"/>
                  </w:tcBorders>
                </w:tcPr>
                <w:p w14:paraId="227D9506" w14:textId="517D3737" w:rsidR="00520744" w:rsidRPr="00E717F5" w:rsidRDefault="00520744" w:rsidP="71BD8DCB">
                  <w:pPr>
                    <w:rPr>
                      <w:rFonts w:asciiTheme="minorHAnsi" w:hAnsiTheme="minorHAnsi" w:cstheme="minorHAnsi"/>
                      <w:sz w:val="16"/>
                      <w:szCs w:val="16"/>
                      <w:lang w:val="en-GB"/>
                    </w:rPr>
                  </w:pPr>
                  <w:r>
                    <w:rPr>
                      <w:rFonts w:asciiTheme="minorHAnsi" w:hAnsiTheme="minorHAnsi" w:cstheme="minorHAnsi"/>
                      <w:sz w:val="16"/>
                      <w:szCs w:val="16"/>
                      <w:lang w:val="en-GB"/>
                    </w:rPr>
                    <w:t>153</w:t>
                  </w:r>
                </w:p>
              </w:tc>
              <w:tc>
                <w:tcPr>
                  <w:tcW w:w="1409" w:type="dxa"/>
                  <w:tcBorders>
                    <w:top w:val="single" w:sz="4" w:space="0" w:color="009EDB"/>
                    <w:left w:val="single" w:sz="4" w:space="0" w:color="009EDB"/>
                    <w:bottom w:val="single" w:sz="4" w:space="0" w:color="009EDB"/>
                    <w:right w:val="single" w:sz="4" w:space="0" w:color="009EDB"/>
                  </w:tcBorders>
                </w:tcPr>
                <w:p w14:paraId="46CACA3E" w14:textId="7FE26D58" w:rsidR="00520744" w:rsidRPr="00E717F5" w:rsidRDefault="00520744">
                  <w:pPr>
                    <w:rPr>
                      <w:rFonts w:asciiTheme="minorHAnsi" w:eastAsia="Calibri" w:hAnsiTheme="minorHAnsi" w:cstheme="minorHAnsi"/>
                      <w:sz w:val="16"/>
                      <w:szCs w:val="16"/>
                      <w:lang w:val="en-GB"/>
                    </w:rPr>
                  </w:pPr>
                  <w:r w:rsidRPr="00135751">
                    <w:rPr>
                      <w:rFonts w:asciiTheme="minorHAnsi" w:eastAsia="Calibri" w:hAnsiTheme="minorHAnsi" w:cstheme="minorHAnsi"/>
                      <w:sz w:val="16"/>
                      <w:szCs w:val="16"/>
                      <w:lang w:val="en-GB"/>
                    </w:rPr>
                    <w:t>Consultation and validation workshops on the Solid Waste Management bylaw</w:t>
                  </w:r>
                </w:p>
              </w:tc>
              <w:tc>
                <w:tcPr>
                  <w:tcW w:w="1313" w:type="dxa"/>
                  <w:tcBorders>
                    <w:top w:val="single" w:sz="4" w:space="0" w:color="009EDB"/>
                    <w:left w:val="single" w:sz="4" w:space="0" w:color="009EDB"/>
                    <w:bottom w:val="single" w:sz="4" w:space="0" w:color="009EDB"/>
                    <w:right w:val="single" w:sz="4" w:space="0" w:color="009EDB"/>
                  </w:tcBorders>
                </w:tcPr>
                <w:p w14:paraId="065FD420" w14:textId="77777777" w:rsidR="00520744" w:rsidRPr="00E717F5" w:rsidRDefault="00520744" w:rsidP="00520744">
                  <w:pPr>
                    <w:rPr>
                      <w:rFonts w:asciiTheme="minorHAnsi" w:eastAsia="Calibri" w:hAnsiTheme="minorHAnsi" w:cstheme="minorHAnsi"/>
                      <w:sz w:val="16"/>
                      <w:szCs w:val="16"/>
                      <w:lang w:val="en-GB"/>
                    </w:rPr>
                  </w:pPr>
                  <w:proofErr w:type="spellStart"/>
                  <w:r w:rsidRPr="00E717F5">
                    <w:rPr>
                      <w:rFonts w:asciiTheme="minorHAnsi" w:eastAsia="Calibri" w:hAnsiTheme="minorHAnsi" w:cstheme="minorHAnsi"/>
                      <w:sz w:val="16"/>
                      <w:szCs w:val="16"/>
                      <w:lang w:val="en-GB"/>
                    </w:rPr>
                    <w:t>Adado</w:t>
                  </w:r>
                  <w:proofErr w:type="spellEnd"/>
                  <w:r w:rsidRPr="00E717F5">
                    <w:rPr>
                      <w:rFonts w:asciiTheme="minorHAnsi" w:eastAsia="Calibri" w:hAnsiTheme="minorHAnsi" w:cstheme="minorHAnsi"/>
                      <w:sz w:val="16"/>
                      <w:szCs w:val="16"/>
                      <w:lang w:val="en-GB"/>
                    </w:rPr>
                    <w:t xml:space="preserve">, Jowhar, </w:t>
                  </w:r>
                  <w:proofErr w:type="spellStart"/>
                  <w:r w:rsidRPr="00E717F5">
                    <w:rPr>
                      <w:rFonts w:asciiTheme="minorHAnsi" w:eastAsia="Calibri" w:hAnsiTheme="minorHAnsi" w:cstheme="minorHAnsi"/>
                      <w:sz w:val="16"/>
                      <w:szCs w:val="16"/>
                      <w:lang w:val="en-GB"/>
                    </w:rPr>
                    <w:t>Baraawe</w:t>
                  </w:r>
                  <w:proofErr w:type="spellEnd"/>
                  <w:r w:rsidRPr="00E717F5">
                    <w:rPr>
                      <w:rFonts w:asciiTheme="minorHAnsi" w:eastAsia="Calibri" w:hAnsiTheme="minorHAnsi" w:cstheme="minorHAnsi"/>
                      <w:sz w:val="16"/>
                      <w:szCs w:val="16"/>
                      <w:lang w:val="en-GB"/>
                    </w:rPr>
                    <w:t xml:space="preserve"> and Kismayo</w:t>
                  </w:r>
                </w:p>
                <w:p w14:paraId="6CBD75CD" w14:textId="77777777" w:rsidR="00520744" w:rsidRPr="00E717F5" w:rsidRDefault="00520744" w:rsidP="71BD8DCB">
                  <w:pPr>
                    <w:rPr>
                      <w:rFonts w:asciiTheme="minorHAnsi" w:eastAsia="Calibri" w:hAnsiTheme="minorHAnsi" w:cstheme="minorHAnsi"/>
                      <w:sz w:val="16"/>
                      <w:szCs w:val="16"/>
                      <w:lang w:val="en-GB"/>
                    </w:rPr>
                  </w:pPr>
                </w:p>
              </w:tc>
              <w:tc>
                <w:tcPr>
                  <w:tcW w:w="919" w:type="dxa"/>
                  <w:tcBorders>
                    <w:top w:val="single" w:sz="4" w:space="0" w:color="009EDB"/>
                    <w:left w:val="single" w:sz="4" w:space="0" w:color="009EDB"/>
                    <w:bottom w:val="single" w:sz="4" w:space="0" w:color="009EDB"/>
                    <w:right w:val="single" w:sz="4" w:space="0" w:color="009EDB"/>
                  </w:tcBorders>
                </w:tcPr>
                <w:p w14:paraId="3B5D2C0A" w14:textId="0B655641" w:rsidR="00520744" w:rsidRPr="00E717F5" w:rsidRDefault="00520744" w:rsidP="71BD8DCB">
                  <w:pPr>
                    <w:rPr>
                      <w:rFonts w:asciiTheme="minorHAnsi" w:hAnsiTheme="minorHAnsi" w:cstheme="minorHAnsi"/>
                      <w:sz w:val="16"/>
                      <w:szCs w:val="16"/>
                      <w:lang w:val="en-GB"/>
                    </w:rPr>
                  </w:pPr>
                  <w:r>
                    <w:rPr>
                      <w:rFonts w:asciiTheme="minorHAnsi" w:hAnsiTheme="minorHAnsi" w:cstheme="minorHAnsi"/>
                      <w:sz w:val="16"/>
                      <w:szCs w:val="16"/>
                      <w:lang w:val="en-GB"/>
                    </w:rPr>
                    <w:t>UN-Habitat</w:t>
                  </w:r>
                </w:p>
              </w:tc>
            </w:tr>
            <w:tr w:rsidR="00E70FFB" w:rsidRPr="00E717F5" w14:paraId="064B7671" w14:textId="77777777" w:rsidTr="00C304DF">
              <w:tc>
                <w:tcPr>
                  <w:tcW w:w="3442" w:type="dxa"/>
                  <w:gridSpan w:val="4"/>
                  <w:tcBorders>
                    <w:top w:val="single" w:sz="4" w:space="0" w:color="009EDB"/>
                    <w:left w:val="single" w:sz="4" w:space="0" w:color="009EDB"/>
                    <w:bottom w:val="single" w:sz="4" w:space="0" w:color="009EDB"/>
                    <w:right w:val="single" w:sz="4" w:space="0" w:color="009EDB"/>
                  </w:tcBorders>
                  <w:shd w:val="clear" w:color="auto" w:fill="DEEAF6" w:themeFill="accent5" w:themeFillTint="33"/>
                </w:tcPr>
                <w:p w14:paraId="137549D4" w14:textId="77777777" w:rsidR="00E70FFB" w:rsidRPr="00E717F5" w:rsidRDefault="00E70FFB" w:rsidP="00E70FFB">
                  <w:pPr>
                    <w:rPr>
                      <w:rFonts w:asciiTheme="minorHAnsi" w:hAnsiTheme="minorHAnsi" w:cstheme="minorHAnsi"/>
                      <w:b/>
                      <w:bCs/>
                      <w:sz w:val="16"/>
                      <w:szCs w:val="16"/>
                      <w:lang w:val="en-GB"/>
                    </w:rPr>
                  </w:pPr>
                  <w:r w:rsidRPr="00E717F5">
                    <w:rPr>
                      <w:rFonts w:asciiTheme="minorHAnsi" w:hAnsiTheme="minorHAnsi" w:cstheme="minorHAnsi"/>
                      <w:b/>
                      <w:bCs/>
                      <w:sz w:val="16"/>
                      <w:szCs w:val="16"/>
                      <w:lang w:val="en-GB"/>
                    </w:rPr>
                    <w:t>Total number of participants</w:t>
                  </w:r>
                </w:p>
              </w:tc>
              <w:tc>
                <w:tcPr>
                  <w:tcW w:w="541" w:type="dxa"/>
                  <w:tcBorders>
                    <w:top w:val="single" w:sz="4" w:space="0" w:color="009EDB"/>
                    <w:left w:val="single" w:sz="4" w:space="0" w:color="009EDB"/>
                    <w:bottom w:val="single" w:sz="4" w:space="0" w:color="009EDB"/>
                    <w:right w:val="single" w:sz="4" w:space="0" w:color="009EDB"/>
                  </w:tcBorders>
                </w:tcPr>
                <w:p w14:paraId="159DFA6C" w14:textId="49942107" w:rsidR="00E70FFB" w:rsidRPr="00E717F5" w:rsidRDefault="00AF2A70"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1250</w:t>
                  </w:r>
                </w:p>
              </w:tc>
              <w:tc>
                <w:tcPr>
                  <w:tcW w:w="541" w:type="dxa"/>
                  <w:tcBorders>
                    <w:top w:val="single" w:sz="4" w:space="0" w:color="009EDB"/>
                    <w:left w:val="single" w:sz="4" w:space="0" w:color="009EDB"/>
                    <w:bottom w:val="single" w:sz="4" w:space="0" w:color="009EDB"/>
                    <w:right w:val="single" w:sz="4" w:space="0" w:color="009EDB"/>
                  </w:tcBorders>
                </w:tcPr>
                <w:p w14:paraId="689CC1BF" w14:textId="38574839" w:rsidR="00E70FFB" w:rsidRPr="00E717F5" w:rsidRDefault="00C94C05"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590</w:t>
                  </w:r>
                </w:p>
              </w:tc>
              <w:tc>
                <w:tcPr>
                  <w:tcW w:w="625" w:type="dxa"/>
                  <w:tcBorders>
                    <w:top w:val="single" w:sz="4" w:space="0" w:color="009EDB"/>
                    <w:left w:val="single" w:sz="4" w:space="0" w:color="009EDB"/>
                    <w:bottom w:val="single" w:sz="4" w:space="0" w:color="009EDB"/>
                    <w:right w:val="single" w:sz="4" w:space="0" w:color="009EDB"/>
                  </w:tcBorders>
                </w:tcPr>
                <w:p w14:paraId="60C1A549" w14:textId="79E83837" w:rsidR="00E70FFB" w:rsidRPr="00E717F5" w:rsidRDefault="00373223" w:rsidP="00E70FFB">
                  <w:pPr>
                    <w:rPr>
                      <w:rFonts w:asciiTheme="minorHAnsi" w:hAnsiTheme="minorHAnsi" w:cstheme="minorHAnsi"/>
                      <w:sz w:val="16"/>
                      <w:szCs w:val="16"/>
                      <w:lang w:val="en-GB"/>
                    </w:rPr>
                  </w:pPr>
                  <w:r w:rsidRPr="00E717F5">
                    <w:rPr>
                      <w:rFonts w:asciiTheme="minorHAnsi" w:hAnsiTheme="minorHAnsi" w:cstheme="minorHAnsi"/>
                      <w:sz w:val="16"/>
                      <w:szCs w:val="16"/>
                      <w:lang w:val="en-GB"/>
                    </w:rPr>
                    <w:t>1840</w:t>
                  </w:r>
                </w:p>
              </w:tc>
              <w:tc>
                <w:tcPr>
                  <w:tcW w:w="3641" w:type="dxa"/>
                  <w:gridSpan w:val="3"/>
                  <w:tcBorders>
                    <w:top w:val="single" w:sz="4" w:space="0" w:color="009EDB"/>
                    <w:left w:val="single" w:sz="4" w:space="0" w:color="009EDB"/>
                    <w:bottom w:val="single" w:sz="4" w:space="0" w:color="009EDB"/>
                    <w:right w:val="single" w:sz="4" w:space="0" w:color="009EDB"/>
                  </w:tcBorders>
                  <w:shd w:val="clear" w:color="auto" w:fill="DEEAF6" w:themeFill="accent5" w:themeFillTint="33"/>
                </w:tcPr>
                <w:p w14:paraId="7FEEC6BE" w14:textId="77777777" w:rsidR="00E70FFB" w:rsidRPr="00E717F5" w:rsidRDefault="00E70FFB" w:rsidP="00E70FFB">
                  <w:pPr>
                    <w:rPr>
                      <w:rFonts w:asciiTheme="minorHAnsi" w:hAnsiTheme="minorHAnsi" w:cstheme="minorHAnsi"/>
                      <w:sz w:val="16"/>
                      <w:szCs w:val="16"/>
                      <w:lang w:val="en-GB"/>
                    </w:rPr>
                  </w:pPr>
                </w:p>
              </w:tc>
            </w:tr>
          </w:tbl>
          <w:p w14:paraId="13D60243" w14:textId="77777777" w:rsidR="00AD0ACF" w:rsidRPr="00E717F5" w:rsidRDefault="00AD0ACF" w:rsidP="00AD0ACF">
            <w:pPr>
              <w:rPr>
                <w:rFonts w:asciiTheme="minorHAnsi" w:hAnsiTheme="minorHAnsi" w:cstheme="minorHAnsi"/>
                <w:sz w:val="12"/>
                <w:szCs w:val="12"/>
                <w:lang w:val="en-GB"/>
              </w:rPr>
            </w:pPr>
          </w:p>
          <w:p w14:paraId="265F680E" w14:textId="77777777" w:rsidR="00AD0ACF" w:rsidRPr="00E717F5" w:rsidRDefault="00AD0ACF" w:rsidP="00E2526F">
            <w:pPr>
              <w:jc w:val="center"/>
              <w:rPr>
                <w:rFonts w:asciiTheme="minorHAnsi" w:hAnsiTheme="minorHAnsi" w:cstheme="minorHAnsi"/>
                <w:b/>
                <w:bCs/>
                <w:sz w:val="20"/>
                <w:szCs w:val="20"/>
                <w:lang w:val="en-GB"/>
              </w:rPr>
            </w:pPr>
          </w:p>
        </w:tc>
      </w:tr>
    </w:tbl>
    <w:p w14:paraId="76A9A74B" w14:textId="3AF2B6C6" w:rsidR="00213D14" w:rsidRPr="00E717F5" w:rsidRDefault="00213D14" w:rsidP="00213D14">
      <w:pPr>
        <w:rPr>
          <w:rFonts w:asciiTheme="minorHAnsi" w:hAnsiTheme="minorHAnsi" w:cstheme="minorHAnsi"/>
          <w:sz w:val="20"/>
          <w:szCs w:val="20"/>
          <w:lang w:val="en-GB"/>
        </w:rPr>
      </w:pPr>
    </w:p>
    <w:p w14:paraId="2BB33C68" w14:textId="162128D1" w:rsidR="00457FDF" w:rsidRPr="00E717F5" w:rsidRDefault="00457FDF" w:rsidP="00C245A3">
      <w:pPr>
        <w:rPr>
          <w:rFonts w:asciiTheme="minorHAnsi" w:hAnsiTheme="minorHAnsi" w:cstheme="minorHAnsi"/>
          <w:b/>
          <w:bCs/>
          <w:color w:val="009EDB"/>
          <w:sz w:val="20"/>
          <w:szCs w:val="20"/>
          <w:lang w:val="en-GB"/>
        </w:rPr>
      </w:pPr>
    </w:p>
    <w:p w14:paraId="4A493395" w14:textId="77777777" w:rsidR="00AD0ACF" w:rsidRPr="00E717F5" w:rsidRDefault="00AD0ACF" w:rsidP="00AD0ACF">
      <w:pPr>
        <w:rPr>
          <w:rFonts w:asciiTheme="minorHAnsi" w:hAnsiTheme="minorHAnsi" w:cstheme="minorHAnsi"/>
          <w:b/>
          <w:bCs/>
          <w:color w:val="009EDB"/>
          <w:sz w:val="28"/>
          <w:szCs w:val="28"/>
          <w:lang w:val="en-GB"/>
        </w:rPr>
      </w:pPr>
      <w:r w:rsidRPr="00E717F5">
        <w:rPr>
          <w:rFonts w:asciiTheme="minorHAnsi" w:hAnsiTheme="minorHAnsi" w:cstheme="minorHAnsi"/>
          <w:b/>
          <w:bCs/>
          <w:color w:val="009EDB"/>
          <w:sz w:val="28"/>
          <w:szCs w:val="28"/>
          <w:lang w:val="en-GB"/>
        </w:rPr>
        <w:t>Section 7: Looking ahead: Focus on the future</w:t>
      </w:r>
    </w:p>
    <w:p w14:paraId="0641A622" w14:textId="77777777" w:rsidR="00C245A3" w:rsidRPr="00E717F5" w:rsidRDefault="00C245A3" w:rsidP="56D1593A">
      <w:pPr>
        <w:jc w:val="center"/>
        <w:rPr>
          <w:rFonts w:asciiTheme="minorHAnsi" w:hAnsiTheme="minorHAnsi" w:cstheme="minorHAnsi"/>
          <w:b/>
          <w:bCs/>
          <w:sz w:val="20"/>
          <w:szCs w:val="20"/>
          <w:lang w:val="en-GB"/>
        </w:rPr>
      </w:pPr>
    </w:p>
    <w:tbl>
      <w:tblPr>
        <w:tblStyle w:val="TableGrid"/>
        <w:tblW w:w="0" w:type="auto"/>
        <w:tblLook w:val="04A0" w:firstRow="1" w:lastRow="0" w:firstColumn="1" w:lastColumn="0" w:noHBand="0" w:noVBand="1"/>
      </w:tblPr>
      <w:tblGrid>
        <w:gridCol w:w="9016"/>
      </w:tblGrid>
      <w:tr w:rsidR="00185560" w:rsidRPr="00E717F5" w14:paraId="0922ECD8" w14:textId="77777777" w:rsidTr="56D1593A">
        <w:tc>
          <w:tcPr>
            <w:tcW w:w="9736" w:type="dxa"/>
          </w:tcPr>
          <w:p w14:paraId="7E95DC85" w14:textId="77777777" w:rsidR="00AD0ACF" w:rsidRPr="00E717F5" w:rsidRDefault="00AD0ACF" w:rsidP="00AD0ACF">
            <w:pPr>
              <w:rPr>
                <w:rFonts w:asciiTheme="minorHAnsi" w:hAnsiTheme="minorHAnsi" w:cstheme="minorHAnsi"/>
                <w:sz w:val="20"/>
                <w:szCs w:val="20"/>
                <w:lang w:val="en-GB"/>
              </w:rPr>
            </w:pPr>
            <w:r w:rsidRPr="00E717F5">
              <w:rPr>
                <w:rFonts w:asciiTheme="minorHAnsi" w:hAnsiTheme="minorHAnsi" w:cstheme="minorHAnsi"/>
                <w:sz w:val="20"/>
                <w:szCs w:val="20"/>
                <w:lang w:val="en-GB"/>
              </w:rPr>
              <w:t xml:space="preserve">Following the reporting period, the </w:t>
            </w:r>
            <w:proofErr w:type="spellStart"/>
            <w:r w:rsidRPr="00E717F5">
              <w:rPr>
                <w:rFonts w:asciiTheme="minorHAnsi" w:hAnsiTheme="minorHAnsi" w:cstheme="minorHAnsi"/>
                <w:sz w:val="20"/>
                <w:szCs w:val="20"/>
                <w:lang w:val="en-GB"/>
              </w:rPr>
              <w:t>Dowlad-kaab</w:t>
            </w:r>
            <w:proofErr w:type="spellEnd"/>
            <w:r w:rsidRPr="00E717F5">
              <w:rPr>
                <w:rFonts w:asciiTheme="minorHAnsi" w:hAnsiTheme="minorHAnsi" w:cstheme="minorHAnsi"/>
                <w:sz w:val="20"/>
                <w:szCs w:val="20"/>
                <w:lang w:val="en-GB"/>
              </w:rPr>
              <w:t xml:space="preserve"> Programme will continue to prioritise sustainability by consolidating gains achieved in strengthening local governance systems. Capacity development, systems strengthening, and institutional ownership remain embedded within federal, state, and district government structures. Core functions related to planning, public financial management, procurement, coordination, and service delivery are increasingly institutionalised through standardised tools, guidelines, and on-the-job support, with national counterparts playing a growing leadership role in implementation.</w:t>
            </w:r>
          </w:p>
          <w:p w14:paraId="5639D98B" w14:textId="77777777" w:rsidR="00AD0ACF" w:rsidRPr="00E717F5" w:rsidRDefault="00AD0ACF" w:rsidP="00AD0ACF">
            <w:pPr>
              <w:rPr>
                <w:rFonts w:asciiTheme="minorHAnsi" w:hAnsiTheme="minorHAnsi" w:cstheme="minorHAnsi"/>
                <w:sz w:val="20"/>
                <w:szCs w:val="20"/>
                <w:lang w:val="en-GB"/>
              </w:rPr>
            </w:pPr>
          </w:p>
          <w:p w14:paraId="045B93AC" w14:textId="77777777" w:rsidR="00AD0ACF" w:rsidRPr="00E717F5" w:rsidRDefault="00AD0ACF" w:rsidP="00AD0ACF">
            <w:pPr>
              <w:rPr>
                <w:rFonts w:asciiTheme="minorHAnsi" w:hAnsiTheme="minorHAnsi" w:cstheme="minorHAnsi"/>
                <w:sz w:val="20"/>
                <w:szCs w:val="20"/>
                <w:lang w:val="en-GB"/>
              </w:rPr>
            </w:pPr>
            <w:r w:rsidRPr="00E717F5">
              <w:rPr>
                <w:rFonts w:asciiTheme="minorHAnsi" w:hAnsiTheme="minorHAnsi" w:cstheme="minorHAnsi"/>
                <w:sz w:val="20"/>
                <w:szCs w:val="20"/>
                <w:lang w:val="en-GB"/>
              </w:rPr>
              <w:t>In response to the evolving operating environment shaped by the UNTMIS transition and the National Transformation Plan (NTP), the programme will apply adaptive management measures. These include scenario-based planning, prioritisation of core governance functions, and flexible sequencing of activities aligned with funding availability, security conditions, and government readiness. This approach is intended to maintain implementation continuity while managing external risks.</w:t>
            </w:r>
          </w:p>
          <w:p w14:paraId="483CEFB9" w14:textId="77777777" w:rsidR="00AD0ACF" w:rsidRPr="00E717F5" w:rsidRDefault="00AD0ACF" w:rsidP="00AD0ACF">
            <w:pPr>
              <w:rPr>
                <w:rFonts w:asciiTheme="minorHAnsi" w:hAnsiTheme="minorHAnsi" w:cstheme="minorHAnsi"/>
                <w:sz w:val="20"/>
                <w:szCs w:val="20"/>
                <w:lang w:val="en-GB"/>
              </w:rPr>
            </w:pPr>
          </w:p>
          <w:p w14:paraId="64C5558F" w14:textId="77777777" w:rsidR="00AD0ACF" w:rsidRPr="00E717F5" w:rsidRDefault="00AD0ACF" w:rsidP="00AD0ACF">
            <w:pPr>
              <w:rPr>
                <w:rFonts w:asciiTheme="minorHAnsi" w:hAnsiTheme="minorHAnsi" w:cstheme="minorHAnsi"/>
                <w:sz w:val="20"/>
                <w:szCs w:val="20"/>
                <w:lang w:val="en-GB"/>
              </w:rPr>
            </w:pPr>
            <w:r w:rsidRPr="00E717F5">
              <w:rPr>
                <w:rFonts w:asciiTheme="minorHAnsi" w:hAnsiTheme="minorHAnsi" w:cstheme="minorHAnsi"/>
                <w:sz w:val="20"/>
                <w:szCs w:val="20"/>
                <w:lang w:val="en-GB"/>
              </w:rPr>
              <w:t>The next phase of implementation will focus on consolidating intergovernmental coordination mechanisms, deepening citizen engagement and social accountability processes, and ensuring the full operationalisation of the Service Delivery Model (SDM) and the Local Development Fund (LDF). These efforts are expected to translate governance reforms into more consistent, inclusive, and accountable service delivery at district level.</w:t>
            </w:r>
          </w:p>
          <w:p w14:paraId="0170487D" w14:textId="77777777" w:rsidR="00AD0ACF" w:rsidRPr="00E717F5" w:rsidRDefault="00AD0ACF" w:rsidP="00AD0ACF">
            <w:pPr>
              <w:rPr>
                <w:rFonts w:asciiTheme="minorHAnsi" w:hAnsiTheme="minorHAnsi" w:cstheme="minorHAnsi"/>
                <w:sz w:val="20"/>
                <w:szCs w:val="20"/>
                <w:lang w:val="en-GB"/>
              </w:rPr>
            </w:pPr>
          </w:p>
          <w:p w14:paraId="4B998859" w14:textId="77777777" w:rsidR="00AD0ACF" w:rsidRPr="00E717F5" w:rsidRDefault="00AD0ACF" w:rsidP="00AD0ACF">
            <w:pPr>
              <w:rPr>
                <w:rFonts w:asciiTheme="minorHAnsi" w:hAnsiTheme="minorHAnsi" w:cstheme="minorHAnsi"/>
                <w:sz w:val="20"/>
                <w:szCs w:val="20"/>
                <w:lang w:val="en-GB"/>
              </w:rPr>
            </w:pPr>
            <w:r w:rsidRPr="00E717F5">
              <w:rPr>
                <w:rFonts w:asciiTheme="minorHAnsi" w:hAnsiTheme="minorHAnsi" w:cstheme="minorHAnsi"/>
                <w:sz w:val="20"/>
                <w:szCs w:val="20"/>
                <w:lang w:val="en-GB"/>
              </w:rPr>
              <w:t xml:space="preserve">Looking ahead, the programme anticipates further impact through strengthened state–citizen relations, improved responsiveness of local governments, and increased trust in public institutions. Discussions on follow-up, complementary, and potential scale-up initiatives have been initiated with government counterparts and the wider donor group. </w:t>
            </w:r>
            <w:proofErr w:type="gramStart"/>
            <w:r w:rsidRPr="00E717F5">
              <w:rPr>
                <w:rFonts w:asciiTheme="minorHAnsi" w:hAnsiTheme="minorHAnsi" w:cstheme="minorHAnsi"/>
                <w:sz w:val="20"/>
                <w:szCs w:val="20"/>
                <w:lang w:val="en-GB"/>
              </w:rPr>
              <w:t>In particular, there</w:t>
            </w:r>
            <w:proofErr w:type="gramEnd"/>
            <w:r w:rsidRPr="00E717F5">
              <w:rPr>
                <w:rFonts w:asciiTheme="minorHAnsi" w:hAnsiTheme="minorHAnsi" w:cstheme="minorHAnsi"/>
                <w:sz w:val="20"/>
                <w:szCs w:val="20"/>
                <w:lang w:val="en-GB"/>
              </w:rPr>
              <w:t xml:space="preserve"> has been strong support from the Swiss Agency for Development and Cooperation (SDC) and the Federal Ministry of Interior, Federal Affairs and Reconciliation (</w:t>
            </w:r>
            <w:proofErr w:type="spellStart"/>
            <w:r w:rsidRPr="00E717F5">
              <w:rPr>
                <w:rFonts w:asciiTheme="minorHAnsi" w:hAnsiTheme="minorHAnsi" w:cstheme="minorHAnsi"/>
                <w:sz w:val="20"/>
                <w:szCs w:val="20"/>
                <w:lang w:val="en-GB"/>
              </w:rPr>
              <w:t>MoIFAR</w:t>
            </w:r>
            <w:proofErr w:type="spellEnd"/>
            <w:r w:rsidRPr="00E717F5">
              <w:rPr>
                <w:rFonts w:asciiTheme="minorHAnsi" w:hAnsiTheme="minorHAnsi" w:cstheme="minorHAnsi"/>
                <w:sz w:val="20"/>
                <w:szCs w:val="20"/>
                <w:lang w:val="en-GB"/>
              </w:rPr>
              <w:t>) for short-term sustainability and resource mobilisation. Continued partner engagement will be essential to sustain momentum, enable selective scale-up, and reinforce longer-term impact.</w:t>
            </w:r>
          </w:p>
          <w:p w14:paraId="1DCAD390" w14:textId="77777777" w:rsidR="00D151CA" w:rsidRPr="00E717F5" w:rsidRDefault="00D151CA" w:rsidP="00AD0ACF">
            <w:pPr>
              <w:rPr>
                <w:rFonts w:asciiTheme="minorHAnsi" w:hAnsiTheme="minorHAnsi" w:cstheme="minorHAnsi"/>
                <w:i/>
                <w:iCs/>
                <w:color w:val="ED7D31" w:themeColor="accent2"/>
                <w:sz w:val="20"/>
                <w:szCs w:val="20"/>
                <w:lang w:val="en-GB"/>
              </w:rPr>
            </w:pPr>
          </w:p>
        </w:tc>
      </w:tr>
    </w:tbl>
    <w:p w14:paraId="384FC53C" w14:textId="77777777" w:rsidR="00BE66F9" w:rsidRPr="00E717F5" w:rsidRDefault="00BE66F9" w:rsidP="56D1593A">
      <w:pPr>
        <w:rPr>
          <w:rFonts w:asciiTheme="minorHAnsi" w:hAnsiTheme="minorHAnsi" w:cstheme="minorHAnsi"/>
          <w:i/>
          <w:iCs/>
          <w:color w:val="ED7D31" w:themeColor="accent2"/>
          <w:sz w:val="20"/>
          <w:szCs w:val="20"/>
          <w:lang w:val="en-GB"/>
        </w:rPr>
      </w:pPr>
    </w:p>
    <w:p w14:paraId="11E2733B" w14:textId="77777777" w:rsidR="00AD0ACF" w:rsidRPr="00E717F5" w:rsidRDefault="00AD0ACF" w:rsidP="00AD0ACF">
      <w:pPr>
        <w:rPr>
          <w:rFonts w:asciiTheme="minorHAnsi" w:hAnsiTheme="minorHAnsi" w:cstheme="minorHAnsi"/>
          <w:b/>
          <w:bCs/>
          <w:color w:val="009EDB"/>
          <w:sz w:val="28"/>
          <w:szCs w:val="28"/>
          <w:lang w:val="en-GB"/>
        </w:rPr>
      </w:pPr>
      <w:r w:rsidRPr="00E717F5">
        <w:rPr>
          <w:rFonts w:asciiTheme="minorHAnsi" w:hAnsiTheme="minorHAnsi" w:cstheme="minorHAnsi"/>
          <w:b/>
          <w:bCs/>
          <w:color w:val="009EDB"/>
          <w:sz w:val="28"/>
          <w:szCs w:val="28"/>
          <w:lang w:val="en-GB"/>
        </w:rPr>
        <w:lastRenderedPageBreak/>
        <w:t>Section 8: Human interest story: Voices from the field</w:t>
      </w:r>
    </w:p>
    <w:p w14:paraId="376B6C23" w14:textId="77777777" w:rsidR="00AD0ACF" w:rsidRPr="00E717F5" w:rsidRDefault="00AD0ACF" w:rsidP="00AD0ACF">
      <w:pPr>
        <w:rPr>
          <w:rFonts w:asciiTheme="minorHAnsi" w:hAnsiTheme="minorHAnsi" w:cstheme="minorHAnsi"/>
          <w:sz w:val="12"/>
          <w:szCs w:val="12"/>
          <w:lang w:val="en-GB"/>
        </w:rPr>
      </w:pPr>
    </w:p>
    <w:tbl>
      <w:tblPr>
        <w:tblStyle w:val="TableGrid"/>
        <w:tblW w:w="0" w:type="auto"/>
        <w:tblLook w:val="04A0" w:firstRow="1" w:lastRow="0" w:firstColumn="1" w:lastColumn="0" w:noHBand="0" w:noVBand="1"/>
      </w:tblPr>
      <w:tblGrid>
        <w:gridCol w:w="9016"/>
      </w:tblGrid>
      <w:tr w:rsidR="00AD0ACF" w:rsidRPr="00E717F5" w14:paraId="0142A778" w14:textId="77777777" w:rsidTr="71BD8DCB">
        <w:tc>
          <w:tcPr>
            <w:tcW w:w="9736" w:type="dxa"/>
          </w:tcPr>
          <w:p w14:paraId="686AE2FC" w14:textId="01BCF726" w:rsidR="007A3A6F" w:rsidRPr="00E717F5" w:rsidRDefault="73317A92" w:rsidP="00B362A8">
            <w:pPr>
              <w:rPr>
                <w:rFonts w:asciiTheme="minorHAnsi" w:hAnsiTheme="minorHAnsi" w:cstheme="minorHAnsi"/>
                <w:sz w:val="20"/>
                <w:szCs w:val="20"/>
                <w:lang w:val="en-GB"/>
              </w:rPr>
            </w:pPr>
            <w:r w:rsidRPr="00E717F5">
              <w:rPr>
                <w:rFonts w:asciiTheme="minorHAnsi" w:hAnsiTheme="minorHAnsi" w:cstheme="minorHAnsi"/>
                <w:sz w:val="20"/>
                <w:szCs w:val="20"/>
                <w:lang w:val="en-GB"/>
              </w:rPr>
              <w:t>From Under the Trees to the Classrooms:</w:t>
            </w:r>
            <w:r w:rsidR="00C206E4" w:rsidRPr="00E717F5">
              <w:rPr>
                <w:rFonts w:asciiTheme="minorHAnsi" w:hAnsiTheme="minorHAnsi" w:cstheme="minorHAnsi"/>
                <w:sz w:val="20"/>
                <w:szCs w:val="20"/>
                <w:lang w:val="en-GB"/>
              </w:rPr>
              <w:t xml:space="preserve"> </w:t>
            </w:r>
            <w:r w:rsidRPr="00E717F5">
              <w:rPr>
                <w:rFonts w:asciiTheme="minorHAnsi" w:hAnsiTheme="minorHAnsi" w:cstheme="minorHAnsi"/>
                <w:sz w:val="20"/>
                <w:szCs w:val="20"/>
                <w:lang w:val="en-GB"/>
              </w:rPr>
              <w:t xml:space="preserve">How Local Governance through the support of </w:t>
            </w:r>
            <w:proofErr w:type="spellStart"/>
            <w:r w:rsidRPr="00E717F5">
              <w:rPr>
                <w:rFonts w:asciiTheme="minorHAnsi" w:hAnsiTheme="minorHAnsi" w:cstheme="minorHAnsi"/>
                <w:sz w:val="20"/>
                <w:szCs w:val="20"/>
                <w:lang w:val="en-GB"/>
              </w:rPr>
              <w:t>Dowlad</w:t>
            </w:r>
            <w:r w:rsidR="000E4AD1" w:rsidRPr="00E717F5">
              <w:rPr>
                <w:rFonts w:asciiTheme="minorHAnsi" w:hAnsiTheme="minorHAnsi" w:cstheme="minorHAnsi"/>
                <w:sz w:val="20"/>
                <w:szCs w:val="20"/>
                <w:lang w:val="en-GB"/>
              </w:rPr>
              <w:t>-</w:t>
            </w:r>
            <w:r w:rsidRPr="00E717F5">
              <w:rPr>
                <w:rFonts w:asciiTheme="minorHAnsi" w:hAnsiTheme="minorHAnsi" w:cstheme="minorHAnsi"/>
                <w:sz w:val="20"/>
                <w:szCs w:val="20"/>
                <w:lang w:val="en-GB"/>
              </w:rPr>
              <w:t>kaab</w:t>
            </w:r>
            <w:proofErr w:type="spellEnd"/>
            <w:r w:rsidRPr="00E717F5">
              <w:rPr>
                <w:rFonts w:asciiTheme="minorHAnsi" w:hAnsiTheme="minorHAnsi" w:cstheme="minorHAnsi"/>
                <w:sz w:val="20"/>
                <w:szCs w:val="20"/>
                <w:lang w:val="en-GB"/>
              </w:rPr>
              <w:t xml:space="preserve"> Program Restored Hope in </w:t>
            </w:r>
            <w:proofErr w:type="spellStart"/>
            <w:r w:rsidRPr="00E717F5">
              <w:rPr>
                <w:rFonts w:asciiTheme="minorHAnsi" w:hAnsiTheme="minorHAnsi" w:cstheme="minorHAnsi"/>
                <w:sz w:val="20"/>
                <w:szCs w:val="20"/>
                <w:lang w:val="en-GB"/>
              </w:rPr>
              <w:t>Ballihigis</w:t>
            </w:r>
            <w:proofErr w:type="spellEnd"/>
            <w:r w:rsidRPr="00E717F5">
              <w:rPr>
                <w:rFonts w:asciiTheme="minorHAnsi" w:hAnsiTheme="minorHAnsi" w:cstheme="minorHAnsi"/>
                <w:sz w:val="20"/>
                <w:szCs w:val="20"/>
                <w:lang w:val="en-GB"/>
              </w:rPr>
              <w:t xml:space="preserve"> Residents? </w:t>
            </w:r>
            <w:proofErr w:type="spellStart"/>
            <w:r w:rsidRPr="00E717F5">
              <w:rPr>
                <w:rFonts w:asciiTheme="minorHAnsi" w:hAnsiTheme="minorHAnsi" w:cstheme="minorHAnsi"/>
                <w:sz w:val="20"/>
                <w:szCs w:val="20"/>
                <w:lang w:val="en-GB"/>
              </w:rPr>
              <w:t>Adado</w:t>
            </w:r>
            <w:proofErr w:type="spellEnd"/>
            <w:r w:rsidRPr="00E717F5">
              <w:rPr>
                <w:rFonts w:asciiTheme="minorHAnsi" w:hAnsiTheme="minorHAnsi" w:cstheme="minorHAnsi"/>
                <w:sz w:val="20"/>
                <w:szCs w:val="20"/>
                <w:lang w:val="en-GB"/>
              </w:rPr>
              <w:t xml:space="preserve"> District, Galmudug State, Somalia.</w:t>
            </w:r>
          </w:p>
          <w:p w14:paraId="45588379" w14:textId="77777777" w:rsidR="00C206E4" w:rsidRPr="00E717F5" w:rsidRDefault="00C206E4" w:rsidP="00CD6D19">
            <w:pPr>
              <w:rPr>
                <w:rFonts w:asciiTheme="minorHAnsi" w:hAnsiTheme="minorHAnsi" w:cstheme="minorHAnsi"/>
                <w:sz w:val="20"/>
                <w:szCs w:val="20"/>
                <w:lang w:val="en-GB"/>
              </w:rPr>
            </w:pPr>
          </w:p>
          <w:p w14:paraId="10A5F6A5" w14:textId="31BFCC05" w:rsidR="007A3A6F" w:rsidRPr="00E717F5" w:rsidRDefault="73317A92" w:rsidP="00B362A8">
            <w:pPr>
              <w:rPr>
                <w:rFonts w:asciiTheme="minorHAnsi" w:hAnsiTheme="minorHAnsi" w:cstheme="minorHAnsi"/>
                <w:sz w:val="20"/>
                <w:szCs w:val="20"/>
                <w:lang w:val="en-GB"/>
              </w:rPr>
            </w:pPr>
            <w:r w:rsidRPr="00E717F5">
              <w:rPr>
                <w:rFonts w:asciiTheme="minorHAnsi" w:hAnsiTheme="minorHAnsi" w:cstheme="minorHAnsi"/>
                <w:sz w:val="20"/>
                <w:szCs w:val="20"/>
                <w:lang w:val="en-GB"/>
              </w:rPr>
              <w:t xml:space="preserve">Every morning in </w:t>
            </w:r>
            <w:proofErr w:type="spellStart"/>
            <w:r w:rsidRPr="00E717F5">
              <w:rPr>
                <w:rFonts w:asciiTheme="minorHAnsi" w:hAnsiTheme="minorHAnsi" w:cstheme="minorHAnsi"/>
                <w:sz w:val="20"/>
                <w:szCs w:val="20"/>
                <w:lang w:val="en-GB"/>
              </w:rPr>
              <w:t>Ballihigis</w:t>
            </w:r>
            <w:proofErr w:type="spellEnd"/>
            <w:r w:rsidRPr="00E717F5">
              <w:rPr>
                <w:rFonts w:asciiTheme="minorHAnsi" w:hAnsiTheme="minorHAnsi" w:cstheme="minorHAnsi"/>
                <w:sz w:val="20"/>
                <w:szCs w:val="20"/>
                <w:lang w:val="en-GB"/>
              </w:rPr>
              <w:t xml:space="preserve">, a small rural community 12 </w:t>
            </w:r>
            <w:proofErr w:type="spellStart"/>
            <w:r w:rsidRPr="00E717F5">
              <w:rPr>
                <w:rFonts w:asciiTheme="minorHAnsi" w:hAnsiTheme="minorHAnsi" w:cstheme="minorHAnsi"/>
                <w:sz w:val="20"/>
                <w:szCs w:val="20"/>
                <w:lang w:val="en-GB"/>
              </w:rPr>
              <w:t>kilometers</w:t>
            </w:r>
            <w:proofErr w:type="spellEnd"/>
            <w:r w:rsidRPr="00E717F5">
              <w:rPr>
                <w:rFonts w:asciiTheme="minorHAnsi" w:hAnsiTheme="minorHAnsi" w:cstheme="minorHAnsi"/>
                <w:sz w:val="20"/>
                <w:szCs w:val="20"/>
                <w:lang w:val="en-GB"/>
              </w:rPr>
              <w:t xml:space="preserve"> northwest of </w:t>
            </w:r>
            <w:proofErr w:type="spellStart"/>
            <w:r w:rsidRPr="00E717F5">
              <w:rPr>
                <w:rFonts w:asciiTheme="minorHAnsi" w:hAnsiTheme="minorHAnsi" w:cstheme="minorHAnsi"/>
                <w:sz w:val="20"/>
                <w:szCs w:val="20"/>
                <w:lang w:val="en-GB"/>
              </w:rPr>
              <w:t>Adado</w:t>
            </w:r>
            <w:proofErr w:type="spellEnd"/>
            <w:r w:rsidRPr="00E717F5">
              <w:rPr>
                <w:rFonts w:asciiTheme="minorHAnsi" w:hAnsiTheme="minorHAnsi" w:cstheme="minorHAnsi"/>
                <w:sz w:val="20"/>
                <w:szCs w:val="20"/>
                <w:lang w:val="en-GB"/>
              </w:rPr>
              <w:t xml:space="preserve"> town, children once gathered beneath the shade of trees—not to play, but to learn. With no classrooms to shelter them from the scorching heat or seasonal rains, education here depended entirely on resilience.</w:t>
            </w:r>
          </w:p>
          <w:p w14:paraId="5576E80F" w14:textId="77777777" w:rsidR="00C206E4" w:rsidRPr="00E717F5" w:rsidRDefault="00C206E4" w:rsidP="00CD6D19">
            <w:pPr>
              <w:rPr>
                <w:rFonts w:asciiTheme="minorHAnsi" w:hAnsiTheme="minorHAnsi" w:cstheme="minorHAnsi"/>
                <w:sz w:val="20"/>
                <w:szCs w:val="20"/>
                <w:lang w:val="en-GB"/>
              </w:rPr>
            </w:pPr>
          </w:p>
          <w:p w14:paraId="42E7C9AE" w14:textId="21353A8B" w:rsidR="007A3A6F" w:rsidRPr="00E717F5" w:rsidRDefault="73317A92" w:rsidP="00B362A8">
            <w:pPr>
              <w:rPr>
                <w:rFonts w:asciiTheme="minorHAnsi" w:hAnsiTheme="minorHAnsi" w:cstheme="minorHAnsi"/>
                <w:sz w:val="20"/>
                <w:szCs w:val="20"/>
                <w:lang w:val="en-GB"/>
              </w:rPr>
            </w:pPr>
            <w:r w:rsidRPr="00E717F5">
              <w:rPr>
                <w:rFonts w:asciiTheme="minorHAnsi" w:hAnsiTheme="minorHAnsi" w:cstheme="minorHAnsi"/>
                <w:sz w:val="20"/>
                <w:szCs w:val="20"/>
                <w:lang w:val="en-GB"/>
              </w:rPr>
              <w:t xml:space="preserve">For years, parents in </w:t>
            </w:r>
            <w:proofErr w:type="spellStart"/>
            <w:r w:rsidRPr="00E717F5">
              <w:rPr>
                <w:rFonts w:asciiTheme="minorHAnsi" w:hAnsiTheme="minorHAnsi" w:cstheme="minorHAnsi"/>
                <w:sz w:val="20"/>
                <w:szCs w:val="20"/>
                <w:lang w:val="en-GB"/>
              </w:rPr>
              <w:t>Ballihigis</w:t>
            </w:r>
            <w:proofErr w:type="spellEnd"/>
            <w:r w:rsidRPr="00E717F5">
              <w:rPr>
                <w:rFonts w:asciiTheme="minorHAnsi" w:hAnsiTheme="minorHAnsi" w:cstheme="minorHAnsi"/>
                <w:sz w:val="20"/>
                <w:szCs w:val="20"/>
                <w:lang w:val="en-GB"/>
              </w:rPr>
              <w:t xml:space="preserve"> believed in education but lacked the means to provide it. Walking to </w:t>
            </w:r>
            <w:proofErr w:type="spellStart"/>
            <w:r w:rsidRPr="00E717F5">
              <w:rPr>
                <w:rFonts w:asciiTheme="minorHAnsi" w:hAnsiTheme="minorHAnsi" w:cstheme="minorHAnsi"/>
                <w:sz w:val="20"/>
                <w:szCs w:val="20"/>
                <w:lang w:val="en-GB"/>
              </w:rPr>
              <w:t>Adado</w:t>
            </w:r>
            <w:proofErr w:type="spellEnd"/>
            <w:r w:rsidRPr="00E717F5">
              <w:rPr>
                <w:rFonts w:asciiTheme="minorHAnsi" w:hAnsiTheme="minorHAnsi" w:cstheme="minorHAnsi"/>
                <w:sz w:val="20"/>
                <w:szCs w:val="20"/>
                <w:lang w:val="en-GB"/>
              </w:rPr>
              <w:t xml:space="preserve"> town for school was too far for young children. Refusing to let an entire generation grow up illiterate, the community appealed to volunteer teachers who agreed to teach under trees. What began as an emergency solution lasted nearly two years.</w:t>
            </w:r>
          </w:p>
          <w:p w14:paraId="51FFC672" w14:textId="77777777" w:rsidR="00C206E4" w:rsidRPr="00E717F5" w:rsidRDefault="00C206E4" w:rsidP="00CD6D19">
            <w:pPr>
              <w:rPr>
                <w:rFonts w:asciiTheme="minorHAnsi" w:hAnsiTheme="minorHAnsi" w:cstheme="minorHAnsi"/>
                <w:sz w:val="20"/>
                <w:szCs w:val="20"/>
                <w:lang w:val="en-GB"/>
              </w:rPr>
            </w:pPr>
          </w:p>
          <w:p w14:paraId="277D0EC2" w14:textId="4AC00291" w:rsidR="007A3A6F" w:rsidRPr="00E717F5" w:rsidRDefault="73317A92" w:rsidP="00B362A8">
            <w:pPr>
              <w:rPr>
                <w:rFonts w:asciiTheme="minorHAnsi" w:hAnsiTheme="minorHAnsi" w:cstheme="minorHAnsi"/>
                <w:sz w:val="20"/>
                <w:szCs w:val="20"/>
                <w:lang w:val="en-GB"/>
              </w:rPr>
            </w:pPr>
            <w:r w:rsidRPr="00E717F5">
              <w:rPr>
                <w:rFonts w:asciiTheme="minorHAnsi" w:hAnsiTheme="minorHAnsi" w:cstheme="minorHAnsi"/>
                <w:sz w:val="20"/>
                <w:szCs w:val="20"/>
                <w:lang w:val="en-GB"/>
              </w:rPr>
              <w:t xml:space="preserve">Later, through small community contributions and support from the district administration and local philanthropists, two temporary iron-sheet classrooms were constructed. </w:t>
            </w:r>
            <w:r w:rsidR="004908CB" w:rsidRPr="00E717F5">
              <w:rPr>
                <w:rFonts w:asciiTheme="minorHAnsi" w:hAnsiTheme="minorHAnsi" w:cstheme="minorHAnsi"/>
                <w:sz w:val="20"/>
                <w:szCs w:val="20"/>
                <w:lang w:val="en-GB"/>
              </w:rPr>
              <w:t>Enrolment</w:t>
            </w:r>
            <w:r w:rsidRPr="00E717F5">
              <w:rPr>
                <w:rFonts w:asciiTheme="minorHAnsi" w:hAnsiTheme="minorHAnsi" w:cstheme="minorHAnsi"/>
                <w:sz w:val="20"/>
                <w:szCs w:val="20"/>
                <w:lang w:val="en-GB"/>
              </w:rPr>
              <w:t xml:space="preserve"> grew rapidly. Children advanced to higher grades. Hope returned—briefly.</w:t>
            </w:r>
          </w:p>
          <w:p w14:paraId="429C26A8" w14:textId="77777777" w:rsidR="00C206E4" w:rsidRPr="00E717F5" w:rsidRDefault="00C206E4" w:rsidP="00CD6D19">
            <w:pPr>
              <w:rPr>
                <w:rFonts w:asciiTheme="minorHAnsi" w:hAnsiTheme="minorHAnsi" w:cstheme="minorHAnsi"/>
                <w:sz w:val="20"/>
                <w:szCs w:val="20"/>
                <w:lang w:val="en-GB"/>
              </w:rPr>
            </w:pPr>
          </w:p>
          <w:p w14:paraId="4A1391E8" w14:textId="7DA779E6" w:rsidR="007A3A6F" w:rsidRPr="00E717F5" w:rsidRDefault="73317A92" w:rsidP="00B362A8">
            <w:pPr>
              <w:rPr>
                <w:rFonts w:asciiTheme="minorHAnsi" w:hAnsiTheme="minorHAnsi" w:cstheme="minorHAnsi"/>
                <w:sz w:val="20"/>
                <w:szCs w:val="20"/>
                <w:lang w:val="en-GB"/>
              </w:rPr>
            </w:pPr>
            <w:r w:rsidRPr="00E717F5">
              <w:rPr>
                <w:rFonts w:asciiTheme="minorHAnsi" w:hAnsiTheme="minorHAnsi" w:cstheme="minorHAnsi"/>
                <w:sz w:val="20"/>
                <w:szCs w:val="20"/>
                <w:lang w:val="en-GB"/>
              </w:rPr>
              <w:t xml:space="preserve">Soon, the classrooms became overcrowded. Teachers, who had worked for years without pay, could no longer continue. Some students were told to wait at home, unsure if school would ever resume. Once again, classes were divided between trees, makeshift shelters, and iron sheets. Education in </w:t>
            </w:r>
            <w:proofErr w:type="spellStart"/>
            <w:r w:rsidRPr="00E717F5">
              <w:rPr>
                <w:rFonts w:asciiTheme="minorHAnsi" w:hAnsiTheme="minorHAnsi" w:cstheme="minorHAnsi"/>
                <w:sz w:val="20"/>
                <w:szCs w:val="20"/>
                <w:lang w:val="en-GB"/>
              </w:rPr>
              <w:t>Ballihigis</w:t>
            </w:r>
            <w:proofErr w:type="spellEnd"/>
            <w:r w:rsidRPr="00E717F5">
              <w:rPr>
                <w:rFonts w:asciiTheme="minorHAnsi" w:hAnsiTheme="minorHAnsi" w:cstheme="minorHAnsi"/>
                <w:sz w:val="20"/>
                <w:szCs w:val="20"/>
                <w:lang w:val="en-GB"/>
              </w:rPr>
              <w:t xml:space="preserve"> was hanging by a thread.</w:t>
            </w:r>
          </w:p>
          <w:p w14:paraId="52544CE7" w14:textId="77777777" w:rsidR="00C206E4" w:rsidRPr="00E717F5" w:rsidRDefault="00C206E4" w:rsidP="00CD6D19">
            <w:pPr>
              <w:rPr>
                <w:rFonts w:asciiTheme="minorHAnsi" w:hAnsiTheme="minorHAnsi" w:cstheme="minorHAnsi"/>
                <w:sz w:val="20"/>
                <w:szCs w:val="20"/>
                <w:lang w:val="en-GB"/>
              </w:rPr>
            </w:pPr>
          </w:p>
          <w:p w14:paraId="056BC607" w14:textId="234C5DB2" w:rsidR="007A3A6F" w:rsidRPr="00E717F5" w:rsidRDefault="73317A92" w:rsidP="00B362A8">
            <w:pPr>
              <w:rPr>
                <w:rFonts w:asciiTheme="minorHAnsi" w:hAnsiTheme="minorHAnsi" w:cstheme="minorHAnsi"/>
                <w:sz w:val="20"/>
                <w:szCs w:val="20"/>
                <w:lang w:val="en-GB"/>
              </w:rPr>
            </w:pPr>
            <w:r w:rsidRPr="00E717F5">
              <w:rPr>
                <w:rFonts w:asciiTheme="minorHAnsi" w:hAnsiTheme="minorHAnsi" w:cstheme="minorHAnsi"/>
                <w:sz w:val="20"/>
                <w:szCs w:val="20"/>
                <w:lang w:val="en-GB"/>
              </w:rPr>
              <w:t>A Turning Point Through Local Leadership</w:t>
            </w:r>
          </w:p>
          <w:p w14:paraId="722828F2" w14:textId="77777777" w:rsidR="00C206E4" w:rsidRPr="00E717F5" w:rsidRDefault="00C206E4" w:rsidP="00CD6D19">
            <w:pPr>
              <w:rPr>
                <w:rFonts w:asciiTheme="minorHAnsi" w:hAnsiTheme="minorHAnsi" w:cstheme="minorHAnsi"/>
                <w:sz w:val="20"/>
                <w:szCs w:val="20"/>
                <w:lang w:val="en-GB"/>
              </w:rPr>
            </w:pPr>
          </w:p>
          <w:p w14:paraId="207B8B1D" w14:textId="751A8D8E" w:rsidR="007A3A6F" w:rsidRPr="00E717F5" w:rsidRDefault="73317A92" w:rsidP="00CD6D19">
            <w:pPr>
              <w:rPr>
                <w:rFonts w:asciiTheme="minorHAnsi" w:hAnsiTheme="minorHAnsi" w:cstheme="minorHAnsi"/>
                <w:sz w:val="20"/>
                <w:szCs w:val="20"/>
                <w:lang w:val="en-GB"/>
              </w:rPr>
            </w:pPr>
            <w:r w:rsidRPr="00E717F5">
              <w:rPr>
                <w:rFonts w:asciiTheme="minorHAnsi" w:hAnsiTheme="minorHAnsi" w:cstheme="minorHAnsi"/>
                <w:sz w:val="20"/>
                <w:szCs w:val="20"/>
                <w:lang w:val="en-GB"/>
              </w:rPr>
              <w:t xml:space="preserve">In November 2024, the </w:t>
            </w:r>
            <w:proofErr w:type="spellStart"/>
            <w:r w:rsidRPr="00E717F5">
              <w:rPr>
                <w:rFonts w:asciiTheme="minorHAnsi" w:hAnsiTheme="minorHAnsi" w:cstheme="minorHAnsi"/>
                <w:sz w:val="20"/>
                <w:szCs w:val="20"/>
                <w:lang w:val="en-GB"/>
              </w:rPr>
              <w:t>Dowlad</w:t>
            </w:r>
            <w:proofErr w:type="spellEnd"/>
            <w:r w:rsidRPr="00E717F5">
              <w:rPr>
                <w:rFonts w:asciiTheme="minorHAnsi" w:hAnsiTheme="minorHAnsi" w:cstheme="minorHAnsi"/>
                <w:sz w:val="20"/>
                <w:szCs w:val="20"/>
                <w:lang w:val="en-GB"/>
              </w:rPr>
              <w:t xml:space="preserve">-Kaab Project began its work in </w:t>
            </w:r>
            <w:proofErr w:type="spellStart"/>
            <w:r w:rsidRPr="00E717F5">
              <w:rPr>
                <w:rFonts w:asciiTheme="minorHAnsi" w:hAnsiTheme="minorHAnsi" w:cstheme="minorHAnsi"/>
                <w:sz w:val="20"/>
                <w:szCs w:val="20"/>
                <w:lang w:val="en-GB"/>
              </w:rPr>
              <w:t>Adado</w:t>
            </w:r>
            <w:proofErr w:type="spellEnd"/>
            <w:r w:rsidRPr="00E717F5">
              <w:rPr>
                <w:rFonts w:asciiTheme="minorHAnsi" w:hAnsiTheme="minorHAnsi" w:cstheme="minorHAnsi"/>
                <w:sz w:val="20"/>
                <w:szCs w:val="20"/>
                <w:lang w:val="en-GB"/>
              </w:rPr>
              <w:t xml:space="preserve"> District with a clear goal: strengthen local governments to deliver basic services that communities can rely on.</w:t>
            </w:r>
          </w:p>
          <w:p w14:paraId="0F67ABB1" w14:textId="77777777" w:rsidR="00C206E4" w:rsidRPr="00E717F5" w:rsidRDefault="00C206E4" w:rsidP="00B362A8">
            <w:pPr>
              <w:rPr>
                <w:rFonts w:asciiTheme="minorHAnsi" w:hAnsiTheme="minorHAnsi" w:cstheme="minorHAnsi"/>
                <w:sz w:val="20"/>
                <w:szCs w:val="20"/>
                <w:lang w:val="en-GB"/>
              </w:rPr>
            </w:pPr>
          </w:p>
          <w:p w14:paraId="64E27F39" w14:textId="56EAF938" w:rsidR="007A3A6F" w:rsidRPr="00E717F5" w:rsidRDefault="73317A92" w:rsidP="00B362A8">
            <w:pPr>
              <w:rPr>
                <w:rFonts w:asciiTheme="minorHAnsi" w:hAnsiTheme="minorHAnsi" w:cstheme="minorHAnsi"/>
                <w:sz w:val="20"/>
                <w:szCs w:val="20"/>
                <w:lang w:val="en-GB"/>
              </w:rPr>
            </w:pPr>
            <w:r w:rsidRPr="00E717F5">
              <w:rPr>
                <w:rFonts w:asciiTheme="minorHAnsi" w:hAnsiTheme="minorHAnsi" w:cstheme="minorHAnsi"/>
                <w:sz w:val="20"/>
                <w:szCs w:val="20"/>
                <w:lang w:val="en-GB"/>
              </w:rPr>
              <w:t xml:space="preserve">A district-wide assessment revealed the harsh reality—more than 20 schools were closed or at risk of closure, with rural communities like </w:t>
            </w:r>
            <w:proofErr w:type="spellStart"/>
            <w:r w:rsidRPr="00E717F5">
              <w:rPr>
                <w:rFonts w:asciiTheme="minorHAnsi" w:hAnsiTheme="minorHAnsi" w:cstheme="minorHAnsi"/>
                <w:sz w:val="20"/>
                <w:szCs w:val="20"/>
                <w:lang w:val="en-GB"/>
              </w:rPr>
              <w:t>Ballihigis</w:t>
            </w:r>
            <w:proofErr w:type="spellEnd"/>
            <w:r w:rsidRPr="00E717F5">
              <w:rPr>
                <w:rFonts w:asciiTheme="minorHAnsi" w:hAnsiTheme="minorHAnsi" w:cstheme="minorHAnsi"/>
                <w:sz w:val="20"/>
                <w:szCs w:val="20"/>
                <w:lang w:val="en-GB"/>
              </w:rPr>
              <w:t xml:space="preserve"> suffering the most. Through inclusive consultations involving the district administration, education authorities, and community representatives, </w:t>
            </w:r>
            <w:proofErr w:type="spellStart"/>
            <w:r w:rsidRPr="00E717F5">
              <w:rPr>
                <w:rFonts w:asciiTheme="minorHAnsi" w:hAnsiTheme="minorHAnsi" w:cstheme="minorHAnsi"/>
                <w:sz w:val="20"/>
                <w:szCs w:val="20"/>
                <w:lang w:val="en-GB"/>
              </w:rPr>
              <w:t>Ballihigis</w:t>
            </w:r>
            <w:proofErr w:type="spellEnd"/>
            <w:r w:rsidRPr="00E717F5">
              <w:rPr>
                <w:rFonts w:asciiTheme="minorHAnsi" w:hAnsiTheme="minorHAnsi" w:cstheme="minorHAnsi"/>
                <w:sz w:val="20"/>
                <w:szCs w:val="20"/>
                <w:lang w:val="en-GB"/>
              </w:rPr>
              <w:t xml:space="preserve"> Primary School was prioritized for intervention under the Service Delivery Model (SDM), implemented with UNICEF support.</w:t>
            </w:r>
          </w:p>
          <w:p w14:paraId="7AD64F83" w14:textId="77777777" w:rsidR="00C206E4" w:rsidRPr="00E717F5" w:rsidRDefault="00C206E4" w:rsidP="00CD6D19">
            <w:pPr>
              <w:rPr>
                <w:rFonts w:asciiTheme="minorHAnsi" w:hAnsiTheme="minorHAnsi" w:cstheme="minorHAnsi"/>
                <w:sz w:val="20"/>
                <w:szCs w:val="20"/>
                <w:lang w:val="en-GB"/>
              </w:rPr>
            </w:pPr>
          </w:p>
          <w:p w14:paraId="7C2AC998" w14:textId="2243DFB6" w:rsidR="007A3A6F" w:rsidRPr="00E717F5" w:rsidRDefault="73317A92" w:rsidP="00B362A8">
            <w:pPr>
              <w:rPr>
                <w:rFonts w:asciiTheme="minorHAnsi" w:hAnsiTheme="minorHAnsi" w:cstheme="minorHAnsi"/>
                <w:sz w:val="20"/>
                <w:szCs w:val="20"/>
                <w:lang w:val="en-GB"/>
              </w:rPr>
            </w:pPr>
            <w:r w:rsidRPr="00E717F5">
              <w:rPr>
                <w:rFonts w:asciiTheme="minorHAnsi" w:hAnsiTheme="minorHAnsi" w:cstheme="minorHAnsi"/>
                <w:sz w:val="20"/>
                <w:szCs w:val="20"/>
                <w:lang w:val="en-GB"/>
              </w:rPr>
              <w:t>For the first time, the community saw their needs translated into action.</w:t>
            </w:r>
          </w:p>
          <w:p w14:paraId="12A52C1E" w14:textId="77777777" w:rsidR="00C206E4" w:rsidRPr="00E717F5" w:rsidRDefault="00C206E4" w:rsidP="00CD6D19">
            <w:pPr>
              <w:rPr>
                <w:rFonts w:asciiTheme="minorHAnsi" w:hAnsiTheme="minorHAnsi" w:cstheme="minorHAnsi"/>
                <w:sz w:val="20"/>
                <w:szCs w:val="20"/>
                <w:lang w:val="en-GB"/>
              </w:rPr>
            </w:pPr>
          </w:p>
          <w:p w14:paraId="6B17A5F5" w14:textId="77948332" w:rsidR="007A3A6F" w:rsidRPr="00E717F5" w:rsidRDefault="73317A92" w:rsidP="00CD6D19">
            <w:pPr>
              <w:rPr>
                <w:rFonts w:asciiTheme="minorHAnsi" w:hAnsiTheme="minorHAnsi" w:cstheme="minorHAnsi"/>
                <w:sz w:val="20"/>
                <w:szCs w:val="20"/>
                <w:lang w:val="en-GB"/>
              </w:rPr>
            </w:pPr>
            <w:r w:rsidRPr="00E717F5">
              <w:rPr>
                <w:rFonts w:asciiTheme="minorHAnsi" w:hAnsiTheme="minorHAnsi" w:cstheme="minorHAnsi"/>
                <w:sz w:val="20"/>
                <w:szCs w:val="20"/>
                <w:lang w:val="en-GB"/>
              </w:rPr>
              <w:t>From Temporary Shelter to Permanent Learning</w:t>
            </w:r>
          </w:p>
          <w:p w14:paraId="137438C4" w14:textId="04259C3E" w:rsidR="007A3A6F" w:rsidRPr="00E717F5" w:rsidRDefault="73317A92" w:rsidP="00B362A8">
            <w:pPr>
              <w:rPr>
                <w:rFonts w:asciiTheme="minorHAnsi" w:hAnsiTheme="minorHAnsi" w:cstheme="minorHAnsi"/>
                <w:sz w:val="20"/>
                <w:szCs w:val="20"/>
                <w:lang w:val="en-GB"/>
              </w:rPr>
            </w:pPr>
            <w:r w:rsidRPr="00E717F5">
              <w:rPr>
                <w:rFonts w:asciiTheme="minorHAnsi" w:hAnsiTheme="minorHAnsi" w:cstheme="minorHAnsi"/>
                <w:sz w:val="20"/>
                <w:szCs w:val="20"/>
                <w:lang w:val="en-GB"/>
              </w:rPr>
              <w:t>In October 2025, construction began on</w:t>
            </w:r>
            <w:r w:rsidR="00C206E4" w:rsidRPr="00E717F5">
              <w:rPr>
                <w:rFonts w:asciiTheme="minorHAnsi" w:hAnsiTheme="minorHAnsi" w:cstheme="minorHAnsi"/>
                <w:sz w:val="20"/>
                <w:szCs w:val="20"/>
                <w:lang w:val="en-GB"/>
              </w:rPr>
              <w:t xml:space="preserve"> </w:t>
            </w:r>
            <w:r w:rsidRPr="00E717F5">
              <w:rPr>
                <w:rFonts w:asciiTheme="minorHAnsi" w:hAnsiTheme="minorHAnsi" w:cstheme="minorHAnsi"/>
                <w:sz w:val="20"/>
                <w:szCs w:val="20"/>
                <w:lang w:val="en-GB"/>
              </w:rPr>
              <w:t>Three permanent classrooms, and</w:t>
            </w:r>
            <w:r w:rsidR="00C206E4" w:rsidRPr="00E717F5">
              <w:rPr>
                <w:rFonts w:asciiTheme="minorHAnsi" w:hAnsiTheme="minorHAnsi" w:cstheme="minorHAnsi"/>
                <w:sz w:val="20"/>
                <w:szCs w:val="20"/>
                <w:lang w:val="en-GB"/>
              </w:rPr>
              <w:t xml:space="preserve"> </w:t>
            </w:r>
            <w:proofErr w:type="gramStart"/>
            <w:r w:rsidRPr="00E717F5">
              <w:rPr>
                <w:rFonts w:asciiTheme="minorHAnsi" w:hAnsiTheme="minorHAnsi" w:cstheme="minorHAnsi"/>
                <w:sz w:val="20"/>
                <w:szCs w:val="20"/>
                <w:lang w:val="en-GB"/>
              </w:rPr>
              <w:t>Two</w:t>
            </w:r>
            <w:proofErr w:type="gramEnd"/>
            <w:r w:rsidRPr="00E717F5">
              <w:rPr>
                <w:rFonts w:asciiTheme="minorHAnsi" w:hAnsiTheme="minorHAnsi" w:cstheme="minorHAnsi"/>
                <w:sz w:val="20"/>
                <w:szCs w:val="20"/>
                <w:lang w:val="en-GB"/>
              </w:rPr>
              <w:t xml:space="preserve"> gender-segregated latrines, ensuring safety, dignity, and inclusion.</w:t>
            </w:r>
            <w:r w:rsidR="00C206E4" w:rsidRPr="00E717F5">
              <w:rPr>
                <w:rFonts w:asciiTheme="minorHAnsi" w:hAnsiTheme="minorHAnsi" w:cstheme="minorHAnsi"/>
                <w:sz w:val="20"/>
                <w:szCs w:val="20"/>
                <w:lang w:val="en-GB"/>
              </w:rPr>
              <w:t xml:space="preserve"> </w:t>
            </w:r>
            <w:r w:rsidRPr="00E717F5">
              <w:rPr>
                <w:rFonts w:asciiTheme="minorHAnsi" w:hAnsiTheme="minorHAnsi" w:cstheme="minorHAnsi"/>
                <w:sz w:val="20"/>
                <w:szCs w:val="20"/>
                <w:lang w:val="en-GB"/>
              </w:rPr>
              <w:t xml:space="preserve">As the walls rose, so did community confidence. Parents visited the site daily. </w:t>
            </w:r>
            <w:proofErr w:type="gramStart"/>
            <w:r w:rsidRPr="00E717F5">
              <w:rPr>
                <w:rFonts w:asciiTheme="minorHAnsi" w:hAnsiTheme="minorHAnsi" w:cstheme="minorHAnsi"/>
                <w:sz w:val="20"/>
                <w:szCs w:val="20"/>
                <w:lang w:val="en-GB"/>
              </w:rPr>
              <w:t>Teachers</w:t>
            </w:r>
            <w:proofErr w:type="gramEnd"/>
            <w:r w:rsidRPr="00E717F5">
              <w:rPr>
                <w:rFonts w:asciiTheme="minorHAnsi" w:hAnsiTheme="minorHAnsi" w:cstheme="minorHAnsi"/>
                <w:sz w:val="20"/>
                <w:szCs w:val="20"/>
                <w:lang w:val="en-GB"/>
              </w:rPr>
              <w:t xml:space="preserve"> spoke of renewed motivation. Children watched as the classrooms that once existed only in their imagination took shape before their eyes.</w:t>
            </w:r>
          </w:p>
          <w:p w14:paraId="0EF3F56D" w14:textId="77777777" w:rsidR="00C206E4" w:rsidRPr="00E717F5" w:rsidRDefault="00C206E4" w:rsidP="00CD6D19">
            <w:pPr>
              <w:rPr>
                <w:rFonts w:asciiTheme="minorHAnsi" w:hAnsiTheme="minorHAnsi" w:cstheme="minorHAnsi"/>
                <w:sz w:val="20"/>
                <w:szCs w:val="20"/>
                <w:lang w:val="en-GB"/>
              </w:rPr>
            </w:pPr>
          </w:p>
          <w:p w14:paraId="3F2B9A48" w14:textId="42C90DE9" w:rsidR="007A3A6F" w:rsidRPr="00E717F5" w:rsidRDefault="73317A92" w:rsidP="00B362A8">
            <w:pPr>
              <w:rPr>
                <w:rFonts w:asciiTheme="minorHAnsi" w:hAnsiTheme="minorHAnsi" w:cstheme="minorHAnsi"/>
                <w:sz w:val="20"/>
                <w:szCs w:val="20"/>
                <w:lang w:val="en-GB"/>
              </w:rPr>
            </w:pPr>
            <w:r w:rsidRPr="00E717F5">
              <w:rPr>
                <w:rFonts w:asciiTheme="minorHAnsi" w:hAnsiTheme="minorHAnsi" w:cstheme="minorHAnsi"/>
                <w:sz w:val="20"/>
                <w:szCs w:val="20"/>
                <w:lang w:val="en-GB"/>
              </w:rPr>
              <w:t>“Before, we used to sit under trees, and sometimes we were sent home. Now I will get a classroom and a desk. I want to become a teacher so I can help other children.”</w:t>
            </w:r>
            <w:r w:rsidR="007A3A6F" w:rsidRPr="00E717F5">
              <w:rPr>
                <w:rFonts w:asciiTheme="minorHAnsi" w:hAnsiTheme="minorHAnsi" w:cstheme="minorHAnsi"/>
                <w:sz w:val="20"/>
                <w:szCs w:val="20"/>
                <w:lang w:val="en-GB"/>
              </w:rPr>
              <w:br/>
            </w:r>
            <w:r w:rsidRPr="00E717F5">
              <w:rPr>
                <w:rFonts w:asciiTheme="minorHAnsi" w:hAnsiTheme="minorHAnsi" w:cstheme="minorHAnsi"/>
                <w:sz w:val="20"/>
                <w:szCs w:val="20"/>
                <w:lang w:val="en-GB"/>
              </w:rPr>
              <w:t xml:space="preserve"> — </w:t>
            </w:r>
            <w:r w:rsidR="3BCC3FFF" w:rsidRPr="00E717F5">
              <w:rPr>
                <w:rFonts w:asciiTheme="minorHAnsi" w:hAnsiTheme="minorHAnsi" w:cstheme="minorHAnsi"/>
                <w:sz w:val="20"/>
                <w:szCs w:val="20"/>
                <w:lang w:val="en-GB"/>
              </w:rPr>
              <w:t xml:space="preserve">Fatima, </w:t>
            </w:r>
            <w:r w:rsidR="00072449" w:rsidRPr="00E717F5">
              <w:rPr>
                <w:rFonts w:asciiTheme="minorHAnsi" w:hAnsiTheme="minorHAnsi" w:cstheme="minorHAnsi"/>
                <w:sz w:val="20"/>
                <w:szCs w:val="20"/>
                <w:lang w:val="en-GB"/>
              </w:rPr>
              <w:t>12-year</w:t>
            </w:r>
            <w:r w:rsidR="3BCC3FFF" w:rsidRPr="00E717F5">
              <w:rPr>
                <w:rFonts w:asciiTheme="minorHAnsi" w:hAnsiTheme="minorHAnsi" w:cstheme="minorHAnsi"/>
                <w:sz w:val="20"/>
                <w:szCs w:val="20"/>
                <w:lang w:val="en-GB"/>
              </w:rPr>
              <w:t xml:space="preserve"> female s</w:t>
            </w:r>
            <w:r w:rsidRPr="00E717F5">
              <w:rPr>
                <w:rFonts w:asciiTheme="minorHAnsi" w:hAnsiTheme="minorHAnsi" w:cstheme="minorHAnsi"/>
                <w:sz w:val="20"/>
                <w:szCs w:val="20"/>
                <w:lang w:val="en-GB"/>
              </w:rPr>
              <w:t xml:space="preserve">tudent, </w:t>
            </w:r>
            <w:proofErr w:type="spellStart"/>
            <w:r w:rsidRPr="00E717F5">
              <w:rPr>
                <w:rFonts w:asciiTheme="minorHAnsi" w:hAnsiTheme="minorHAnsi" w:cstheme="minorHAnsi"/>
                <w:sz w:val="20"/>
                <w:szCs w:val="20"/>
                <w:lang w:val="en-GB"/>
              </w:rPr>
              <w:t>Ballihigis</w:t>
            </w:r>
            <w:proofErr w:type="spellEnd"/>
            <w:r w:rsidRPr="00E717F5">
              <w:rPr>
                <w:rFonts w:asciiTheme="minorHAnsi" w:hAnsiTheme="minorHAnsi" w:cstheme="minorHAnsi"/>
                <w:sz w:val="20"/>
                <w:szCs w:val="20"/>
                <w:lang w:val="en-GB"/>
              </w:rPr>
              <w:t xml:space="preserve"> Primary School</w:t>
            </w:r>
          </w:p>
          <w:p w14:paraId="4F12948E" w14:textId="77777777" w:rsidR="00C206E4" w:rsidRPr="00E717F5" w:rsidRDefault="00C206E4" w:rsidP="00CD6D19">
            <w:pPr>
              <w:rPr>
                <w:rFonts w:asciiTheme="minorHAnsi" w:hAnsiTheme="minorHAnsi" w:cstheme="minorHAnsi"/>
                <w:sz w:val="20"/>
                <w:szCs w:val="20"/>
                <w:lang w:val="en-GB"/>
              </w:rPr>
            </w:pPr>
          </w:p>
          <w:p w14:paraId="1E12B971" w14:textId="79AFFDDF" w:rsidR="007A3A6F" w:rsidRPr="00E717F5" w:rsidRDefault="73317A92" w:rsidP="00B362A8">
            <w:pPr>
              <w:rPr>
                <w:rFonts w:asciiTheme="minorHAnsi" w:hAnsiTheme="minorHAnsi" w:cstheme="minorHAnsi"/>
                <w:sz w:val="20"/>
                <w:szCs w:val="20"/>
                <w:lang w:val="en-GB"/>
              </w:rPr>
            </w:pPr>
            <w:r w:rsidRPr="00E717F5">
              <w:rPr>
                <w:rFonts w:asciiTheme="minorHAnsi" w:hAnsiTheme="minorHAnsi" w:cstheme="minorHAnsi"/>
                <w:sz w:val="20"/>
                <w:szCs w:val="20"/>
                <w:lang w:val="en-GB"/>
              </w:rPr>
              <w:t>More Than Buildings</w:t>
            </w:r>
          </w:p>
          <w:p w14:paraId="52DFD808" w14:textId="77777777" w:rsidR="00C206E4" w:rsidRPr="00E717F5" w:rsidRDefault="00C206E4" w:rsidP="00CD6D19">
            <w:pPr>
              <w:rPr>
                <w:rFonts w:asciiTheme="minorHAnsi" w:hAnsiTheme="minorHAnsi" w:cstheme="minorHAnsi"/>
                <w:sz w:val="20"/>
                <w:szCs w:val="20"/>
                <w:lang w:val="en-GB"/>
              </w:rPr>
            </w:pPr>
          </w:p>
          <w:p w14:paraId="10B8A8E1" w14:textId="3F0593E8" w:rsidR="007A3A6F" w:rsidRPr="00E717F5" w:rsidRDefault="73317A92" w:rsidP="00B362A8">
            <w:pPr>
              <w:rPr>
                <w:rFonts w:asciiTheme="minorHAnsi" w:hAnsiTheme="minorHAnsi" w:cstheme="minorHAnsi"/>
                <w:sz w:val="20"/>
                <w:szCs w:val="20"/>
                <w:lang w:val="en-GB"/>
              </w:rPr>
            </w:pPr>
            <w:r w:rsidRPr="00E717F5">
              <w:rPr>
                <w:rFonts w:asciiTheme="minorHAnsi" w:hAnsiTheme="minorHAnsi" w:cstheme="minorHAnsi"/>
                <w:sz w:val="20"/>
                <w:szCs w:val="20"/>
                <w:lang w:val="en-GB"/>
              </w:rPr>
              <w:t>The impact reaches far beyond bricks and mortar.</w:t>
            </w:r>
            <w:r w:rsidR="00C206E4" w:rsidRPr="00E717F5">
              <w:rPr>
                <w:rFonts w:asciiTheme="minorHAnsi" w:hAnsiTheme="minorHAnsi" w:cstheme="minorHAnsi"/>
                <w:sz w:val="20"/>
                <w:szCs w:val="20"/>
                <w:lang w:val="en-GB"/>
              </w:rPr>
              <w:t xml:space="preserve"> </w:t>
            </w:r>
            <w:r w:rsidRPr="00E717F5">
              <w:rPr>
                <w:rFonts w:asciiTheme="minorHAnsi" w:hAnsiTheme="minorHAnsi" w:cstheme="minorHAnsi"/>
                <w:sz w:val="20"/>
                <w:szCs w:val="20"/>
                <w:lang w:val="en-GB"/>
              </w:rPr>
              <w:t>Children who once learned under trees now sit in structured classrooms. Students previously turned away due to lack of space have been waiting to return. Teachers can plan lessons without worrying about rain or heat. Parents now speak of education not as a risk, but as a promise.</w:t>
            </w:r>
          </w:p>
          <w:p w14:paraId="2D7E7118" w14:textId="77777777" w:rsidR="00C206E4" w:rsidRPr="00E717F5" w:rsidRDefault="00C206E4" w:rsidP="00CD6D19">
            <w:pPr>
              <w:rPr>
                <w:rFonts w:asciiTheme="minorHAnsi" w:hAnsiTheme="minorHAnsi" w:cstheme="minorHAnsi"/>
                <w:sz w:val="20"/>
                <w:szCs w:val="20"/>
                <w:lang w:val="en-GB"/>
              </w:rPr>
            </w:pPr>
          </w:p>
          <w:p w14:paraId="3C90FB7A" w14:textId="64009AC8" w:rsidR="007A3A6F" w:rsidRPr="00E717F5" w:rsidRDefault="73317A92" w:rsidP="00B362A8">
            <w:pPr>
              <w:rPr>
                <w:rFonts w:asciiTheme="minorHAnsi" w:hAnsiTheme="minorHAnsi" w:cstheme="minorHAnsi"/>
                <w:sz w:val="20"/>
                <w:szCs w:val="20"/>
                <w:lang w:val="en-GB"/>
              </w:rPr>
            </w:pPr>
            <w:r w:rsidRPr="00E717F5">
              <w:rPr>
                <w:rFonts w:asciiTheme="minorHAnsi" w:hAnsiTheme="minorHAnsi" w:cstheme="minorHAnsi"/>
                <w:sz w:val="20"/>
                <w:szCs w:val="20"/>
                <w:lang w:val="en-GB"/>
              </w:rPr>
              <w:t>“For a long time, our children studied under trees. Today, we see real classrooms delivered through our local government. This has given us confidence and hope that our children’s future will be better than the one we had.”</w:t>
            </w:r>
            <w:r w:rsidR="007A3A6F" w:rsidRPr="00E717F5">
              <w:rPr>
                <w:rFonts w:asciiTheme="minorHAnsi" w:hAnsiTheme="minorHAnsi" w:cstheme="minorHAnsi"/>
                <w:sz w:val="20"/>
                <w:szCs w:val="20"/>
                <w:lang w:val="en-GB"/>
              </w:rPr>
              <w:br/>
            </w:r>
            <w:r w:rsidRPr="00E717F5">
              <w:rPr>
                <w:rFonts w:asciiTheme="minorHAnsi" w:hAnsiTheme="minorHAnsi" w:cstheme="minorHAnsi"/>
                <w:sz w:val="20"/>
                <w:szCs w:val="20"/>
                <w:lang w:val="en-GB"/>
              </w:rPr>
              <w:t xml:space="preserve"> </w:t>
            </w:r>
            <w:r w:rsidR="3D859F2F" w:rsidRPr="00E717F5">
              <w:rPr>
                <w:rFonts w:asciiTheme="minorHAnsi" w:hAnsiTheme="minorHAnsi" w:cstheme="minorHAnsi"/>
                <w:sz w:val="20"/>
                <w:szCs w:val="20"/>
                <w:lang w:val="en-GB"/>
              </w:rPr>
              <w:t>Hassan</w:t>
            </w:r>
            <w:r w:rsidRPr="00E717F5">
              <w:rPr>
                <w:rFonts w:asciiTheme="minorHAnsi" w:hAnsiTheme="minorHAnsi" w:cstheme="minorHAnsi"/>
                <w:sz w:val="20"/>
                <w:szCs w:val="20"/>
                <w:lang w:val="en-GB"/>
              </w:rPr>
              <w:t xml:space="preserve">— Parent, </w:t>
            </w:r>
            <w:proofErr w:type="spellStart"/>
            <w:r w:rsidRPr="00E717F5">
              <w:rPr>
                <w:rFonts w:asciiTheme="minorHAnsi" w:hAnsiTheme="minorHAnsi" w:cstheme="minorHAnsi"/>
                <w:sz w:val="20"/>
                <w:szCs w:val="20"/>
                <w:lang w:val="en-GB"/>
              </w:rPr>
              <w:t>Ballihigis</w:t>
            </w:r>
            <w:proofErr w:type="spellEnd"/>
            <w:r w:rsidRPr="00E717F5">
              <w:rPr>
                <w:rFonts w:asciiTheme="minorHAnsi" w:hAnsiTheme="minorHAnsi" w:cstheme="minorHAnsi"/>
                <w:sz w:val="20"/>
                <w:szCs w:val="20"/>
                <w:lang w:val="en-GB"/>
              </w:rPr>
              <w:t xml:space="preserve"> Primary School</w:t>
            </w:r>
          </w:p>
          <w:p w14:paraId="76869FBD" w14:textId="77777777" w:rsidR="00C206E4" w:rsidRPr="00E717F5" w:rsidRDefault="00C206E4" w:rsidP="00CD6D19">
            <w:pPr>
              <w:rPr>
                <w:rFonts w:asciiTheme="minorHAnsi" w:hAnsiTheme="minorHAnsi" w:cstheme="minorHAnsi"/>
                <w:sz w:val="20"/>
                <w:szCs w:val="20"/>
                <w:lang w:val="en-GB"/>
              </w:rPr>
            </w:pPr>
          </w:p>
          <w:p w14:paraId="50A1528B" w14:textId="0EA45527" w:rsidR="007A3A6F" w:rsidRPr="00E717F5" w:rsidRDefault="73317A92" w:rsidP="00CD6D19">
            <w:pPr>
              <w:rPr>
                <w:rFonts w:asciiTheme="minorHAnsi" w:hAnsiTheme="minorHAnsi" w:cstheme="minorHAnsi"/>
                <w:sz w:val="20"/>
                <w:szCs w:val="20"/>
                <w:lang w:val="en-GB"/>
              </w:rPr>
            </w:pPr>
            <w:r w:rsidRPr="00E717F5">
              <w:rPr>
                <w:rFonts w:asciiTheme="minorHAnsi" w:hAnsiTheme="minorHAnsi" w:cstheme="minorHAnsi"/>
                <w:sz w:val="20"/>
                <w:szCs w:val="20"/>
                <w:lang w:val="en-GB"/>
              </w:rPr>
              <w:t>Equally important, the project has changed how people see their government.</w:t>
            </w:r>
          </w:p>
          <w:p w14:paraId="3DF54B98" w14:textId="5E37902F" w:rsidR="007A3A6F" w:rsidRPr="00E717F5" w:rsidRDefault="73317A92" w:rsidP="00B362A8">
            <w:pPr>
              <w:rPr>
                <w:rFonts w:asciiTheme="minorHAnsi" w:hAnsiTheme="minorHAnsi" w:cstheme="minorHAnsi"/>
                <w:sz w:val="20"/>
                <w:szCs w:val="20"/>
                <w:lang w:val="en-GB"/>
              </w:rPr>
            </w:pPr>
            <w:r w:rsidRPr="00E717F5">
              <w:rPr>
                <w:rFonts w:asciiTheme="minorHAnsi" w:hAnsiTheme="minorHAnsi" w:cstheme="minorHAnsi"/>
                <w:sz w:val="20"/>
                <w:szCs w:val="20"/>
                <w:lang w:val="en-GB"/>
              </w:rPr>
              <w:t xml:space="preserve">Through the </w:t>
            </w:r>
            <w:proofErr w:type="spellStart"/>
            <w:r w:rsidRPr="00E717F5">
              <w:rPr>
                <w:rFonts w:asciiTheme="minorHAnsi" w:hAnsiTheme="minorHAnsi" w:cstheme="minorHAnsi"/>
                <w:sz w:val="20"/>
                <w:szCs w:val="20"/>
                <w:lang w:val="en-GB"/>
              </w:rPr>
              <w:t>Dowlad</w:t>
            </w:r>
            <w:proofErr w:type="spellEnd"/>
            <w:r w:rsidRPr="00E717F5">
              <w:rPr>
                <w:rFonts w:asciiTheme="minorHAnsi" w:hAnsiTheme="minorHAnsi" w:cstheme="minorHAnsi"/>
                <w:sz w:val="20"/>
                <w:szCs w:val="20"/>
                <w:lang w:val="en-GB"/>
              </w:rPr>
              <w:t xml:space="preserve">-Kaab SDM, the </w:t>
            </w:r>
            <w:proofErr w:type="spellStart"/>
            <w:r w:rsidRPr="00E717F5">
              <w:rPr>
                <w:rFonts w:asciiTheme="minorHAnsi" w:hAnsiTheme="minorHAnsi" w:cstheme="minorHAnsi"/>
                <w:sz w:val="20"/>
                <w:szCs w:val="20"/>
                <w:lang w:val="en-GB"/>
              </w:rPr>
              <w:t>Adado</w:t>
            </w:r>
            <w:proofErr w:type="spellEnd"/>
            <w:r w:rsidRPr="00E717F5">
              <w:rPr>
                <w:rFonts w:asciiTheme="minorHAnsi" w:hAnsiTheme="minorHAnsi" w:cstheme="minorHAnsi"/>
                <w:sz w:val="20"/>
                <w:szCs w:val="20"/>
                <w:lang w:val="en-GB"/>
              </w:rPr>
              <w:t xml:space="preserve"> District Administration led planning, oversight, and coordination—demonstrating that when local governments are empowered, they can deliver. Trust between citizens and authorities has grown, reinforcing social cohesion in a community that once felt forgotten.</w:t>
            </w:r>
          </w:p>
          <w:p w14:paraId="08583B78" w14:textId="77777777" w:rsidR="00C206E4" w:rsidRPr="00E717F5" w:rsidRDefault="00C206E4" w:rsidP="00CD6D19">
            <w:pPr>
              <w:rPr>
                <w:rFonts w:asciiTheme="minorHAnsi" w:hAnsiTheme="minorHAnsi" w:cstheme="minorHAnsi"/>
                <w:sz w:val="20"/>
                <w:szCs w:val="20"/>
                <w:lang w:val="en-GB"/>
              </w:rPr>
            </w:pPr>
          </w:p>
          <w:p w14:paraId="7203C7DE" w14:textId="1ACE689A" w:rsidR="007A3A6F" w:rsidRPr="00E717F5" w:rsidRDefault="73317A92" w:rsidP="00CD6D19">
            <w:pPr>
              <w:rPr>
                <w:rFonts w:asciiTheme="minorHAnsi" w:hAnsiTheme="minorHAnsi" w:cstheme="minorHAnsi"/>
                <w:sz w:val="20"/>
                <w:szCs w:val="20"/>
                <w:lang w:val="en-GB"/>
              </w:rPr>
            </w:pPr>
            <w:r w:rsidRPr="00E717F5">
              <w:rPr>
                <w:rFonts w:asciiTheme="minorHAnsi" w:hAnsiTheme="minorHAnsi" w:cstheme="minorHAnsi"/>
                <w:sz w:val="20"/>
                <w:szCs w:val="20"/>
                <w:lang w:val="en-GB"/>
              </w:rPr>
              <w:t>A Future Worth Investing In</w:t>
            </w:r>
          </w:p>
          <w:p w14:paraId="33EDE496" w14:textId="79BCC608" w:rsidR="007A3A6F" w:rsidRPr="00E717F5" w:rsidRDefault="73317A92" w:rsidP="00CD6D19">
            <w:pPr>
              <w:rPr>
                <w:rFonts w:asciiTheme="minorHAnsi" w:hAnsiTheme="minorHAnsi" w:cstheme="minorHAnsi"/>
                <w:sz w:val="20"/>
                <w:szCs w:val="20"/>
                <w:lang w:val="en-GB"/>
              </w:rPr>
            </w:pPr>
            <w:r w:rsidRPr="00E717F5">
              <w:rPr>
                <w:rFonts w:asciiTheme="minorHAnsi" w:hAnsiTheme="minorHAnsi" w:cstheme="minorHAnsi"/>
                <w:sz w:val="20"/>
                <w:szCs w:val="20"/>
                <w:lang w:val="en-GB"/>
              </w:rPr>
              <w:t xml:space="preserve">While needs remain and many schools across the district still require support, </w:t>
            </w:r>
            <w:proofErr w:type="spellStart"/>
            <w:r w:rsidRPr="00E717F5">
              <w:rPr>
                <w:rFonts w:asciiTheme="minorHAnsi" w:hAnsiTheme="minorHAnsi" w:cstheme="minorHAnsi"/>
                <w:sz w:val="20"/>
                <w:szCs w:val="20"/>
                <w:lang w:val="en-GB"/>
              </w:rPr>
              <w:t>Ballihigis</w:t>
            </w:r>
            <w:proofErr w:type="spellEnd"/>
            <w:r w:rsidRPr="00E717F5">
              <w:rPr>
                <w:rFonts w:asciiTheme="minorHAnsi" w:hAnsiTheme="minorHAnsi" w:cstheme="minorHAnsi"/>
                <w:sz w:val="20"/>
                <w:szCs w:val="20"/>
                <w:lang w:val="en-GB"/>
              </w:rPr>
              <w:t xml:space="preserve"> represents what is possible when donor investments align with local leadership and community ownership.</w:t>
            </w:r>
          </w:p>
          <w:p w14:paraId="32BB4E88" w14:textId="46B3E697" w:rsidR="007A3A6F" w:rsidRPr="00E717F5" w:rsidRDefault="73317A92" w:rsidP="00CD6D19">
            <w:pPr>
              <w:rPr>
                <w:rFonts w:asciiTheme="minorHAnsi" w:hAnsiTheme="minorHAnsi" w:cstheme="minorHAnsi"/>
                <w:sz w:val="20"/>
                <w:szCs w:val="20"/>
                <w:lang w:val="en-GB"/>
              </w:rPr>
            </w:pPr>
            <w:r w:rsidRPr="00E717F5">
              <w:rPr>
                <w:rFonts w:asciiTheme="minorHAnsi" w:hAnsiTheme="minorHAnsi" w:cstheme="minorHAnsi"/>
                <w:sz w:val="20"/>
                <w:szCs w:val="20"/>
                <w:lang w:val="en-GB"/>
              </w:rPr>
              <w:t>This is not just a school construction story.</w:t>
            </w:r>
            <w:r w:rsidR="00C206E4" w:rsidRPr="00E717F5">
              <w:rPr>
                <w:rFonts w:asciiTheme="minorHAnsi" w:hAnsiTheme="minorHAnsi" w:cstheme="minorHAnsi"/>
                <w:sz w:val="20"/>
                <w:szCs w:val="20"/>
                <w:lang w:val="en-GB"/>
              </w:rPr>
              <w:t xml:space="preserve"> </w:t>
            </w:r>
            <w:r w:rsidRPr="00E717F5">
              <w:rPr>
                <w:rFonts w:asciiTheme="minorHAnsi" w:hAnsiTheme="minorHAnsi" w:cstheme="minorHAnsi"/>
                <w:sz w:val="20"/>
                <w:szCs w:val="20"/>
                <w:lang w:val="en-GB"/>
              </w:rPr>
              <w:t>It is a story of systems working, communities believing again, and children reclaiming their future.</w:t>
            </w:r>
          </w:p>
          <w:p w14:paraId="4B83A787" w14:textId="3936F6E8" w:rsidR="007A3A6F" w:rsidRPr="00E717F5" w:rsidRDefault="73317A92" w:rsidP="007A3A6F">
            <w:pPr>
              <w:rPr>
                <w:rFonts w:asciiTheme="minorHAnsi" w:hAnsiTheme="minorHAnsi" w:cstheme="minorHAnsi"/>
                <w:sz w:val="20"/>
                <w:szCs w:val="20"/>
                <w:lang w:val="en-GB"/>
              </w:rPr>
            </w:pPr>
            <w:proofErr w:type="spellStart"/>
            <w:r w:rsidRPr="00E717F5">
              <w:rPr>
                <w:rFonts w:asciiTheme="minorHAnsi" w:hAnsiTheme="minorHAnsi" w:cstheme="minorHAnsi"/>
                <w:sz w:val="20"/>
                <w:szCs w:val="20"/>
                <w:lang w:val="en-GB"/>
              </w:rPr>
              <w:t>Dowlad</w:t>
            </w:r>
            <w:proofErr w:type="spellEnd"/>
            <w:r w:rsidRPr="00E717F5">
              <w:rPr>
                <w:rFonts w:asciiTheme="minorHAnsi" w:hAnsiTheme="minorHAnsi" w:cstheme="minorHAnsi"/>
                <w:sz w:val="20"/>
                <w:szCs w:val="20"/>
                <w:lang w:val="en-GB"/>
              </w:rPr>
              <w:t>-Kaab did not only build classrooms—it restored dignity, stability, and hope.</w:t>
            </w:r>
          </w:p>
          <w:p w14:paraId="35AC7730" w14:textId="70A00E7A" w:rsidR="007A3A6F" w:rsidRPr="00E717F5" w:rsidRDefault="007A3A6F" w:rsidP="007A3A6F">
            <w:pPr>
              <w:rPr>
                <w:rFonts w:asciiTheme="minorHAnsi" w:hAnsiTheme="minorHAnsi" w:cstheme="minorHAnsi"/>
                <w:color w:val="ED7D31" w:themeColor="accent2"/>
                <w:sz w:val="20"/>
                <w:szCs w:val="20"/>
                <w:lang w:val="en-GB"/>
              </w:rPr>
            </w:pPr>
          </w:p>
          <w:p w14:paraId="2D7DEA12" w14:textId="23F39D15" w:rsidR="23C961D7" w:rsidRPr="00E717F5" w:rsidRDefault="7F30C7D0" w:rsidP="00270E8D">
            <w:pPr>
              <w:spacing w:line="276" w:lineRule="auto"/>
              <w:jc w:val="both"/>
              <w:rPr>
                <w:rFonts w:asciiTheme="minorHAnsi" w:hAnsiTheme="minorHAnsi" w:cstheme="minorHAnsi"/>
                <w:b/>
                <w:bCs/>
                <w:sz w:val="20"/>
                <w:szCs w:val="20"/>
                <w:lang w:val="en-GB"/>
              </w:rPr>
            </w:pPr>
            <w:r w:rsidRPr="00E717F5">
              <w:rPr>
                <w:rFonts w:asciiTheme="minorHAnsi" w:hAnsiTheme="minorHAnsi" w:cstheme="minorHAnsi"/>
                <w:b/>
                <w:bCs/>
                <w:sz w:val="20"/>
                <w:szCs w:val="20"/>
                <w:lang w:val="en-GB"/>
              </w:rPr>
              <w:t xml:space="preserve">Local Transformative Leadership Training </w:t>
            </w:r>
          </w:p>
          <w:p w14:paraId="4FE8BCDA" w14:textId="55DBA147" w:rsidR="3EDAC1C7" w:rsidRPr="00E717F5" w:rsidRDefault="3EDAC1C7" w:rsidP="3EDAC1C7">
            <w:pPr>
              <w:spacing w:line="276" w:lineRule="auto"/>
              <w:jc w:val="both"/>
              <w:rPr>
                <w:rFonts w:asciiTheme="minorHAnsi" w:hAnsiTheme="minorHAnsi" w:cstheme="minorHAnsi"/>
                <w:b/>
                <w:bCs/>
                <w:sz w:val="20"/>
                <w:szCs w:val="20"/>
                <w:lang w:val="en-GB"/>
              </w:rPr>
            </w:pPr>
          </w:p>
          <w:p w14:paraId="03CBEA2D" w14:textId="56CAD3CF" w:rsidR="4016123E" w:rsidRPr="00E717F5" w:rsidRDefault="4016123E" w:rsidP="00270E8D">
            <w:pPr>
              <w:spacing w:line="276" w:lineRule="auto"/>
              <w:jc w:val="both"/>
              <w:rPr>
                <w:rFonts w:asciiTheme="minorHAnsi" w:hAnsiTheme="minorHAnsi" w:cstheme="minorHAnsi"/>
                <w:lang w:val="en-GB"/>
              </w:rPr>
            </w:pPr>
            <w:r w:rsidRPr="00E717F5">
              <w:rPr>
                <w:rFonts w:asciiTheme="minorHAnsi" w:hAnsiTheme="minorHAnsi" w:cstheme="minorHAnsi"/>
                <w:noProof/>
                <w:lang w:val="en-GB"/>
              </w:rPr>
              <w:drawing>
                <wp:inline distT="0" distB="0" distL="0" distR="0" wp14:anchorId="22CFA171" wp14:editId="6CAFA05D">
                  <wp:extent cx="1993565" cy="2078916"/>
                  <wp:effectExtent l="0" t="0" r="0" b="0"/>
                  <wp:docPr id="140331934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319344" name="Picture 1403319344"/>
                          <pic:cNvPicPr/>
                        </pic:nvPicPr>
                        <pic:blipFill>
                          <a:blip r:embed="rId14">
                            <a:extLst>
                              <a:ext uri="{28A0092B-C50C-407E-A947-70E740481C1C}">
                                <a14:useLocalDpi xmlns:a14="http://schemas.microsoft.com/office/drawing/2010/main"/>
                              </a:ext>
                            </a:extLst>
                          </a:blip>
                          <a:stretch>
                            <a:fillRect/>
                          </a:stretch>
                        </pic:blipFill>
                        <pic:spPr>
                          <a:xfrm>
                            <a:off x="0" y="0"/>
                            <a:ext cx="1993565" cy="2078916"/>
                          </a:xfrm>
                          <a:prstGeom prst="rect">
                            <a:avLst/>
                          </a:prstGeom>
                        </pic:spPr>
                      </pic:pic>
                    </a:graphicData>
                  </a:graphic>
                </wp:inline>
              </w:drawing>
            </w:r>
          </w:p>
          <w:p w14:paraId="729E78FB" w14:textId="00596837" w:rsidR="23C961D7" w:rsidRPr="00E717F5" w:rsidRDefault="7F30C7D0" w:rsidP="00270E8D">
            <w:pPr>
              <w:spacing w:before="120"/>
              <w:jc w:val="both"/>
              <w:rPr>
                <w:rFonts w:asciiTheme="minorHAnsi" w:hAnsiTheme="minorHAnsi" w:cstheme="minorHAnsi"/>
                <w:i/>
                <w:iCs/>
                <w:sz w:val="20"/>
                <w:szCs w:val="20"/>
                <w:lang w:val="en-GB"/>
              </w:rPr>
            </w:pPr>
            <w:r w:rsidRPr="00E717F5">
              <w:rPr>
                <w:rFonts w:asciiTheme="minorHAnsi" w:hAnsiTheme="minorHAnsi" w:cstheme="minorHAnsi"/>
                <w:sz w:val="20"/>
                <w:szCs w:val="20"/>
                <w:lang w:val="en-GB"/>
              </w:rPr>
              <w:t xml:space="preserve">In </w:t>
            </w:r>
            <w:proofErr w:type="spellStart"/>
            <w:r w:rsidRPr="00E717F5">
              <w:rPr>
                <w:rFonts w:asciiTheme="minorHAnsi" w:hAnsiTheme="minorHAnsi" w:cstheme="minorHAnsi"/>
                <w:sz w:val="20"/>
                <w:szCs w:val="20"/>
                <w:lang w:val="en-GB"/>
              </w:rPr>
              <w:t>Adado</w:t>
            </w:r>
            <w:proofErr w:type="spellEnd"/>
            <w:r w:rsidRPr="00E717F5">
              <w:rPr>
                <w:rFonts w:asciiTheme="minorHAnsi" w:hAnsiTheme="minorHAnsi" w:cstheme="minorHAnsi"/>
                <w:sz w:val="20"/>
                <w:szCs w:val="20"/>
                <w:lang w:val="en-GB"/>
              </w:rPr>
              <w:t xml:space="preserve">, the local council and their technical teams benefited </w:t>
            </w:r>
            <w:r w:rsidR="28BED687" w:rsidRPr="00E717F5">
              <w:rPr>
                <w:rFonts w:asciiTheme="minorHAnsi" w:hAnsiTheme="minorHAnsi" w:cstheme="minorHAnsi"/>
                <w:sz w:val="20"/>
                <w:szCs w:val="20"/>
                <w:lang w:val="en-GB"/>
              </w:rPr>
              <w:t>from</w:t>
            </w:r>
            <w:r w:rsidRPr="00E717F5">
              <w:rPr>
                <w:rFonts w:asciiTheme="minorHAnsi" w:hAnsiTheme="minorHAnsi" w:cstheme="minorHAnsi"/>
                <w:sz w:val="20"/>
                <w:szCs w:val="20"/>
                <w:lang w:val="en-GB"/>
              </w:rPr>
              <w:t xml:space="preserve"> a local transformative leadership training. For Ahmed Ali Rage, a council member and Sa’dia Hussein Mohamud, a district technical officer, now reflects their feedback. Both indicated that before the local transformative leadership training begun, leadership was a vague concept often limited to authority. Now, it is defined by integrity, accountability, and the courage to evolve. </w:t>
            </w:r>
            <w:r w:rsidR="00333615" w:rsidRPr="00E717F5">
              <w:rPr>
                <w:rFonts w:asciiTheme="minorHAnsi" w:hAnsiTheme="minorHAnsi" w:cstheme="minorHAnsi"/>
                <w:sz w:val="20"/>
                <w:szCs w:val="20"/>
                <w:lang w:val="en-GB"/>
              </w:rPr>
              <w:t>Councillor</w:t>
            </w:r>
            <w:r w:rsidRPr="00E717F5">
              <w:rPr>
                <w:rFonts w:asciiTheme="minorHAnsi" w:hAnsiTheme="minorHAnsi" w:cstheme="minorHAnsi"/>
                <w:sz w:val="20"/>
                <w:szCs w:val="20"/>
                <w:lang w:val="en-GB"/>
              </w:rPr>
              <w:t xml:space="preserve"> Ahmed reflected </w:t>
            </w:r>
            <w:r w:rsidRPr="00E717F5">
              <w:rPr>
                <w:rFonts w:asciiTheme="minorHAnsi" w:hAnsiTheme="minorHAnsi" w:cstheme="minorHAnsi"/>
                <w:i/>
                <w:iCs/>
                <w:sz w:val="20"/>
                <w:szCs w:val="20"/>
                <w:lang w:val="en-GB"/>
              </w:rPr>
              <w:t>"before this, we had a limited understanding of what it truly meant to lead,"</w:t>
            </w:r>
            <w:r w:rsidRPr="00E717F5">
              <w:rPr>
                <w:rFonts w:asciiTheme="minorHAnsi" w:hAnsiTheme="minorHAnsi" w:cstheme="minorHAnsi"/>
                <w:sz w:val="20"/>
                <w:szCs w:val="20"/>
                <w:lang w:val="en-GB"/>
              </w:rPr>
              <w:t xml:space="preserve">. Ahmed further added that </w:t>
            </w:r>
            <w:r w:rsidRPr="00E717F5">
              <w:rPr>
                <w:rFonts w:asciiTheme="minorHAnsi" w:hAnsiTheme="minorHAnsi" w:cstheme="minorHAnsi"/>
                <w:i/>
                <w:iCs/>
                <w:sz w:val="20"/>
                <w:szCs w:val="20"/>
                <w:lang w:val="en-GB"/>
              </w:rPr>
              <w:t>"the training opened our eyes to the different styles of leadership and, more importantly, the heavy weight of our responsibility toward the people we serve."</w:t>
            </w:r>
          </w:p>
          <w:p w14:paraId="04433AA9" w14:textId="2457F2DC" w:rsidR="23C961D7" w:rsidRPr="00E717F5" w:rsidRDefault="7F30C7D0" w:rsidP="00270E8D">
            <w:pPr>
              <w:spacing w:after="160" w:line="276" w:lineRule="auto"/>
              <w:jc w:val="both"/>
              <w:rPr>
                <w:rFonts w:asciiTheme="minorHAnsi" w:hAnsiTheme="minorHAnsi" w:cstheme="minorHAnsi"/>
                <w:i/>
                <w:iCs/>
                <w:sz w:val="20"/>
                <w:szCs w:val="20"/>
                <w:lang w:val="en-GB"/>
              </w:rPr>
            </w:pPr>
            <w:r w:rsidRPr="00E717F5">
              <w:rPr>
                <w:rFonts w:asciiTheme="minorHAnsi" w:hAnsiTheme="minorHAnsi" w:cstheme="minorHAnsi"/>
                <w:sz w:val="20"/>
                <w:szCs w:val="20"/>
                <w:lang w:val="en-GB"/>
              </w:rPr>
              <w:t>The transformation wasn't just theoretical. The workshop pulled back the curtain on how honest leadership acts as the glue for public trust. For Sa ’</w:t>
            </w:r>
            <w:proofErr w:type="spellStart"/>
            <w:r w:rsidRPr="00E717F5">
              <w:rPr>
                <w:rFonts w:asciiTheme="minorHAnsi" w:hAnsiTheme="minorHAnsi" w:cstheme="minorHAnsi"/>
                <w:sz w:val="20"/>
                <w:szCs w:val="20"/>
                <w:lang w:val="en-GB"/>
              </w:rPr>
              <w:t>dia</w:t>
            </w:r>
            <w:proofErr w:type="spellEnd"/>
            <w:r w:rsidRPr="00E717F5">
              <w:rPr>
                <w:rFonts w:asciiTheme="minorHAnsi" w:hAnsiTheme="minorHAnsi" w:cstheme="minorHAnsi"/>
                <w:sz w:val="20"/>
                <w:szCs w:val="20"/>
                <w:lang w:val="en-GB"/>
              </w:rPr>
              <w:t xml:space="preserve">, the most impactful lesson was learning how a council’s transparency directly correlates to how well it can protect and represent its most vulnerable citizens. Sa’dia shared </w:t>
            </w:r>
            <w:r w:rsidRPr="00E717F5">
              <w:rPr>
                <w:rFonts w:asciiTheme="minorHAnsi" w:hAnsiTheme="minorHAnsi" w:cstheme="minorHAnsi"/>
                <w:i/>
                <w:iCs/>
                <w:sz w:val="20"/>
                <w:szCs w:val="20"/>
                <w:lang w:val="en-GB"/>
              </w:rPr>
              <w:t>"We now see that trust is earned through transparency,</w:t>
            </w:r>
            <w:r w:rsidR="00450753" w:rsidRPr="00E717F5">
              <w:rPr>
                <w:rFonts w:asciiTheme="minorHAnsi" w:hAnsiTheme="minorHAnsi" w:cstheme="minorHAnsi"/>
                <w:i/>
                <w:iCs/>
                <w:sz w:val="20"/>
                <w:szCs w:val="20"/>
                <w:lang w:val="en-GB"/>
              </w:rPr>
              <w:t>” Sa’ida</w:t>
            </w:r>
            <w:r w:rsidRPr="00E717F5">
              <w:rPr>
                <w:rFonts w:asciiTheme="minorHAnsi" w:hAnsiTheme="minorHAnsi" w:cstheme="minorHAnsi"/>
                <w:sz w:val="20"/>
                <w:szCs w:val="20"/>
                <w:lang w:val="en-GB"/>
              </w:rPr>
              <w:t xml:space="preserve"> also spoke about what the training means to her and said </w:t>
            </w:r>
            <w:r w:rsidRPr="00E717F5">
              <w:rPr>
                <w:rFonts w:asciiTheme="minorHAnsi" w:hAnsiTheme="minorHAnsi" w:cstheme="minorHAnsi"/>
                <w:i/>
                <w:iCs/>
                <w:sz w:val="20"/>
                <w:szCs w:val="20"/>
                <w:lang w:val="en-GB"/>
              </w:rPr>
              <w:t xml:space="preserve">"I feel more confident and better equipped to carry these training sessions into my daily work. This wasn't just a training; it was a practical roadmap for the future of </w:t>
            </w:r>
            <w:proofErr w:type="spellStart"/>
            <w:r w:rsidRPr="00E717F5">
              <w:rPr>
                <w:rFonts w:asciiTheme="minorHAnsi" w:hAnsiTheme="minorHAnsi" w:cstheme="minorHAnsi"/>
                <w:i/>
                <w:iCs/>
                <w:sz w:val="20"/>
                <w:szCs w:val="20"/>
                <w:lang w:val="en-GB"/>
              </w:rPr>
              <w:t>Adado</w:t>
            </w:r>
            <w:proofErr w:type="spellEnd"/>
            <w:r w:rsidRPr="00E717F5">
              <w:rPr>
                <w:rFonts w:asciiTheme="minorHAnsi" w:hAnsiTheme="minorHAnsi" w:cstheme="minorHAnsi"/>
                <w:i/>
                <w:iCs/>
                <w:sz w:val="20"/>
                <w:szCs w:val="20"/>
                <w:lang w:val="en-GB"/>
              </w:rPr>
              <w:t>."</w:t>
            </w:r>
          </w:p>
          <w:p w14:paraId="3CD8ABA3" w14:textId="385DF73D" w:rsidR="23C961D7" w:rsidRPr="00E717F5" w:rsidRDefault="7F30C7D0" w:rsidP="00270E8D">
            <w:pPr>
              <w:spacing w:line="276" w:lineRule="auto"/>
              <w:jc w:val="both"/>
              <w:rPr>
                <w:rFonts w:asciiTheme="minorHAnsi" w:hAnsiTheme="minorHAnsi" w:cstheme="minorHAnsi"/>
                <w:b/>
                <w:bCs/>
                <w:sz w:val="20"/>
                <w:szCs w:val="20"/>
                <w:lang w:val="en-GB"/>
              </w:rPr>
            </w:pPr>
            <w:r w:rsidRPr="00E717F5">
              <w:rPr>
                <w:rFonts w:asciiTheme="minorHAnsi" w:hAnsiTheme="minorHAnsi" w:cstheme="minorHAnsi"/>
                <w:b/>
                <w:bCs/>
                <w:sz w:val="20"/>
                <w:szCs w:val="20"/>
                <w:lang w:val="en-GB"/>
              </w:rPr>
              <w:t xml:space="preserve">Municipality Local revenue collection </w:t>
            </w:r>
          </w:p>
          <w:p w14:paraId="107E417E" w14:textId="78367D7D" w:rsidR="7DE5C662" w:rsidRPr="00E717F5" w:rsidRDefault="7DE5C662" w:rsidP="00270E8D">
            <w:pPr>
              <w:spacing w:line="276" w:lineRule="auto"/>
              <w:jc w:val="both"/>
              <w:rPr>
                <w:rFonts w:asciiTheme="minorHAnsi" w:hAnsiTheme="minorHAnsi" w:cstheme="minorHAnsi"/>
                <w:lang w:val="en-GB"/>
              </w:rPr>
            </w:pPr>
            <w:r w:rsidRPr="00E717F5">
              <w:rPr>
                <w:rFonts w:asciiTheme="minorHAnsi" w:hAnsiTheme="minorHAnsi" w:cstheme="minorHAnsi"/>
                <w:noProof/>
                <w:lang w:val="en-GB"/>
              </w:rPr>
              <w:lastRenderedPageBreak/>
              <w:drawing>
                <wp:inline distT="0" distB="0" distL="0" distR="0" wp14:anchorId="1C24CA94" wp14:editId="053247B5">
                  <wp:extent cx="2231329" cy="2408129"/>
                  <wp:effectExtent l="0" t="0" r="0" b="0"/>
                  <wp:docPr id="41764983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649832" name="Picture 417649832"/>
                          <pic:cNvPicPr/>
                        </pic:nvPicPr>
                        <pic:blipFill>
                          <a:blip r:embed="rId15">
                            <a:extLst>
                              <a:ext uri="{28A0092B-C50C-407E-A947-70E740481C1C}">
                                <a14:useLocalDpi xmlns:a14="http://schemas.microsoft.com/office/drawing/2010/main"/>
                              </a:ext>
                            </a:extLst>
                          </a:blip>
                          <a:stretch>
                            <a:fillRect/>
                          </a:stretch>
                        </pic:blipFill>
                        <pic:spPr>
                          <a:xfrm>
                            <a:off x="0" y="0"/>
                            <a:ext cx="2231329" cy="2408129"/>
                          </a:xfrm>
                          <a:prstGeom prst="rect">
                            <a:avLst/>
                          </a:prstGeom>
                        </pic:spPr>
                      </pic:pic>
                    </a:graphicData>
                  </a:graphic>
                </wp:inline>
              </w:drawing>
            </w:r>
          </w:p>
          <w:p w14:paraId="2314D46F" w14:textId="049DDA3E" w:rsidR="23C961D7" w:rsidRPr="00E717F5" w:rsidRDefault="7F30C7D0" w:rsidP="00270E8D">
            <w:pPr>
              <w:spacing w:before="120"/>
              <w:jc w:val="both"/>
              <w:rPr>
                <w:rFonts w:asciiTheme="minorHAnsi" w:hAnsiTheme="minorHAnsi" w:cstheme="minorHAnsi"/>
                <w:sz w:val="20"/>
                <w:szCs w:val="20"/>
                <w:lang w:val="en-GB"/>
              </w:rPr>
            </w:pPr>
            <w:r w:rsidRPr="00E717F5">
              <w:rPr>
                <w:rFonts w:asciiTheme="minorHAnsi" w:hAnsiTheme="minorHAnsi" w:cstheme="minorHAnsi"/>
                <w:sz w:val="20"/>
                <w:szCs w:val="20"/>
                <w:lang w:val="en-GB"/>
              </w:rPr>
              <w:t xml:space="preserve">On November 1, 2025, Jowhar District reclaimed its authorities over revenue collection and management. Despite having 23 authorized own-source revenues under Local Government Law No. 04/2018, the local government had very little control over these revenue streams. Through a landmark MoU supported by the programme, the </w:t>
            </w:r>
            <w:proofErr w:type="spellStart"/>
            <w:r w:rsidRPr="00E717F5">
              <w:rPr>
                <w:rFonts w:asciiTheme="minorHAnsi" w:hAnsiTheme="minorHAnsi" w:cstheme="minorHAnsi"/>
                <w:sz w:val="20"/>
                <w:szCs w:val="20"/>
                <w:lang w:val="en-GB"/>
              </w:rPr>
              <w:t>Hirshabelle</w:t>
            </w:r>
            <w:proofErr w:type="spellEnd"/>
            <w:r w:rsidRPr="00E717F5">
              <w:rPr>
                <w:rFonts w:asciiTheme="minorHAnsi" w:hAnsiTheme="minorHAnsi" w:cstheme="minorHAnsi"/>
                <w:sz w:val="20"/>
                <w:szCs w:val="20"/>
                <w:lang w:val="en-GB"/>
              </w:rPr>
              <w:t xml:space="preserve"> Ministry of Finance officially transferred tax collection responsibilities to </w:t>
            </w:r>
            <w:r w:rsidR="0060286F" w:rsidRPr="00E717F5">
              <w:rPr>
                <w:rFonts w:asciiTheme="minorHAnsi" w:hAnsiTheme="minorHAnsi" w:cstheme="minorHAnsi"/>
                <w:sz w:val="20"/>
                <w:szCs w:val="20"/>
                <w:lang w:val="en-GB"/>
              </w:rPr>
              <w:t>Jowhar</w:t>
            </w:r>
            <w:r w:rsidRPr="00E717F5">
              <w:rPr>
                <w:rFonts w:asciiTheme="minorHAnsi" w:hAnsiTheme="minorHAnsi" w:cstheme="minorHAnsi"/>
                <w:sz w:val="20"/>
                <w:szCs w:val="20"/>
                <w:lang w:val="en-GB"/>
              </w:rPr>
              <w:t xml:space="preserve"> local government. </w:t>
            </w:r>
          </w:p>
          <w:p w14:paraId="05C69211" w14:textId="36CA1E51" w:rsidR="23C961D7" w:rsidRPr="00E717F5" w:rsidRDefault="7F30C7D0" w:rsidP="00270E8D">
            <w:pPr>
              <w:spacing w:before="120"/>
              <w:jc w:val="both"/>
              <w:rPr>
                <w:rFonts w:asciiTheme="minorHAnsi" w:hAnsiTheme="minorHAnsi" w:cstheme="minorHAnsi"/>
                <w:i/>
                <w:iCs/>
                <w:sz w:val="20"/>
                <w:szCs w:val="20"/>
                <w:lang w:val="en-GB"/>
              </w:rPr>
            </w:pPr>
            <w:r w:rsidRPr="00E717F5">
              <w:rPr>
                <w:rFonts w:asciiTheme="minorHAnsi" w:hAnsiTheme="minorHAnsi" w:cstheme="minorHAnsi"/>
                <w:sz w:val="20"/>
                <w:szCs w:val="20"/>
                <w:lang w:val="en-GB"/>
              </w:rPr>
              <w:t xml:space="preserve">The results were remarkable. In just two months, November and December 2025, Jowhar local government collected USD 28,387 from only four revenue streams namely building permit, Market, business license and public transport levy. </w:t>
            </w:r>
            <w:r w:rsidR="541E4F74" w:rsidRPr="00E717F5">
              <w:rPr>
                <w:rFonts w:asciiTheme="minorHAnsi" w:hAnsiTheme="minorHAnsi" w:cstheme="minorHAnsi"/>
                <w:sz w:val="20"/>
                <w:szCs w:val="20"/>
                <w:lang w:val="en-GB"/>
              </w:rPr>
              <w:t xml:space="preserve">Speaking on this, a senior official during an interview conducted by UN-Habitat </w:t>
            </w:r>
            <w:r w:rsidR="00450753" w:rsidRPr="00E717F5">
              <w:rPr>
                <w:rFonts w:asciiTheme="minorHAnsi" w:hAnsiTheme="minorHAnsi" w:cstheme="minorHAnsi"/>
                <w:sz w:val="20"/>
                <w:szCs w:val="20"/>
                <w:lang w:val="en-GB"/>
              </w:rPr>
              <w:t>said,</w:t>
            </w:r>
            <w:r w:rsidR="541E4F74" w:rsidRPr="00E717F5">
              <w:rPr>
                <w:rFonts w:asciiTheme="minorHAnsi" w:hAnsiTheme="minorHAnsi" w:cstheme="minorHAnsi"/>
                <w:sz w:val="20"/>
                <w:szCs w:val="20"/>
                <w:lang w:val="en-GB"/>
              </w:rPr>
              <w:t xml:space="preserve"> </w:t>
            </w:r>
            <w:r w:rsidRPr="00E717F5">
              <w:rPr>
                <w:rFonts w:asciiTheme="minorHAnsi" w:hAnsiTheme="minorHAnsi" w:cstheme="minorHAnsi"/>
                <w:i/>
                <w:iCs/>
                <w:sz w:val="20"/>
                <w:szCs w:val="20"/>
                <w:lang w:val="en-GB"/>
              </w:rPr>
              <w:t>"Prior to this, our hands were tied,"</w:t>
            </w:r>
            <w:r w:rsidRPr="00E717F5">
              <w:rPr>
                <w:rFonts w:asciiTheme="minorHAnsi" w:hAnsiTheme="minorHAnsi" w:cstheme="minorHAnsi"/>
                <w:sz w:val="20"/>
                <w:szCs w:val="20"/>
                <w:lang w:val="en-GB"/>
              </w:rPr>
              <w:t xml:space="preserve"> shared a senior official during an interview conducted by UN-Habitat. </w:t>
            </w:r>
            <w:r w:rsidRPr="00E717F5">
              <w:rPr>
                <w:rFonts w:asciiTheme="minorHAnsi" w:hAnsiTheme="minorHAnsi" w:cstheme="minorHAnsi"/>
                <w:i/>
                <w:iCs/>
                <w:sz w:val="20"/>
                <w:szCs w:val="20"/>
                <w:lang w:val="en-GB"/>
              </w:rPr>
              <w:t xml:space="preserve">"Now, </w:t>
            </w:r>
            <w:r w:rsidR="39D0CB9C" w:rsidRPr="00E717F5">
              <w:rPr>
                <w:rFonts w:asciiTheme="minorHAnsi" w:hAnsiTheme="minorHAnsi" w:cstheme="minorHAnsi"/>
                <w:i/>
                <w:iCs/>
                <w:sz w:val="20"/>
                <w:szCs w:val="20"/>
                <w:lang w:val="en-GB"/>
              </w:rPr>
              <w:t>responsibility</w:t>
            </w:r>
            <w:r w:rsidRPr="00E717F5">
              <w:rPr>
                <w:rFonts w:asciiTheme="minorHAnsi" w:hAnsiTheme="minorHAnsi" w:cstheme="minorHAnsi"/>
                <w:i/>
                <w:iCs/>
                <w:sz w:val="20"/>
                <w:szCs w:val="20"/>
                <w:lang w:val="en-GB"/>
              </w:rPr>
              <w:t>—and the opportunity—is ours. We are no longer relying on transfers; we are building our own revenue sources."</w:t>
            </w:r>
          </w:p>
          <w:p w14:paraId="3B4D419E" w14:textId="2CFDE603" w:rsidR="23C961D7" w:rsidRPr="00E717F5" w:rsidRDefault="7F30C7D0" w:rsidP="00270E8D">
            <w:pPr>
              <w:spacing w:before="120" w:line="276" w:lineRule="auto"/>
              <w:jc w:val="both"/>
              <w:rPr>
                <w:rFonts w:asciiTheme="minorHAnsi" w:hAnsiTheme="minorHAnsi" w:cstheme="minorHAnsi"/>
                <w:i/>
                <w:iCs/>
                <w:sz w:val="20"/>
                <w:szCs w:val="20"/>
                <w:lang w:val="en-GB"/>
              </w:rPr>
            </w:pPr>
            <w:r w:rsidRPr="00E717F5">
              <w:rPr>
                <w:rFonts w:asciiTheme="minorHAnsi" w:hAnsiTheme="minorHAnsi" w:cstheme="minorHAnsi"/>
                <w:sz w:val="20"/>
                <w:szCs w:val="20"/>
                <w:lang w:val="en-GB"/>
              </w:rPr>
              <w:t>By shifting from a highly centralized revenue collection to a more decentralized fiscal arrangement, Jowhar local government is proving that local revenue is the heartbeat of local service delivery. Speaking on this, Mr. Nur Hassan Sheikh Muse, Director General of MOILG-</w:t>
            </w:r>
            <w:proofErr w:type="spellStart"/>
            <w:r w:rsidRPr="00E717F5">
              <w:rPr>
                <w:rFonts w:asciiTheme="minorHAnsi" w:hAnsiTheme="minorHAnsi" w:cstheme="minorHAnsi"/>
                <w:sz w:val="20"/>
                <w:szCs w:val="20"/>
                <w:lang w:val="en-GB"/>
              </w:rPr>
              <w:t>Hirshabelle</w:t>
            </w:r>
            <w:proofErr w:type="spellEnd"/>
            <w:r w:rsidRPr="00E717F5">
              <w:rPr>
                <w:rFonts w:asciiTheme="minorHAnsi" w:hAnsiTheme="minorHAnsi" w:cstheme="minorHAnsi"/>
                <w:sz w:val="20"/>
                <w:szCs w:val="20"/>
                <w:lang w:val="en-GB"/>
              </w:rPr>
              <w:t xml:space="preserve"> said “</w:t>
            </w:r>
            <w:r w:rsidRPr="00E717F5">
              <w:rPr>
                <w:rFonts w:asciiTheme="minorHAnsi" w:hAnsiTheme="minorHAnsi" w:cstheme="minorHAnsi"/>
                <w:i/>
                <w:iCs/>
                <w:sz w:val="20"/>
                <w:szCs w:val="20"/>
                <w:lang w:val="en-GB"/>
              </w:rPr>
              <w:t xml:space="preserve">Since the </w:t>
            </w:r>
            <w:proofErr w:type="spellStart"/>
            <w:r w:rsidRPr="00E717F5">
              <w:rPr>
                <w:rFonts w:asciiTheme="minorHAnsi" w:hAnsiTheme="minorHAnsi" w:cstheme="minorHAnsi"/>
                <w:i/>
                <w:iCs/>
                <w:sz w:val="20"/>
                <w:szCs w:val="20"/>
                <w:lang w:val="en-GB"/>
              </w:rPr>
              <w:t>Dowlad</w:t>
            </w:r>
            <w:r w:rsidR="000E4AD1" w:rsidRPr="00E717F5">
              <w:rPr>
                <w:rFonts w:asciiTheme="minorHAnsi" w:hAnsiTheme="minorHAnsi" w:cstheme="minorHAnsi"/>
                <w:i/>
                <w:iCs/>
                <w:sz w:val="20"/>
                <w:szCs w:val="20"/>
                <w:lang w:val="en-GB"/>
              </w:rPr>
              <w:t>-</w:t>
            </w:r>
            <w:r w:rsidRPr="00E717F5">
              <w:rPr>
                <w:rFonts w:asciiTheme="minorHAnsi" w:hAnsiTheme="minorHAnsi" w:cstheme="minorHAnsi"/>
                <w:i/>
                <w:iCs/>
                <w:sz w:val="20"/>
                <w:szCs w:val="20"/>
                <w:lang w:val="en-GB"/>
              </w:rPr>
              <w:t>kaab</w:t>
            </w:r>
            <w:proofErr w:type="spellEnd"/>
            <w:r w:rsidRPr="00E717F5">
              <w:rPr>
                <w:rFonts w:asciiTheme="minorHAnsi" w:hAnsiTheme="minorHAnsi" w:cstheme="minorHAnsi"/>
                <w:i/>
                <w:iCs/>
                <w:sz w:val="20"/>
                <w:szCs w:val="20"/>
                <w:lang w:val="en-GB"/>
              </w:rPr>
              <w:t xml:space="preserve"> Programme started its capacity-building training, we have seen a real shift in how local governments think. They now better understand their role in raising revenue and delivering services to their communities,” </w:t>
            </w:r>
          </w:p>
          <w:p w14:paraId="4921FB9C" w14:textId="471A9EAD" w:rsidR="23C961D7" w:rsidRPr="00E717F5" w:rsidRDefault="7F30C7D0" w:rsidP="00270E8D">
            <w:pPr>
              <w:spacing w:before="120" w:line="276" w:lineRule="auto"/>
              <w:jc w:val="both"/>
              <w:rPr>
                <w:rFonts w:asciiTheme="minorHAnsi" w:hAnsiTheme="minorHAnsi" w:cstheme="minorHAnsi"/>
                <w:i/>
                <w:iCs/>
                <w:sz w:val="20"/>
                <w:szCs w:val="20"/>
                <w:lang w:val="en-GB"/>
              </w:rPr>
            </w:pPr>
            <w:r w:rsidRPr="00E717F5">
              <w:rPr>
                <w:rFonts w:asciiTheme="minorHAnsi" w:hAnsiTheme="minorHAnsi" w:cstheme="minorHAnsi"/>
                <w:sz w:val="20"/>
                <w:szCs w:val="20"/>
                <w:lang w:val="en-GB"/>
              </w:rPr>
              <w:t xml:space="preserve">On the other hand, the Mayor of </w:t>
            </w:r>
            <w:r w:rsidR="0060286F" w:rsidRPr="00E717F5">
              <w:rPr>
                <w:rFonts w:asciiTheme="minorHAnsi" w:hAnsiTheme="minorHAnsi" w:cstheme="minorHAnsi"/>
                <w:sz w:val="20"/>
                <w:szCs w:val="20"/>
                <w:lang w:val="en-GB"/>
              </w:rPr>
              <w:t>Jowhar</w:t>
            </w:r>
            <w:r w:rsidRPr="00E717F5">
              <w:rPr>
                <w:rFonts w:asciiTheme="minorHAnsi" w:hAnsiTheme="minorHAnsi" w:cstheme="minorHAnsi"/>
                <w:sz w:val="20"/>
                <w:szCs w:val="20"/>
                <w:lang w:val="en-GB"/>
              </w:rPr>
              <w:t xml:space="preserve"> Mr. Osman Mohamed Mokhtar (</w:t>
            </w:r>
            <w:proofErr w:type="spellStart"/>
            <w:r w:rsidRPr="00E717F5">
              <w:rPr>
                <w:rFonts w:asciiTheme="minorHAnsi" w:hAnsiTheme="minorHAnsi" w:cstheme="minorHAnsi"/>
                <w:sz w:val="20"/>
                <w:szCs w:val="20"/>
                <w:lang w:val="en-GB"/>
              </w:rPr>
              <w:t>Baarey</w:t>
            </w:r>
            <w:proofErr w:type="spellEnd"/>
            <w:r w:rsidRPr="00E717F5">
              <w:rPr>
                <w:rFonts w:asciiTheme="minorHAnsi" w:hAnsiTheme="minorHAnsi" w:cstheme="minorHAnsi"/>
                <w:sz w:val="20"/>
                <w:szCs w:val="20"/>
                <w:lang w:val="en-GB"/>
              </w:rPr>
              <w:t xml:space="preserve">) said </w:t>
            </w:r>
            <w:r w:rsidRPr="00E717F5">
              <w:rPr>
                <w:rFonts w:asciiTheme="minorHAnsi" w:hAnsiTheme="minorHAnsi" w:cstheme="minorHAnsi"/>
                <w:i/>
                <w:iCs/>
                <w:sz w:val="20"/>
                <w:szCs w:val="20"/>
                <w:lang w:val="en-GB"/>
              </w:rPr>
              <w:t xml:space="preserve">When the </w:t>
            </w:r>
            <w:proofErr w:type="spellStart"/>
            <w:r w:rsidR="000E4AD1" w:rsidRPr="00E717F5">
              <w:rPr>
                <w:rFonts w:asciiTheme="minorHAnsi" w:hAnsiTheme="minorHAnsi" w:cstheme="minorHAnsi"/>
                <w:i/>
                <w:iCs/>
                <w:sz w:val="20"/>
                <w:szCs w:val="20"/>
                <w:lang w:val="en-GB"/>
              </w:rPr>
              <w:t>Dowlad-kaab</w:t>
            </w:r>
            <w:proofErr w:type="spellEnd"/>
            <w:r w:rsidR="000E4AD1" w:rsidRPr="00E717F5">
              <w:rPr>
                <w:rFonts w:asciiTheme="minorHAnsi" w:hAnsiTheme="minorHAnsi" w:cstheme="minorHAnsi"/>
                <w:i/>
                <w:iCs/>
                <w:sz w:val="20"/>
                <w:szCs w:val="20"/>
                <w:lang w:val="en-GB"/>
              </w:rPr>
              <w:t xml:space="preserve"> </w:t>
            </w:r>
            <w:r w:rsidRPr="00E717F5">
              <w:rPr>
                <w:rFonts w:asciiTheme="minorHAnsi" w:hAnsiTheme="minorHAnsi" w:cstheme="minorHAnsi"/>
                <w:i/>
                <w:iCs/>
                <w:sz w:val="20"/>
                <w:szCs w:val="20"/>
                <w:lang w:val="en-GB"/>
              </w:rPr>
              <w:t>Programme began, we were starting almost from scratch. The technical capacity-building support has helped us find our footing, and we now welcome further efforts to strengthen our public financial management systems,”</w:t>
            </w:r>
          </w:p>
          <w:p w14:paraId="4D61BD69" w14:textId="49F2F828" w:rsidR="007A3A6F" w:rsidRPr="00E717F5" w:rsidRDefault="007A3A6F" w:rsidP="007A3A6F">
            <w:pPr>
              <w:rPr>
                <w:rFonts w:asciiTheme="minorHAnsi" w:hAnsiTheme="minorHAnsi" w:cstheme="minorHAnsi"/>
                <w:color w:val="ED7D31" w:themeColor="accent2"/>
                <w:sz w:val="20"/>
                <w:szCs w:val="20"/>
                <w:lang w:val="en-GB"/>
              </w:rPr>
            </w:pPr>
          </w:p>
          <w:p w14:paraId="281D25DF" w14:textId="77777777" w:rsidR="00AD0ACF" w:rsidRPr="00E717F5" w:rsidRDefault="00AD0ACF">
            <w:pPr>
              <w:pStyle w:val="ListParagraph"/>
              <w:ind w:left="341"/>
              <w:rPr>
                <w:rFonts w:cstheme="minorHAnsi"/>
                <w:color w:val="ED7D31" w:themeColor="accent2"/>
                <w:sz w:val="12"/>
                <w:szCs w:val="12"/>
                <w:lang w:val="en-GB"/>
              </w:rPr>
            </w:pPr>
          </w:p>
        </w:tc>
      </w:tr>
    </w:tbl>
    <w:p w14:paraId="279AD32A" w14:textId="77777777" w:rsidR="00C245A3" w:rsidRPr="00E717F5" w:rsidRDefault="00C245A3" w:rsidP="56D1593A">
      <w:pPr>
        <w:jc w:val="center"/>
        <w:rPr>
          <w:rFonts w:asciiTheme="minorHAnsi" w:hAnsiTheme="minorHAnsi" w:cstheme="minorHAnsi"/>
          <w:b/>
          <w:bCs/>
          <w:sz w:val="20"/>
          <w:szCs w:val="20"/>
          <w:lang w:val="en-GB"/>
        </w:rPr>
      </w:pPr>
    </w:p>
    <w:p w14:paraId="71AD9EDE" w14:textId="77777777" w:rsidR="00E661E1" w:rsidRPr="00E717F5" w:rsidRDefault="00E661E1" w:rsidP="1CAECE8F">
      <w:pPr>
        <w:rPr>
          <w:rFonts w:asciiTheme="minorHAnsi" w:hAnsiTheme="minorHAnsi" w:cstheme="minorHAnsi"/>
          <w:b/>
          <w:bCs/>
          <w:color w:val="009EDB"/>
          <w:sz w:val="20"/>
          <w:szCs w:val="20"/>
          <w:lang w:val="en-GB"/>
        </w:rPr>
      </w:pPr>
    </w:p>
    <w:p w14:paraId="143B666A" w14:textId="59987CA5" w:rsidR="00E661E1" w:rsidRPr="00E717F5" w:rsidRDefault="014351AE" w:rsidP="1CAECE8F">
      <w:pPr>
        <w:rPr>
          <w:rFonts w:asciiTheme="minorHAnsi" w:hAnsiTheme="minorHAnsi" w:cstheme="minorHAnsi"/>
          <w:b/>
          <w:bCs/>
          <w:color w:val="009EDB"/>
          <w:sz w:val="20"/>
          <w:szCs w:val="20"/>
          <w:lang w:val="en-GB"/>
        </w:rPr>
      </w:pPr>
      <w:r w:rsidRPr="00E717F5">
        <w:rPr>
          <w:rFonts w:asciiTheme="minorHAnsi" w:hAnsiTheme="minorHAnsi" w:cstheme="minorHAnsi"/>
          <w:b/>
          <w:bCs/>
          <w:color w:val="009EDB"/>
          <w:sz w:val="20"/>
          <w:szCs w:val="20"/>
          <w:lang w:val="en-GB"/>
        </w:rPr>
        <w:t>Annexes</w:t>
      </w:r>
    </w:p>
    <w:p w14:paraId="2995E3BE" w14:textId="5D7B68F1" w:rsidR="00D80566" w:rsidRPr="00E717F5" w:rsidRDefault="00D80566" w:rsidP="1CAECE8F">
      <w:pPr>
        <w:pStyle w:val="ListParagraph"/>
        <w:numPr>
          <w:ilvl w:val="0"/>
          <w:numId w:val="32"/>
        </w:numPr>
        <w:rPr>
          <w:rFonts w:cstheme="minorHAnsi"/>
          <w:b/>
          <w:bCs/>
          <w:color w:val="009EDB"/>
          <w:sz w:val="20"/>
          <w:szCs w:val="20"/>
          <w:lang w:val="en-GB"/>
        </w:rPr>
      </w:pPr>
      <w:r w:rsidRPr="00E717F5">
        <w:rPr>
          <w:rFonts w:cstheme="minorHAnsi"/>
          <w:b/>
          <w:bCs/>
          <w:color w:val="009EDB"/>
          <w:sz w:val="20"/>
          <w:szCs w:val="20"/>
          <w:lang w:val="en-GB"/>
        </w:rPr>
        <w:t xml:space="preserve">Learning products produced by the </w:t>
      </w:r>
      <w:proofErr w:type="spellStart"/>
      <w:r w:rsidR="00374CD3" w:rsidRPr="00E717F5">
        <w:rPr>
          <w:rFonts w:cstheme="minorHAnsi"/>
          <w:b/>
          <w:bCs/>
          <w:color w:val="009EDB"/>
          <w:sz w:val="20"/>
          <w:szCs w:val="20"/>
          <w:lang w:val="en-GB"/>
        </w:rPr>
        <w:t>programme</w:t>
      </w:r>
      <w:r w:rsidR="00053C45" w:rsidRPr="00E717F5">
        <w:rPr>
          <w:rFonts w:cstheme="minorHAnsi"/>
          <w:b/>
          <w:bCs/>
          <w:color w:val="009EDB"/>
          <w:sz w:val="20"/>
          <w:szCs w:val="20"/>
          <w:lang w:val="en-GB"/>
        </w:rPr>
        <w:t>e</w:t>
      </w:r>
      <w:proofErr w:type="spellEnd"/>
      <w:r w:rsidR="00053C45" w:rsidRPr="00E717F5">
        <w:rPr>
          <w:rFonts w:cstheme="minorHAnsi"/>
          <w:b/>
          <w:bCs/>
          <w:color w:val="009EDB"/>
          <w:sz w:val="20"/>
          <w:szCs w:val="20"/>
          <w:lang w:val="en-GB"/>
        </w:rPr>
        <w:t xml:space="preserve"> (case studies, reports, research, articles)</w:t>
      </w:r>
    </w:p>
    <w:p w14:paraId="3E9B3EF3" w14:textId="2CE55264" w:rsidR="00D80566" w:rsidRPr="00E717F5" w:rsidRDefault="00D80566" w:rsidP="1CAECE8F">
      <w:pPr>
        <w:pStyle w:val="ListParagraph"/>
        <w:numPr>
          <w:ilvl w:val="0"/>
          <w:numId w:val="32"/>
        </w:numPr>
        <w:rPr>
          <w:rFonts w:cstheme="minorHAnsi"/>
          <w:b/>
          <w:bCs/>
          <w:color w:val="009EDB"/>
          <w:sz w:val="20"/>
          <w:szCs w:val="20"/>
          <w:lang w:val="en-GB"/>
        </w:rPr>
      </w:pPr>
      <w:r w:rsidRPr="00E717F5">
        <w:rPr>
          <w:rFonts w:cstheme="minorHAnsi"/>
          <w:b/>
          <w:bCs/>
          <w:color w:val="009EDB"/>
          <w:sz w:val="20"/>
          <w:szCs w:val="20"/>
          <w:lang w:val="en-GB"/>
        </w:rPr>
        <w:t>Annual work plan</w:t>
      </w:r>
    </w:p>
    <w:p w14:paraId="450E517A" w14:textId="3F97BD33" w:rsidR="1CF97BF7" w:rsidRPr="00E717F5" w:rsidRDefault="013F6460" w:rsidP="1CAECE8F">
      <w:pPr>
        <w:pStyle w:val="ListParagraph"/>
        <w:numPr>
          <w:ilvl w:val="0"/>
          <w:numId w:val="32"/>
        </w:numPr>
        <w:rPr>
          <w:rFonts w:cstheme="minorHAnsi"/>
          <w:b/>
          <w:bCs/>
          <w:color w:val="009EDB"/>
          <w:sz w:val="20"/>
          <w:szCs w:val="20"/>
          <w:lang w:val="en-GB"/>
        </w:rPr>
      </w:pPr>
      <w:r w:rsidRPr="00E717F5">
        <w:rPr>
          <w:rFonts w:cstheme="minorHAnsi"/>
          <w:b/>
          <w:bCs/>
          <w:color w:val="009EDB"/>
          <w:sz w:val="20"/>
          <w:szCs w:val="20"/>
          <w:lang w:val="en-GB"/>
        </w:rPr>
        <w:t xml:space="preserve">Risk Matrix </w:t>
      </w:r>
      <w:r w:rsidR="39E36767" w:rsidRPr="00E717F5">
        <w:rPr>
          <w:rFonts w:cstheme="minorHAnsi"/>
          <w:b/>
          <w:bCs/>
          <w:color w:val="009EDB"/>
          <w:sz w:val="20"/>
          <w:szCs w:val="20"/>
          <w:lang w:val="en-GB"/>
        </w:rPr>
        <w:t xml:space="preserve">- </w:t>
      </w:r>
      <w:r w:rsidR="58140201" w:rsidRPr="00E717F5">
        <w:rPr>
          <w:rFonts w:cstheme="minorHAnsi"/>
          <w:b/>
          <w:bCs/>
          <w:color w:val="009EDB"/>
          <w:sz w:val="20"/>
          <w:szCs w:val="20"/>
          <w:lang w:val="en-GB"/>
        </w:rPr>
        <w:t xml:space="preserve">   </w:t>
      </w:r>
      <w:hyperlink r:id="rId16" w:history="1">
        <w:r w:rsidR="69D49790" w:rsidRPr="00E717F5">
          <w:rPr>
            <w:rStyle w:val="Hyperlink"/>
            <w:rFonts w:cstheme="minorHAnsi"/>
            <w:b/>
            <w:bCs/>
            <w:sz w:val="20"/>
            <w:szCs w:val="20"/>
            <w:lang w:val="en-GB"/>
          </w:rPr>
          <w:t>Risk Matrix.xlsx</w:t>
        </w:r>
      </w:hyperlink>
    </w:p>
    <w:p w14:paraId="46B73561" w14:textId="626C09F9" w:rsidR="4E581932" w:rsidRPr="00E717F5" w:rsidRDefault="4E581932" w:rsidP="1CAECE8F">
      <w:pPr>
        <w:pStyle w:val="ListParagraph"/>
        <w:rPr>
          <w:rFonts w:cstheme="minorHAnsi"/>
          <w:b/>
          <w:bCs/>
          <w:color w:val="009EDB"/>
          <w:sz w:val="20"/>
          <w:szCs w:val="20"/>
          <w:lang w:val="en-GB"/>
        </w:rPr>
      </w:pPr>
    </w:p>
    <w:p w14:paraId="4A75BD31" w14:textId="77777777" w:rsidR="00E95D5D" w:rsidRPr="00E717F5" w:rsidRDefault="00E95D5D">
      <w:pPr>
        <w:pStyle w:val="ListParagraph"/>
        <w:rPr>
          <w:rFonts w:cstheme="minorHAnsi"/>
          <w:b/>
          <w:bCs/>
          <w:color w:val="009EDB"/>
          <w:sz w:val="20"/>
          <w:szCs w:val="20"/>
          <w:lang w:val="en-GB"/>
        </w:rPr>
      </w:pPr>
    </w:p>
    <w:sectPr w:rsidR="00E95D5D" w:rsidRPr="00E717F5" w:rsidSect="006E69E2">
      <w:footerReference w:type="default" r:id="rId17"/>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35B9F" w14:textId="77777777" w:rsidR="00C74ED0" w:rsidRDefault="00C74ED0" w:rsidP="00D720EE">
      <w:r>
        <w:separator/>
      </w:r>
    </w:p>
  </w:endnote>
  <w:endnote w:type="continuationSeparator" w:id="0">
    <w:p w14:paraId="2AADEF2E" w14:textId="77777777" w:rsidR="00C74ED0" w:rsidRDefault="00C74ED0" w:rsidP="00D720EE">
      <w:r>
        <w:continuationSeparator/>
      </w:r>
    </w:p>
  </w:endnote>
  <w:endnote w:type="continuationNotice" w:id="1">
    <w:p w14:paraId="17781A18" w14:textId="77777777" w:rsidR="00C74ED0" w:rsidRDefault="00C74E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Regular">
    <w:altName w:val="Arial"/>
    <w:charset w:val="00"/>
    <w:family w:val="auto"/>
    <w:pitch w:val="variable"/>
    <w:sig w:usb0="E00002E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pleSystemUIFont">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759120"/>
      <w:docPartObj>
        <w:docPartGallery w:val="Page Numbers (Bottom of Page)"/>
        <w:docPartUnique/>
      </w:docPartObj>
    </w:sdtPr>
    <w:sdtContent>
      <w:p w14:paraId="0157FF3A" w14:textId="63224E2A" w:rsidR="00C97009" w:rsidRDefault="00C97009">
        <w:pPr>
          <w:pStyle w:val="Footer"/>
          <w:jc w:val="right"/>
        </w:pPr>
        <w:r w:rsidRPr="00C97009">
          <w:rPr>
            <w:rFonts w:ascii="Roboto" w:hAnsi="Roboto"/>
            <w:sz w:val="16"/>
            <w:szCs w:val="16"/>
          </w:rPr>
          <w:fldChar w:fldCharType="begin"/>
        </w:r>
        <w:r w:rsidRPr="00C97009">
          <w:rPr>
            <w:rFonts w:ascii="Roboto" w:hAnsi="Roboto"/>
            <w:sz w:val="16"/>
            <w:szCs w:val="16"/>
          </w:rPr>
          <w:instrText>PAGE   \* MERGEFORMAT</w:instrText>
        </w:r>
        <w:r w:rsidRPr="00C97009">
          <w:rPr>
            <w:rFonts w:ascii="Roboto" w:hAnsi="Roboto"/>
            <w:sz w:val="16"/>
            <w:szCs w:val="16"/>
          </w:rPr>
          <w:fldChar w:fldCharType="separate"/>
        </w:r>
        <w:r w:rsidRPr="00C97009">
          <w:rPr>
            <w:rFonts w:ascii="Roboto" w:hAnsi="Roboto"/>
            <w:sz w:val="16"/>
            <w:szCs w:val="16"/>
            <w:lang w:val="fr-FR"/>
          </w:rPr>
          <w:t>2</w:t>
        </w:r>
        <w:r w:rsidRPr="00C97009">
          <w:rPr>
            <w:rFonts w:ascii="Roboto" w:hAnsi="Roboto"/>
            <w:sz w:val="16"/>
            <w:szCs w:val="16"/>
          </w:rPr>
          <w:fldChar w:fldCharType="end"/>
        </w:r>
      </w:p>
    </w:sdtContent>
  </w:sdt>
  <w:p w14:paraId="7050FCBA" w14:textId="0F6C9ED0" w:rsidR="00C97009" w:rsidRPr="005671FC" w:rsidRDefault="00DC6510">
    <w:pPr>
      <w:pStyle w:val="Footer"/>
      <w:rPr>
        <w:rFonts w:asciiTheme="majorHAnsi" w:hAnsiTheme="majorHAnsi" w:cstheme="majorHAnsi"/>
        <w:sz w:val="18"/>
        <w:szCs w:val="18"/>
      </w:rPr>
    </w:pPr>
    <w:r w:rsidRPr="005671FC">
      <w:rPr>
        <w:rFonts w:asciiTheme="majorHAnsi" w:hAnsiTheme="majorHAnsi" w:cstheme="majorHAnsi"/>
        <w:sz w:val="18"/>
        <w:szCs w:val="18"/>
      </w:rPr>
      <w:t>UN Somalia Joint Fund – Progress Report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0D182" w14:textId="77777777" w:rsidR="00C74ED0" w:rsidRDefault="00C74ED0" w:rsidP="00D720EE">
      <w:r>
        <w:separator/>
      </w:r>
    </w:p>
  </w:footnote>
  <w:footnote w:type="continuationSeparator" w:id="0">
    <w:p w14:paraId="5FD8C286" w14:textId="77777777" w:rsidR="00C74ED0" w:rsidRDefault="00C74ED0" w:rsidP="00D720EE">
      <w:r>
        <w:continuationSeparator/>
      </w:r>
    </w:p>
  </w:footnote>
  <w:footnote w:type="continuationNotice" w:id="1">
    <w:p w14:paraId="62596B04" w14:textId="77777777" w:rsidR="00C74ED0" w:rsidRDefault="00C74ED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0EE6"/>
    <w:multiLevelType w:val="hybridMultilevel"/>
    <w:tmpl w:val="FFFFFFFF"/>
    <w:lvl w:ilvl="0" w:tplc="433232E6">
      <w:start w:val="6"/>
      <w:numFmt w:val="upperLetter"/>
      <w:lvlText w:val="F"/>
      <w:lvlJc w:val="left"/>
      <w:pPr>
        <w:ind w:left="720" w:hanging="360"/>
      </w:pPr>
    </w:lvl>
    <w:lvl w:ilvl="1" w:tplc="1EE82FD8">
      <w:start w:val="1"/>
      <w:numFmt w:val="lowerLetter"/>
      <w:lvlText w:val="%2."/>
      <w:lvlJc w:val="left"/>
      <w:pPr>
        <w:ind w:left="1440" w:hanging="360"/>
      </w:pPr>
    </w:lvl>
    <w:lvl w:ilvl="2" w:tplc="C42ECB26">
      <w:start w:val="1"/>
      <w:numFmt w:val="lowerRoman"/>
      <w:lvlText w:val="%3."/>
      <w:lvlJc w:val="right"/>
      <w:pPr>
        <w:ind w:left="2160" w:hanging="180"/>
      </w:pPr>
    </w:lvl>
    <w:lvl w:ilvl="3" w:tplc="21586E0C">
      <w:start w:val="1"/>
      <w:numFmt w:val="decimal"/>
      <w:lvlText w:val="%4."/>
      <w:lvlJc w:val="left"/>
      <w:pPr>
        <w:ind w:left="2880" w:hanging="360"/>
      </w:pPr>
    </w:lvl>
    <w:lvl w:ilvl="4" w:tplc="2D92A198">
      <w:start w:val="1"/>
      <w:numFmt w:val="lowerLetter"/>
      <w:lvlText w:val="%5."/>
      <w:lvlJc w:val="left"/>
      <w:pPr>
        <w:ind w:left="3600" w:hanging="360"/>
      </w:pPr>
    </w:lvl>
    <w:lvl w:ilvl="5" w:tplc="CB9234DC">
      <w:start w:val="1"/>
      <w:numFmt w:val="lowerRoman"/>
      <w:lvlText w:val="%6."/>
      <w:lvlJc w:val="right"/>
      <w:pPr>
        <w:ind w:left="4320" w:hanging="180"/>
      </w:pPr>
    </w:lvl>
    <w:lvl w:ilvl="6" w:tplc="4C0025D4">
      <w:start w:val="1"/>
      <w:numFmt w:val="decimal"/>
      <w:lvlText w:val="%7."/>
      <w:lvlJc w:val="left"/>
      <w:pPr>
        <w:ind w:left="5040" w:hanging="360"/>
      </w:pPr>
    </w:lvl>
    <w:lvl w:ilvl="7" w:tplc="91F26216">
      <w:start w:val="1"/>
      <w:numFmt w:val="lowerLetter"/>
      <w:lvlText w:val="%8."/>
      <w:lvlJc w:val="left"/>
      <w:pPr>
        <w:ind w:left="5760" w:hanging="360"/>
      </w:pPr>
    </w:lvl>
    <w:lvl w:ilvl="8" w:tplc="7386434C">
      <w:start w:val="1"/>
      <w:numFmt w:val="lowerRoman"/>
      <w:lvlText w:val="%9."/>
      <w:lvlJc w:val="right"/>
      <w:pPr>
        <w:ind w:left="6480" w:hanging="180"/>
      </w:pPr>
    </w:lvl>
  </w:abstractNum>
  <w:abstractNum w:abstractNumId="1" w15:restartNumberingAfterBreak="0">
    <w:nsid w:val="049D3A7B"/>
    <w:multiLevelType w:val="hybridMultilevel"/>
    <w:tmpl w:val="E89E9A2A"/>
    <w:lvl w:ilvl="0" w:tplc="4BD6A6C8">
      <w:start w:val="1"/>
      <w:numFmt w:val="decimal"/>
      <w:lvlText w:val="%1)"/>
      <w:lvlJc w:val="left"/>
      <w:pPr>
        <w:ind w:left="720" w:hanging="360"/>
      </w:pPr>
      <w:rPr>
        <w:rFonts w:ascii="Roboto Regular" w:hAnsi="Roboto Regular" w:hint="default"/>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70C01D0"/>
    <w:multiLevelType w:val="multilevel"/>
    <w:tmpl w:val="7D9AD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9753F"/>
    <w:multiLevelType w:val="hybridMultilevel"/>
    <w:tmpl w:val="69569EB0"/>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DD37A38"/>
    <w:multiLevelType w:val="hybridMultilevel"/>
    <w:tmpl w:val="E8E2D130"/>
    <w:lvl w:ilvl="0" w:tplc="20000009">
      <w:start w:val="1"/>
      <w:numFmt w:val="bullet"/>
      <w:lvlText w:val=""/>
      <w:lvlJc w:val="left"/>
      <w:pPr>
        <w:ind w:left="765" w:hanging="360"/>
      </w:pPr>
      <w:rPr>
        <w:rFonts w:ascii="Wingdings" w:hAnsi="Wingdings" w:hint="default"/>
      </w:rPr>
    </w:lvl>
    <w:lvl w:ilvl="1" w:tplc="20000003" w:tentative="1">
      <w:start w:val="1"/>
      <w:numFmt w:val="bullet"/>
      <w:lvlText w:val="o"/>
      <w:lvlJc w:val="left"/>
      <w:pPr>
        <w:ind w:left="1485" w:hanging="360"/>
      </w:pPr>
      <w:rPr>
        <w:rFonts w:ascii="Courier New" w:hAnsi="Courier New" w:cs="Courier New" w:hint="default"/>
      </w:rPr>
    </w:lvl>
    <w:lvl w:ilvl="2" w:tplc="20000005" w:tentative="1">
      <w:start w:val="1"/>
      <w:numFmt w:val="bullet"/>
      <w:lvlText w:val=""/>
      <w:lvlJc w:val="left"/>
      <w:pPr>
        <w:ind w:left="2205" w:hanging="360"/>
      </w:pPr>
      <w:rPr>
        <w:rFonts w:ascii="Wingdings" w:hAnsi="Wingdings" w:hint="default"/>
      </w:rPr>
    </w:lvl>
    <w:lvl w:ilvl="3" w:tplc="20000001" w:tentative="1">
      <w:start w:val="1"/>
      <w:numFmt w:val="bullet"/>
      <w:lvlText w:val=""/>
      <w:lvlJc w:val="left"/>
      <w:pPr>
        <w:ind w:left="2925" w:hanging="360"/>
      </w:pPr>
      <w:rPr>
        <w:rFonts w:ascii="Symbol" w:hAnsi="Symbol" w:hint="default"/>
      </w:rPr>
    </w:lvl>
    <w:lvl w:ilvl="4" w:tplc="20000003" w:tentative="1">
      <w:start w:val="1"/>
      <w:numFmt w:val="bullet"/>
      <w:lvlText w:val="o"/>
      <w:lvlJc w:val="left"/>
      <w:pPr>
        <w:ind w:left="3645" w:hanging="360"/>
      </w:pPr>
      <w:rPr>
        <w:rFonts w:ascii="Courier New" w:hAnsi="Courier New" w:cs="Courier New" w:hint="default"/>
      </w:rPr>
    </w:lvl>
    <w:lvl w:ilvl="5" w:tplc="20000005" w:tentative="1">
      <w:start w:val="1"/>
      <w:numFmt w:val="bullet"/>
      <w:lvlText w:val=""/>
      <w:lvlJc w:val="left"/>
      <w:pPr>
        <w:ind w:left="4365" w:hanging="360"/>
      </w:pPr>
      <w:rPr>
        <w:rFonts w:ascii="Wingdings" w:hAnsi="Wingdings" w:hint="default"/>
      </w:rPr>
    </w:lvl>
    <w:lvl w:ilvl="6" w:tplc="20000001" w:tentative="1">
      <w:start w:val="1"/>
      <w:numFmt w:val="bullet"/>
      <w:lvlText w:val=""/>
      <w:lvlJc w:val="left"/>
      <w:pPr>
        <w:ind w:left="5085" w:hanging="360"/>
      </w:pPr>
      <w:rPr>
        <w:rFonts w:ascii="Symbol" w:hAnsi="Symbol" w:hint="default"/>
      </w:rPr>
    </w:lvl>
    <w:lvl w:ilvl="7" w:tplc="20000003" w:tentative="1">
      <w:start w:val="1"/>
      <w:numFmt w:val="bullet"/>
      <w:lvlText w:val="o"/>
      <w:lvlJc w:val="left"/>
      <w:pPr>
        <w:ind w:left="5805" w:hanging="360"/>
      </w:pPr>
      <w:rPr>
        <w:rFonts w:ascii="Courier New" w:hAnsi="Courier New" w:cs="Courier New" w:hint="default"/>
      </w:rPr>
    </w:lvl>
    <w:lvl w:ilvl="8" w:tplc="20000005" w:tentative="1">
      <w:start w:val="1"/>
      <w:numFmt w:val="bullet"/>
      <w:lvlText w:val=""/>
      <w:lvlJc w:val="left"/>
      <w:pPr>
        <w:ind w:left="6525" w:hanging="360"/>
      </w:pPr>
      <w:rPr>
        <w:rFonts w:ascii="Wingdings" w:hAnsi="Wingdings" w:hint="default"/>
      </w:rPr>
    </w:lvl>
  </w:abstractNum>
  <w:abstractNum w:abstractNumId="5" w15:restartNumberingAfterBreak="0">
    <w:nsid w:val="107D2D16"/>
    <w:multiLevelType w:val="multilevel"/>
    <w:tmpl w:val="A84E64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08916E5"/>
    <w:multiLevelType w:val="hybridMultilevel"/>
    <w:tmpl w:val="ABF459F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0EA1FA5"/>
    <w:multiLevelType w:val="hybridMultilevel"/>
    <w:tmpl w:val="8392D7A2"/>
    <w:lvl w:ilvl="0" w:tplc="B22E379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61162B"/>
    <w:multiLevelType w:val="hybridMultilevel"/>
    <w:tmpl w:val="0F209A8A"/>
    <w:lvl w:ilvl="0" w:tplc="2F680846">
      <w:start w:val="1"/>
      <w:numFmt w:val="bullet"/>
      <w:lvlText w:val="·"/>
      <w:lvlJc w:val="left"/>
      <w:pPr>
        <w:ind w:left="720" w:hanging="360"/>
      </w:pPr>
      <w:rPr>
        <w:rFonts w:ascii="Symbol" w:hAnsi="Symbol" w:hint="default"/>
      </w:rPr>
    </w:lvl>
    <w:lvl w:ilvl="1" w:tplc="C56E840C">
      <w:start w:val="1"/>
      <w:numFmt w:val="bullet"/>
      <w:lvlText w:val="o"/>
      <w:lvlJc w:val="left"/>
      <w:pPr>
        <w:ind w:left="1440" w:hanging="360"/>
      </w:pPr>
      <w:rPr>
        <w:rFonts w:ascii="Courier New" w:hAnsi="Courier New" w:hint="default"/>
      </w:rPr>
    </w:lvl>
    <w:lvl w:ilvl="2" w:tplc="31003A1A">
      <w:start w:val="1"/>
      <w:numFmt w:val="bullet"/>
      <w:lvlText w:val=""/>
      <w:lvlJc w:val="left"/>
      <w:pPr>
        <w:ind w:left="2160" w:hanging="360"/>
      </w:pPr>
      <w:rPr>
        <w:rFonts w:ascii="Wingdings" w:hAnsi="Wingdings" w:hint="default"/>
      </w:rPr>
    </w:lvl>
    <w:lvl w:ilvl="3" w:tplc="49C0CB5C">
      <w:start w:val="1"/>
      <w:numFmt w:val="bullet"/>
      <w:lvlText w:val=""/>
      <w:lvlJc w:val="left"/>
      <w:pPr>
        <w:ind w:left="2880" w:hanging="360"/>
      </w:pPr>
      <w:rPr>
        <w:rFonts w:ascii="Symbol" w:hAnsi="Symbol" w:hint="default"/>
      </w:rPr>
    </w:lvl>
    <w:lvl w:ilvl="4" w:tplc="425E72B6">
      <w:start w:val="1"/>
      <w:numFmt w:val="bullet"/>
      <w:lvlText w:val="o"/>
      <w:lvlJc w:val="left"/>
      <w:pPr>
        <w:ind w:left="3600" w:hanging="360"/>
      </w:pPr>
      <w:rPr>
        <w:rFonts w:ascii="Courier New" w:hAnsi="Courier New" w:hint="default"/>
      </w:rPr>
    </w:lvl>
    <w:lvl w:ilvl="5" w:tplc="39E4434A">
      <w:start w:val="1"/>
      <w:numFmt w:val="bullet"/>
      <w:lvlText w:val=""/>
      <w:lvlJc w:val="left"/>
      <w:pPr>
        <w:ind w:left="4320" w:hanging="360"/>
      </w:pPr>
      <w:rPr>
        <w:rFonts w:ascii="Wingdings" w:hAnsi="Wingdings" w:hint="default"/>
      </w:rPr>
    </w:lvl>
    <w:lvl w:ilvl="6" w:tplc="BB94AF2C">
      <w:start w:val="1"/>
      <w:numFmt w:val="bullet"/>
      <w:lvlText w:val=""/>
      <w:lvlJc w:val="left"/>
      <w:pPr>
        <w:ind w:left="5040" w:hanging="360"/>
      </w:pPr>
      <w:rPr>
        <w:rFonts w:ascii="Symbol" w:hAnsi="Symbol" w:hint="default"/>
      </w:rPr>
    </w:lvl>
    <w:lvl w:ilvl="7" w:tplc="A68CEB8E">
      <w:start w:val="1"/>
      <w:numFmt w:val="bullet"/>
      <w:lvlText w:val="o"/>
      <w:lvlJc w:val="left"/>
      <w:pPr>
        <w:ind w:left="5760" w:hanging="360"/>
      </w:pPr>
      <w:rPr>
        <w:rFonts w:ascii="Courier New" w:hAnsi="Courier New" w:hint="default"/>
      </w:rPr>
    </w:lvl>
    <w:lvl w:ilvl="8" w:tplc="27262DFA">
      <w:start w:val="1"/>
      <w:numFmt w:val="bullet"/>
      <w:lvlText w:val=""/>
      <w:lvlJc w:val="left"/>
      <w:pPr>
        <w:ind w:left="6480" w:hanging="360"/>
      </w:pPr>
      <w:rPr>
        <w:rFonts w:ascii="Wingdings" w:hAnsi="Wingdings" w:hint="default"/>
      </w:rPr>
    </w:lvl>
  </w:abstractNum>
  <w:abstractNum w:abstractNumId="9" w15:restartNumberingAfterBreak="0">
    <w:nsid w:val="14314B3A"/>
    <w:multiLevelType w:val="hybridMultilevel"/>
    <w:tmpl w:val="7C264C6C"/>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54A0094"/>
    <w:multiLevelType w:val="hybridMultilevel"/>
    <w:tmpl w:val="1B2E2556"/>
    <w:lvl w:ilvl="0" w:tplc="D1CE6D1A">
      <w:start w:val="1"/>
      <w:numFmt w:val="bullet"/>
      <w:lvlText w:val="·"/>
      <w:lvlJc w:val="left"/>
      <w:pPr>
        <w:ind w:left="720" w:hanging="360"/>
      </w:pPr>
      <w:rPr>
        <w:rFonts w:ascii="Symbol" w:hAnsi="Symbol" w:hint="default"/>
      </w:rPr>
    </w:lvl>
    <w:lvl w:ilvl="1" w:tplc="F96E7A56">
      <w:start w:val="1"/>
      <w:numFmt w:val="bullet"/>
      <w:lvlText w:val="o"/>
      <w:lvlJc w:val="left"/>
      <w:pPr>
        <w:ind w:left="1440" w:hanging="360"/>
      </w:pPr>
      <w:rPr>
        <w:rFonts w:ascii="Courier New" w:hAnsi="Courier New" w:hint="default"/>
      </w:rPr>
    </w:lvl>
    <w:lvl w:ilvl="2" w:tplc="A5F07758">
      <w:start w:val="1"/>
      <w:numFmt w:val="bullet"/>
      <w:lvlText w:val=""/>
      <w:lvlJc w:val="left"/>
      <w:pPr>
        <w:ind w:left="2160" w:hanging="360"/>
      </w:pPr>
      <w:rPr>
        <w:rFonts w:ascii="Wingdings" w:hAnsi="Wingdings" w:hint="default"/>
      </w:rPr>
    </w:lvl>
    <w:lvl w:ilvl="3" w:tplc="0C0EF4DE">
      <w:start w:val="1"/>
      <w:numFmt w:val="bullet"/>
      <w:lvlText w:val=""/>
      <w:lvlJc w:val="left"/>
      <w:pPr>
        <w:ind w:left="2880" w:hanging="360"/>
      </w:pPr>
      <w:rPr>
        <w:rFonts w:ascii="Symbol" w:hAnsi="Symbol" w:hint="default"/>
      </w:rPr>
    </w:lvl>
    <w:lvl w:ilvl="4" w:tplc="9F480ECC">
      <w:start w:val="1"/>
      <w:numFmt w:val="bullet"/>
      <w:lvlText w:val="o"/>
      <w:lvlJc w:val="left"/>
      <w:pPr>
        <w:ind w:left="3600" w:hanging="360"/>
      </w:pPr>
      <w:rPr>
        <w:rFonts w:ascii="Courier New" w:hAnsi="Courier New" w:hint="default"/>
      </w:rPr>
    </w:lvl>
    <w:lvl w:ilvl="5" w:tplc="E506C504">
      <w:start w:val="1"/>
      <w:numFmt w:val="bullet"/>
      <w:lvlText w:val=""/>
      <w:lvlJc w:val="left"/>
      <w:pPr>
        <w:ind w:left="4320" w:hanging="360"/>
      </w:pPr>
      <w:rPr>
        <w:rFonts w:ascii="Wingdings" w:hAnsi="Wingdings" w:hint="default"/>
      </w:rPr>
    </w:lvl>
    <w:lvl w:ilvl="6" w:tplc="BEA2EDC6">
      <w:start w:val="1"/>
      <w:numFmt w:val="bullet"/>
      <w:lvlText w:val=""/>
      <w:lvlJc w:val="left"/>
      <w:pPr>
        <w:ind w:left="5040" w:hanging="360"/>
      </w:pPr>
      <w:rPr>
        <w:rFonts w:ascii="Symbol" w:hAnsi="Symbol" w:hint="default"/>
      </w:rPr>
    </w:lvl>
    <w:lvl w:ilvl="7" w:tplc="8324636E">
      <w:start w:val="1"/>
      <w:numFmt w:val="bullet"/>
      <w:lvlText w:val="o"/>
      <w:lvlJc w:val="left"/>
      <w:pPr>
        <w:ind w:left="5760" w:hanging="360"/>
      </w:pPr>
      <w:rPr>
        <w:rFonts w:ascii="Courier New" w:hAnsi="Courier New" w:hint="default"/>
      </w:rPr>
    </w:lvl>
    <w:lvl w:ilvl="8" w:tplc="F312A482">
      <w:start w:val="1"/>
      <w:numFmt w:val="bullet"/>
      <w:lvlText w:val=""/>
      <w:lvlJc w:val="left"/>
      <w:pPr>
        <w:ind w:left="6480" w:hanging="360"/>
      </w:pPr>
      <w:rPr>
        <w:rFonts w:ascii="Wingdings" w:hAnsi="Wingdings" w:hint="default"/>
      </w:rPr>
    </w:lvl>
  </w:abstractNum>
  <w:abstractNum w:abstractNumId="11" w15:restartNumberingAfterBreak="0">
    <w:nsid w:val="18424B67"/>
    <w:multiLevelType w:val="hybridMultilevel"/>
    <w:tmpl w:val="77768C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7FEC7B"/>
    <w:multiLevelType w:val="hybridMultilevel"/>
    <w:tmpl w:val="FFFFFFFF"/>
    <w:lvl w:ilvl="0" w:tplc="38CEBC26">
      <w:start w:val="1"/>
      <w:numFmt w:val="bullet"/>
      <w:lvlText w:val="·"/>
      <w:lvlJc w:val="left"/>
      <w:pPr>
        <w:ind w:left="720" w:hanging="360"/>
      </w:pPr>
      <w:rPr>
        <w:rFonts w:ascii="Symbol" w:hAnsi="Symbol" w:hint="default"/>
      </w:rPr>
    </w:lvl>
    <w:lvl w:ilvl="1" w:tplc="7FD8F406">
      <w:start w:val="1"/>
      <w:numFmt w:val="bullet"/>
      <w:lvlText w:val="o"/>
      <w:lvlJc w:val="left"/>
      <w:pPr>
        <w:ind w:left="1440" w:hanging="360"/>
      </w:pPr>
      <w:rPr>
        <w:rFonts w:ascii="Courier New" w:hAnsi="Courier New" w:hint="default"/>
      </w:rPr>
    </w:lvl>
    <w:lvl w:ilvl="2" w:tplc="096CE13C">
      <w:start w:val="1"/>
      <w:numFmt w:val="bullet"/>
      <w:lvlText w:val=""/>
      <w:lvlJc w:val="left"/>
      <w:pPr>
        <w:ind w:left="2160" w:hanging="360"/>
      </w:pPr>
      <w:rPr>
        <w:rFonts w:ascii="Wingdings" w:hAnsi="Wingdings" w:hint="default"/>
      </w:rPr>
    </w:lvl>
    <w:lvl w:ilvl="3" w:tplc="7604FE0A">
      <w:start w:val="1"/>
      <w:numFmt w:val="bullet"/>
      <w:lvlText w:val=""/>
      <w:lvlJc w:val="left"/>
      <w:pPr>
        <w:ind w:left="2880" w:hanging="360"/>
      </w:pPr>
      <w:rPr>
        <w:rFonts w:ascii="Symbol" w:hAnsi="Symbol" w:hint="default"/>
      </w:rPr>
    </w:lvl>
    <w:lvl w:ilvl="4" w:tplc="574EC294">
      <w:start w:val="1"/>
      <w:numFmt w:val="bullet"/>
      <w:lvlText w:val="o"/>
      <w:lvlJc w:val="left"/>
      <w:pPr>
        <w:ind w:left="3600" w:hanging="360"/>
      </w:pPr>
      <w:rPr>
        <w:rFonts w:ascii="Courier New" w:hAnsi="Courier New" w:hint="default"/>
      </w:rPr>
    </w:lvl>
    <w:lvl w:ilvl="5" w:tplc="218680B2">
      <w:start w:val="1"/>
      <w:numFmt w:val="bullet"/>
      <w:lvlText w:val=""/>
      <w:lvlJc w:val="left"/>
      <w:pPr>
        <w:ind w:left="4320" w:hanging="360"/>
      </w:pPr>
      <w:rPr>
        <w:rFonts w:ascii="Wingdings" w:hAnsi="Wingdings" w:hint="default"/>
      </w:rPr>
    </w:lvl>
    <w:lvl w:ilvl="6" w:tplc="A30ED606">
      <w:start w:val="1"/>
      <w:numFmt w:val="bullet"/>
      <w:lvlText w:val=""/>
      <w:lvlJc w:val="left"/>
      <w:pPr>
        <w:ind w:left="5040" w:hanging="360"/>
      </w:pPr>
      <w:rPr>
        <w:rFonts w:ascii="Symbol" w:hAnsi="Symbol" w:hint="default"/>
      </w:rPr>
    </w:lvl>
    <w:lvl w:ilvl="7" w:tplc="2530FD7C">
      <w:start w:val="1"/>
      <w:numFmt w:val="bullet"/>
      <w:lvlText w:val="o"/>
      <w:lvlJc w:val="left"/>
      <w:pPr>
        <w:ind w:left="5760" w:hanging="360"/>
      </w:pPr>
      <w:rPr>
        <w:rFonts w:ascii="Courier New" w:hAnsi="Courier New" w:hint="default"/>
      </w:rPr>
    </w:lvl>
    <w:lvl w:ilvl="8" w:tplc="05CA7640">
      <w:start w:val="1"/>
      <w:numFmt w:val="bullet"/>
      <w:lvlText w:val=""/>
      <w:lvlJc w:val="left"/>
      <w:pPr>
        <w:ind w:left="6480" w:hanging="360"/>
      </w:pPr>
      <w:rPr>
        <w:rFonts w:ascii="Wingdings" w:hAnsi="Wingdings" w:hint="default"/>
      </w:rPr>
    </w:lvl>
  </w:abstractNum>
  <w:abstractNum w:abstractNumId="13" w15:restartNumberingAfterBreak="0">
    <w:nsid w:val="250199AC"/>
    <w:multiLevelType w:val="hybridMultilevel"/>
    <w:tmpl w:val="3F32DAC2"/>
    <w:lvl w:ilvl="0" w:tplc="C67AE1F0">
      <w:start w:val="1"/>
      <w:numFmt w:val="bullet"/>
      <w:lvlText w:val="-"/>
      <w:lvlJc w:val="left"/>
      <w:pPr>
        <w:ind w:left="720" w:hanging="360"/>
      </w:pPr>
      <w:rPr>
        <w:rFonts w:ascii="Aptos" w:hAnsi="Aptos" w:hint="default"/>
      </w:rPr>
    </w:lvl>
    <w:lvl w:ilvl="1" w:tplc="3AD2F0B0">
      <w:start w:val="1"/>
      <w:numFmt w:val="bullet"/>
      <w:lvlText w:val="o"/>
      <w:lvlJc w:val="left"/>
      <w:pPr>
        <w:ind w:left="1440" w:hanging="360"/>
      </w:pPr>
      <w:rPr>
        <w:rFonts w:ascii="Courier New" w:hAnsi="Courier New" w:hint="default"/>
      </w:rPr>
    </w:lvl>
    <w:lvl w:ilvl="2" w:tplc="5352C054">
      <w:start w:val="1"/>
      <w:numFmt w:val="bullet"/>
      <w:lvlText w:val=""/>
      <w:lvlJc w:val="left"/>
      <w:pPr>
        <w:ind w:left="2160" w:hanging="360"/>
      </w:pPr>
      <w:rPr>
        <w:rFonts w:ascii="Wingdings" w:hAnsi="Wingdings" w:hint="default"/>
      </w:rPr>
    </w:lvl>
    <w:lvl w:ilvl="3" w:tplc="C7662632">
      <w:start w:val="1"/>
      <w:numFmt w:val="bullet"/>
      <w:lvlText w:val=""/>
      <w:lvlJc w:val="left"/>
      <w:pPr>
        <w:ind w:left="2880" w:hanging="360"/>
      </w:pPr>
      <w:rPr>
        <w:rFonts w:ascii="Symbol" w:hAnsi="Symbol" w:hint="default"/>
      </w:rPr>
    </w:lvl>
    <w:lvl w:ilvl="4" w:tplc="AAD0838C">
      <w:start w:val="1"/>
      <w:numFmt w:val="bullet"/>
      <w:lvlText w:val="o"/>
      <w:lvlJc w:val="left"/>
      <w:pPr>
        <w:ind w:left="3600" w:hanging="360"/>
      </w:pPr>
      <w:rPr>
        <w:rFonts w:ascii="Courier New" w:hAnsi="Courier New" w:hint="default"/>
      </w:rPr>
    </w:lvl>
    <w:lvl w:ilvl="5" w:tplc="FAFC4470">
      <w:start w:val="1"/>
      <w:numFmt w:val="bullet"/>
      <w:lvlText w:val=""/>
      <w:lvlJc w:val="left"/>
      <w:pPr>
        <w:ind w:left="4320" w:hanging="360"/>
      </w:pPr>
      <w:rPr>
        <w:rFonts w:ascii="Wingdings" w:hAnsi="Wingdings" w:hint="default"/>
      </w:rPr>
    </w:lvl>
    <w:lvl w:ilvl="6" w:tplc="C96E2962">
      <w:start w:val="1"/>
      <w:numFmt w:val="bullet"/>
      <w:lvlText w:val=""/>
      <w:lvlJc w:val="left"/>
      <w:pPr>
        <w:ind w:left="5040" w:hanging="360"/>
      </w:pPr>
      <w:rPr>
        <w:rFonts w:ascii="Symbol" w:hAnsi="Symbol" w:hint="default"/>
      </w:rPr>
    </w:lvl>
    <w:lvl w:ilvl="7" w:tplc="F93E51CA">
      <w:start w:val="1"/>
      <w:numFmt w:val="bullet"/>
      <w:lvlText w:val="o"/>
      <w:lvlJc w:val="left"/>
      <w:pPr>
        <w:ind w:left="5760" w:hanging="360"/>
      </w:pPr>
      <w:rPr>
        <w:rFonts w:ascii="Courier New" w:hAnsi="Courier New" w:hint="default"/>
      </w:rPr>
    </w:lvl>
    <w:lvl w:ilvl="8" w:tplc="37EA991E">
      <w:start w:val="1"/>
      <w:numFmt w:val="bullet"/>
      <w:lvlText w:val=""/>
      <w:lvlJc w:val="left"/>
      <w:pPr>
        <w:ind w:left="6480" w:hanging="360"/>
      </w:pPr>
      <w:rPr>
        <w:rFonts w:ascii="Wingdings" w:hAnsi="Wingdings" w:hint="default"/>
      </w:rPr>
    </w:lvl>
  </w:abstractNum>
  <w:abstractNum w:abstractNumId="14" w15:restartNumberingAfterBreak="0">
    <w:nsid w:val="26D86B0E"/>
    <w:multiLevelType w:val="hybridMultilevel"/>
    <w:tmpl w:val="32CADFD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2A7868DB"/>
    <w:multiLevelType w:val="hybridMultilevel"/>
    <w:tmpl w:val="4AA863C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C2967B6"/>
    <w:multiLevelType w:val="hybridMultilevel"/>
    <w:tmpl w:val="6EFC2C44"/>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CFF7084"/>
    <w:multiLevelType w:val="multilevel"/>
    <w:tmpl w:val="84D67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91552A"/>
    <w:multiLevelType w:val="multilevel"/>
    <w:tmpl w:val="FDEE4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9927FE"/>
    <w:multiLevelType w:val="hybridMultilevel"/>
    <w:tmpl w:val="E77ACE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73DA6A6"/>
    <w:multiLevelType w:val="hybridMultilevel"/>
    <w:tmpl w:val="B4FE0F86"/>
    <w:lvl w:ilvl="0" w:tplc="C922BE8C">
      <w:start w:val="1"/>
      <w:numFmt w:val="bullet"/>
      <w:lvlText w:val=""/>
      <w:lvlJc w:val="left"/>
      <w:pPr>
        <w:ind w:left="720" w:hanging="360"/>
      </w:pPr>
      <w:rPr>
        <w:rFonts w:ascii="Symbol" w:hAnsi="Symbol" w:hint="default"/>
      </w:rPr>
    </w:lvl>
    <w:lvl w:ilvl="1" w:tplc="A6C44F02">
      <w:start w:val="1"/>
      <w:numFmt w:val="bullet"/>
      <w:lvlText w:val="o"/>
      <w:lvlJc w:val="left"/>
      <w:pPr>
        <w:ind w:left="1440" w:hanging="360"/>
      </w:pPr>
      <w:rPr>
        <w:rFonts w:ascii="Courier New" w:hAnsi="Courier New" w:hint="default"/>
      </w:rPr>
    </w:lvl>
    <w:lvl w:ilvl="2" w:tplc="5060CB0C">
      <w:start w:val="1"/>
      <w:numFmt w:val="bullet"/>
      <w:lvlText w:val=""/>
      <w:lvlJc w:val="left"/>
      <w:pPr>
        <w:ind w:left="2160" w:hanging="360"/>
      </w:pPr>
      <w:rPr>
        <w:rFonts w:ascii="Wingdings" w:hAnsi="Wingdings" w:hint="default"/>
      </w:rPr>
    </w:lvl>
    <w:lvl w:ilvl="3" w:tplc="378C5D20">
      <w:start w:val="1"/>
      <w:numFmt w:val="bullet"/>
      <w:lvlText w:val=""/>
      <w:lvlJc w:val="left"/>
      <w:pPr>
        <w:ind w:left="2880" w:hanging="360"/>
      </w:pPr>
      <w:rPr>
        <w:rFonts w:ascii="Symbol" w:hAnsi="Symbol" w:hint="default"/>
      </w:rPr>
    </w:lvl>
    <w:lvl w:ilvl="4" w:tplc="EE364076">
      <w:start w:val="1"/>
      <w:numFmt w:val="bullet"/>
      <w:lvlText w:val="o"/>
      <w:lvlJc w:val="left"/>
      <w:pPr>
        <w:ind w:left="3600" w:hanging="360"/>
      </w:pPr>
      <w:rPr>
        <w:rFonts w:ascii="Courier New" w:hAnsi="Courier New" w:hint="default"/>
      </w:rPr>
    </w:lvl>
    <w:lvl w:ilvl="5" w:tplc="4854490A">
      <w:start w:val="1"/>
      <w:numFmt w:val="bullet"/>
      <w:lvlText w:val=""/>
      <w:lvlJc w:val="left"/>
      <w:pPr>
        <w:ind w:left="4320" w:hanging="360"/>
      </w:pPr>
      <w:rPr>
        <w:rFonts w:ascii="Wingdings" w:hAnsi="Wingdings" w:hint="default"/>
      </w:rPr>
    </w:lvl>
    <w:lvl w:ilvl="6" w:tplc="6972B050">
      <w:start w:val="1"/>
      <w:numFmt w:val="bullet"/>
      <w:lvlText w:val=""/>
      <w:lvlJc w:val="left"/>
      <w:pPr>
        <w:ind w:left="5040" w:hanging="360"/>
      </w:pPr>
      <w:rPr>
        <w:rFonts w:ascii="Symbol" w:hAnsi="Symbol" w:hint="default"/>
      </w:rPr>
    </w:lvl>
    <w:lvl w:ilvl="7" w:tplc="6C2C397A">
      <w:start w:val="1"/>
      <w:numFmt w:val="bullet"/>
      <w:lvlText w:val="o"/>
      <w:lvlJc w:val="left"/>
      <w:pPr>
        <w:ind w:left="5760" w:hanging="360"/>
      </w:pPr>
      <w:rPr>
        <w:rFonts w:ascii="Courier New" w:hAnsi="Courier New" w:hint="default"/>
      </w:rPr>
    </w:lvl>
    <w:lvl w:ilvl="8" w:tplc="4FD89148">
      <w:start w:val="1"/>
      <w:numFmt w:val="bullet"/>
      <w:lvlText w:val=""/>
      <w:lvlJc w:val="left"/>
      <w:pPr>
        <w:ind w:left="6480" w:hanging="360"/>
      </w:pPr>
      <w:rPr>
        <w:rFonts w:ascii="Wingdings" w:hAnsi="Wingdings" w:hint="default"/>
      </w:rPr>
    </w:lvl>
  </w:abstractNum>
  <w:abstractNum w:abstractNumId="21" w15:restartNumberingAfterBreak="0">
    <w:nsid w:val="39E41655"/>
    <w:multiLevelType w:val="hybridMultilevel"/>
    <w:tmpl w:val="85C66C5C"/>
    <w:lvl w:ilvl="0" w:tplc="FFFFFFFF">
      <w:start w:val="1"/>
      <w:numFmt w:val="decimal"/>
      <w:lvlText w:val="%1."/>
      <w:lvlJc w:val="left"/>
      <w:pPr>
        <w:ind w:left="720" w:hanging="360"/>
      </w:pPr>
      <w:rPr>
        <w:rFonts w:ascii="Calibri" w:hAnsi="Calibri"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FB25175"/>
    <w:multiLevelType w:val="multilevel"/>
    <w:tmpl w:val="A84E64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FBC5C3D"/>
    <w:multiLevelType w:val="hybridMultilevel"/>
    <w:tmpl w:val="0D90B172"/>
    <w:lvl w:ilvl="0" w:tplc="EDBE0FD0">
      <w:start w:val="1"/>
      <w:numFmt w:val="bullet"/>
      <w:lvlText w:val="-"/>
      <w:lvlJc w:val="left"/>
      <w:pPr>
        <w:ind w:left="1080" w:hanging="360"/>
      </w:pPr>
      <w:rPr>
        <w:rFonts w:ascii="Roboto Regular" w:eastAsiaTheme="minorEastAsia" w:hAnsi="Roboto Regular"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40326CE4"/>
    <w:multiLevelType w:val="hybridMultilevel"/>
    <w:tmpl w:val="84A0549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0A49FC1"/>
    <w:multiLevelType w:val="hybridMultilevel"/>
    <w:tmpl w:val="FFFFFFFF"/>
    <w:lvl w:ilvl="0" w:tplc="169EF6FA">
      <w:start w:val="1"/>
      <w:numFmt w:val="decimal"/>
      <w:lvlText w:val="%1."/>
      <w:lvlJc w:val="left"/>
      <w:pPr>
        <w:ind w:left="720" w:hanging="360"/>
      </w:pPr>
    </w:lvl>
    <w:lvl w:ilvl="1" w:tplc="95A8F5BA">
      <w:start w:val="1"/>
      <w:numFmt w:val="lowerLetter"/>
      <w:lvlText w:val="%2."/>
      <w:lvlJc w:val="left"/>
      <w:pPr>
        <w:ind w:left="1440" w:hanging="360"/>
      </w:pPr>
    </w:lvl>
    <w:lvl w:ilvl="2" w:tplc="73504B3E">
      <w:start w:val="1"/>
      <w:numFmt w:val="lowerRoman"/>
      <w:lvlText w:val="%3."/>
      <w:lvlJc w:val="right"/>
      <w:pPr>
        <w:ind w:left="2160" w:hanging="180"/>
      </w:pPr>
    </w:lvl>
    <w:lvl w:ilvl="3" w:tplc="111A6746">
      <w:start w:val="1"/>
      <w:numFmt w:val="decimal"/>
      <w:lvlText w:val="%4."/>
      <w:lvlJc w:val="left"/>
      <w:pPr>
        <w:ind w:left="2880" w:hanging="360"/>
      </w:pPr>
    </w:lvl>
    <w:lvl w:ilvl="4" w:tplc="7618FDA2">
      <w:start w:val="1"/>
      <w:numFmt w:val="lowerLetter"/>
      <w:lvlText w:val="%5."/>
      <w:lvlJc w:val="left"/>
      <w:pPr>
        <w:ind w:left="3600" w:hanging="360"/>
      </w:pPr>
    </w:lvl>
    <w:lvl w:ilvl="5" w:tplc="C31CA4AA">
      <w:start w:val="1"/>
      <w:numFmt w:val="lowerRoman"/>
      <w:lvlText w:val="%6."/>
      <w:lvlJc w:val="right"/>
      <w:pPr>
        <w:ind w:left="4320" w:hanging="180"/>
      </w:pPr>
    </w:lvl>
    <w:lvl w:ilvl="6" w:tplc="78BEB6D0">
      <w:start w:val="1"/>
      <w:numFmt w:val="decimal"/>
      <w:lvlText w:val="%7."/>
      <w:lvlJc w:val="left"/>
      <w:pPr>
        <w:ind w:left="5040" w:hanging="360"/>
      </w:pPr>
    </w:lvl>
    <w:lvl w:ilvl="7" w:tplc="EFE6CE0E">
      <w:start w:val="1"/>
      <w:numFmt w:val="lowerLetter"/>
      <w:lvlText w:val="%8."/>
      <w:lvlJc w:val="left"/>
      <w:pPr>
        <w:ind w:left="5760" w:hanging="360"/>
      </w:pPr>
    </w:lvl>
    <w:lvl w:ilvl="8" w:tplc="9FC6EB98">
      <w:start w:val="1"/>
      <w:numFmt w:val="lowerRoman"/>
      <w:lvlText w:val="%9."/>
      <w:lvlJc w:val="right"/>
      <w:pPr>
        <w:ind w:left="6480" w:hanging="180"/>
      </w:pPr>
    </w:lvl>
  </w:abstractNum>
  <w:abstractNum w:abstractNumId="26" w15:restartNumberingAfterBreak="0">
    <w:nsid w:val="4453701E"/>
    <w:multiLevelType w:val="hybridMultilevel"/>
    <w:tmpl w:val="0F4AFC98"/>
    <w:lvl w:ilvl="0" w:tplc="CB18EA46">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57B42FA"/>
    <w:multiLevelType w:val="hybridMultilevel"/>
    <w:tmpl w:val="AFF60000"/>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06B5299"/>
    <w:multiLevelType w:val="hybridMultilevel"/>
    <w:tmpl w:val="B32081D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120781E"/>
    <w:multiLevelType w:val="hybridMultilevel"/>
    <w:tmpl w:val="B01A46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1FA320A"/>
    <w:multiLevelType w:val="multilevel"/>
    <w:tmpl w:val="E5E62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716F92"/>
    <w:multiLevelType w:val="hybridMultilevel"/>
    <w:tmpl w:val="19EE243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8E10908"/>
    <w:multiLevelType w:val="multilevel"/>
    <w:tmpl w:val="732CF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E34EAE"/>
    <w:multiLevelType w:val="hybridMultilevel"/>
    <w:tmpl w:val="FFFFFFFF"/>
    <w:lvl w:ilvl="0" w:tplc="396675DE">
      <w:start w:val="1"/>
      <w:numFmt w:val="bullet"/>
      <w:lvlText w:val=""/>
      <w:lvlJc w:val="left"/>
      <w:pPr>
        <w:ind w:left="720" w:hanging="360"/>
      </w:pPr>
      <w:rPr>
        <w:rFonts w:ascii="Symbol" w:hAnsi="Symbol" w:hint="default"/>
      </w:rPr>
    </w:lvl>
    <w:lvl w:ilvl="1" w:tplc="238AE7A6">
      <w:start w:val="1"/>
      <w:numFmt w:val="bullet"/>
      <w:lvlText w:val="o"/>
      <w:lvlJc w:val="left"/>
      <w:pPr>
        <w:ind w:left="1440" w:hanging="360"/>
      </w:pPr>
      <w:rPr>
        <w:rFonts w:ascii="Courier New" w:hAnsi="Courier New" w:hint="default"/>
      </w:rPr>
    </w:lvl>
    <w:lvl w:ilvl="2" w:tplc="599AEF1A">
      <w:start w:val="1"/>
      <w:numFmt w:val="bullet"/>
      <w:lvlText w:val=""/>
      <w:lvlJc w:val="left"/>
      <w:pPr>
        <w:ind w:left="2160" w:hanging="360"/>
      </w:pPr>
      <w:rPr>
        <w:rFonts w:ascii="Wingdings" w:hAnsi="Wingdings" w:hint="default"/>
      </w:rPr>
    </w:lvl>
    <w:lvl w:ilvl="3" w:tplc="658AC804">
      <w:start w:val="1"/>
      <w:numFmt w:val="bullet"/>
      <w:lvlText w:val=""/>
      <w:lvlJc w:val="left"/>
      <w:pPr>
        <w:ind w:left="2880" w:hanging="360"/>
      </w:pPr>
      <w:rPr>
        <w:rFonts w:ascii="Symbol" w:hAnsi="Symbol" w:hint="default"/>
      </w:rPr>
    </w:lvl>
    <w:lvl w:ilvl="4" w:tplc="E7A8CA84">
      <w:start w:val="1"/>
      <w:numFmt w:val="bullet"/>
      <w:lvlText w:val="o"/>
      <w:lvlJc w:val="left"/>
      <w:pPr>
        <w:ind w:left="3600" w:hanging="360"/>
      </w:pPr>
      <w:rPr>
        <w:rFonts w:ascii="Courier New" w:hAnsi="Courier New" w:hint="default"/>
      </w:rPr>
    </w:lvl>
    <w:lvl w:ilvl="5" w:tplc="DD5239F2">
      <w:start w:val="1"/>
      <w:numFmt w:val="bullet"/>
      <w:lvlText w:val=""/>
      <w:lvlJc w:val="left"/>
      <w:pPr>
        <w:ind w:left="4320" w:hanging="360"/>
      </w:pPr>
      <w:rPr>
        <w:rFonts w:ascii="Wingdings" w:hAnsi="Wingdings" w:hint="default"/>
      </w:rPr>
    </w:lvl>
    <w:lvl w:ilvl="6" w:tplc="8BE42E34">
      <w:start w:val="1"/>
      <w:numFmt w:val="bullet"/>
      <w:lvlText w:val=""/>
      <w:lvlJc w:val="left"/>
      <w:pPr>
        <w:ind w:left="5040" w:hanging="360"/>
      </w:pPr>
      <w:rPr>
        <w:rFonts w:ascii="Symbol" w:hAnsi="Symbol" w:hint="default"/>
      </w:rPr>
    </w:lvl>
    <w:lvl w:ilvl="7" w:tplc="EE32B06E">
      <w:start w:val="1"/>
      <w:numFmt w:val="bullet"/>
      <w:lvlText w:val="o"/>
      <w:lvlJc w:val="left"/>
      <w:pPr>
        <w:ind w:left="5760" w:hanging="360"/>
      </w:pPr>
      <w:rPr>
        <w:rFonts w:ascii="Courier New" w:hAnsi="Courier New" w:hint="default"/>
      </w:rPr>
    </w:lvl>
    <w:lvl w:ilvl="8" w:tplc="EBD8581A">
      <w:start w:val="1"/>
      <w:numFmt w:val="bullet"/>
      <w:lvlText w:val=""/>
      <w:lvlJc w:val="left"/>
      <w:pPr>
        <w:ind w:left="6480" w:hanging="360"/>
      </w:pPr>
      <w:rPr>
        <w:rFonts w:ascii="Wingdings" w:hAnsi="Wingdings" w:hint="default"/>
      </w:rPr>
    </w:lvl>
  </w:abstractNum>
  <w:abstractNum w:abstractNumId="34" w15:restartNumberingAfterBreak="0">
    <w:nsid w:val="5BD71A56"/>
    <w:multiLevelType w:val="multilevel"/>
    <w:tmpl w:val="A84E64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5EE4A3E9"/>
    <w:multiLevelType w:val="hybridMultilevel"/>
    <w:tmpl w:val="D8EEAB04"/>
    <w:lvl w:ilvl="0" w:tplc="233ABCC6">
      <w:start w:val="1"/>
      <w:numFmt w:val="bullet"/>
      <w:lvlText w:val="·"/>
      <w:lvlJc w:val="left"/>
      <w:pPr>
        <w:ind w:left="720" w:hanging="360"/>
      </w:pPr>
      <w:rPr>
        <w:rFonts w:ascii="Symbol" w:hAnsi="Symbol" w:hint="default"/>
      </w:rPr>
    </w:lvl>
    <w:lvl w:ilvl="1" w:tplc="8EFE42A2">
      <w:start w:val="1"/>
      <w:numFmt w:val="bullet"/>
      <w:lvlText w:val="o"/>
      <w:lvlJc w:val="left"/>
      <w:pPr>
        <w:ind w:left="1440" w:hanging="360"/>
      </w:pPr>
      <w:rPr>
        <w:rFonts w:ascii="Courier New" w:hAnsi="Courier New" w:hint="default"/>
      </w:rPr>
    </w:lvl>
    <w:lvl w:ilvl="2" w:tplc="AF4ED2FE">
      <w:start w:val="1"/>
      <w:numFmt w:val="bullet"/>
      <w:lvlText w:val=""/>
      <w:lvlJc w:val="left"/>
      <w:pPr>
        <w:ind w:left="2160" w:hanging="360"/>
      </w:pPr>
      <w:rPr>
        <w:rFonts w:ascii="Wingdings" w:hAnsi="Wingdings" w:hint="default"/>
      </w:rPr>
    </w:lvl>
    <w:lvl w:ilvl="3" w:tplc="02FE0624">
      <w:start w:val="1"/>
      <w:numFmt w:val="bullet"/>
      <w:lvlText w:val=""/>
      <w:lvlJc w:val="left"/>
      <w:pPr>
        <w:ind w:left="2880" w:hanging="360"/>
      </w:pPr>
      <w:rPr>
        <w:rFonts w:ascii="Symbol" w:hAnsi="Symbol" w:hint="default"/>
      </w:rPr>
    </w:lvl>
    <w:lvl w:ilvl="4" w:tplc="FB7C72B6">
      <w:start w:val="1"/>
      <w:numFmt w:val="bullet"/>
      <w:lvlText w:val="o"/>
      <w:lvlJc w:val="left"/>
      <w:pPr>
        <w:ind w:left="3600" w:hanging="360"/>
      </w:pPr>
      <w:rPr>
        <w:rFonts w:ascii="Courier New" w:hAnsi="Courier New" w:hint="default"/>
      </w:rPr>
    </w:lvl>
    <w:lvl w:ilvl="5" w:tplc="4704D210">
      <w:start w:val="1"/>
      <w:numFmt w:val="bullet"/>
      <w:lvlText w:val=""/>
      <w:lvlJc w:val="left"/>
      <w:pPr>
        <w:ind w:left="4320" w:hanging="360"/>
      </w:pPr>
      <w:rPr>
        <w:rFonts w:ascii="Wingdings" w:hAnsi="Wingdings" w:hint="default"/>
      </w:rPr>
    </w:lvl>
    <w:lvl w:ilvl="6" w:tplc="6EA296AA">
      <w:start w:val="1"/>
      <w:numFmt w:val="bullet"/>
      <w:lvlText w:val=""/>
      <w:lvlJc w:val="left"/>
      <w:pPr>
        <w:ind w:left="5040" w:hanging="360"/>
      </w:pPr>
      <w:rPr>
        <w:rFonts w:ascii="Symbol" w:hAnsi="Symbol" w:hint="default"/>
      </w:rPr>
    </w:lvl>
    <w:lvl w:ilvl="7" w:tplc="856C028C">
      <w:start w:val="1"/>
      <w:numFmt w:val="bullet"/>
      <w:lvlText w:val="o"/>
      <w:lvlJc w:val="left"/>
      <w:pPr>
        <w:ind w:left="5760" w:hanging="360"/>
      </w:pPr>
      <w:rPr>
        <w:rFonts w:ascii="Courier New" w:hAnsi="Courier New" w:hint="default"/>
      </w:rPr>
    </w:lvl>
    <w:lvl w:ilvl="8" w:tplc="334C4916">
      <w:start w:val="1"/>
      <w:numFmt w:val="bullet"/>
      <w:lvlText w:val=""/>
      <w:lvlJc w:val="left"/>
      <w:pPr>
        <w:ind w:left="6480" w:hanging="360"/>
      </w:pPr>
      <w:rPr>
        <w:rFonts w:ascii="Wingdings" w:hAnsi="Wingdings" w:hint="default"/>
      </w:rPr>
    </w:lvl>
  </w:abstractNum>
  <w:abstractNum w:abstractNumId="36" w15:restartNumberingAfterBreak="0">
    <w:nsid w:val="60B7141E"/>
    <w:multiLevelType w:val="hybridMultilevel"/>
    <w:tmpl w:val="8E06076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35F78A8"/>
    <w:multiLevelType w:val="hybridMultilevel"/>
    <w:tmpl w:val="2E9C67DA"/>
    <w:lvl w:ilvl="0" w:tplc="7DD499BA">
      <w:start w:val="1"/>
      <w:numFmt w:val="bullet"/>
      <w:lvlText w:val="·"/>
      <w:lvlJc w:val="left"/>
      <w:pPr>
        <w:ind w:left="720" w:hanging="360"/>
      </w:pPr>
      <w:rPr>
        <w:rFonts w:ascii="Symbol" w:hAnsi="Symbol" w:hint="default"/>
      </w:rPr>
    </w:lvl>
    <w:lvl w:ilvl="1" w:tplc="E204768C">
      <w:start w:val="1"/>
      <w:numFmt w:val="bullet"/>
      <w:lvlText w:val="o"/>
      <w:lvlJc w:val="left"/>
      <w:pPr>
        <w:ind w:left="1440" w:hanging="360"/>
      </w:pPr>
      <w:rPr>
        <w:rFonts w:ascii="Courier New" w:hAnsi="Courier New" w:hint="default"/>
      </w:rPr>
    </w:lvl>
    <w:lvl w:ilvl="2" w:tplc="77B27B52">
      <w:start w:val="1"/>
      <w:numFmt w:val="bullet"/>
      <w:lvlText w:val=""/>
      <w:lvlJc w:val="left"/>
      <w:pPr>
        <w:ind w:left="2160" w:hanging="360"/>
      </w:pPr>
      <w:rPr>
        <w:rFonts w:ascii="Wingdings" w:hAnsi="Wingdings" w:hint="default"/>
      </w:rPr>
    </w:lvl>
    <w:lvl w:ilvl="3" w:tplc="93C67CC6">
      <w:start w:val="1"/>
      <w:numFmt w:val="bullet"/>
      <w:lvlText w:val=""/>
      <w:lvlJc w:val="left"/>
      <w:pPr>
        <w:ind w:left="2880" w:hanging="360"/>
      </w:pPr>
      <w:rPr>
        <w:rFonts w:ascii="Symbol" w:hAnsi="Symbol" w:hint="default"/>
      </w:rPr>
    </w:lvl>
    <w:lvl w:ilvl="4" w:tplc="34B6909C">
      <w:start w:val="1"/>
      <w:numFmt w:val="bullet"/>
      <w:lvlText w:val="o"/>
      <w:lvlJc w:val="left"/>
      <w:pPr>
        <w:ind w:left="3600" w:hanging="360"/>
      </w:pPr>
      <w:rPr>
        <w:rFonts w:ascii="Courier New" w:hAnsi="Courier New" w:hint="default"/>
      </w:rPr>
    </w:lvl>
    <w:lvl w:ilvl="5" w:tplc="559825A8">
      <w:start w:val="1"/>
      <w:numFmt w:val="bullet"/>
      <w:lvlText w:val=""/>
      <w:lvlJc w:val="left"/>
      <w:pPr>
        <w:ind w:left="4320" w:hanging="360"/>
      </w:pPr>
      <w:rPr>
        <w:rFonts w:ascii="Wingdings" w:hAnsi="Wingdings" w:hint="default"/>
      </w:rPr>
    </w:lvl>
    <w:lvl w:ilvl="6" w:tplc="FB9AC892">
      <w:start w:val="1"/>
      <w:numFmt w:val="bullet"/>
      <w:lvlText w:val=""/>
      <w:lvlJc w:val="left"/>
      <w:pPr>
        <w:ind w:left="5040" w:hanging="360"/>
      </w:pPr>
      <w:rPr>
        <w:rFonts w:ascii="Symbol" w:hAnsi="Symbol" w:hint="default"/>
      </w:rPr>
    </w:lvl>
    <w:lvl w:ilvl="7" w:tplc="398AEBFA">
      <w:start w:val="1"/>
      <w:numFmt w:val="bullet"/>
      <w:lvlText w:val="o"/>
      <w:lvlJc w:val="left"/>
      <w:pPr>
        <w:ind w:left="5760" w:hanging="360"/>
      </w:pPr>
      <w:rPr>
        <w:rFonts w:ascii="Courier New" w:hAnsi="Courier New" w:hint="default"/>
      </w:rPr>
    </w:lvl>
    <w:lvl w:ilvl="8" w:tplc="85582960">
      <w:start w:val="1"/>
      <w:numFmt w:val="bullet"/>
      <w:lvlText w:val=""/>
      <w:lvlJc w:val="left"/>
      <w:pPr>
        <w:ind w:left="6480" w:hanging="360"/>
      </w:pPr>
      <w:rPr>
        <w:rFonts w:ascii="Wingdings" w:hAnsi="Wingdings" w:hint="default"/>
      </w:rPr>
    </w:lvl>
  </w:abstractNum>
  <w:abstractNum w:abstractNumId="38" w15:restartNumberingAfterBreak="0">
    <w:nsid w:val="645B3E63"/>
    <w:multiLevelType w:val="hybridMultilevel"/>
    <w:tmpl w:val="38BCE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C31E7F"/>
    <w:multiLevelType w:val="hybridMultilevel"/>
    <w:tmpl w:val="5E427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404F32"/>
    <w:multiLevelType w:val="hybridMultilevel"/>
    <w:tmpl w:val="E72AC8AE"/>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683B6BCB"/>
    <w:multiLevelType w:val="hybridMultilevel"/>
    <w:tmpl w:val="41ACF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E88EAF"/>
    <w:multiLevelType w:val="multilevel"/>
    <w:tmpl w:val="FFFFFFF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43" w15:restartNumberingAfterBreak="0">
    <w:nsid w:val="71FB7B40"/>
    <w:multiLevelType w:val="hybridMultilevel"/>
    <w:tmpl w:val="480EAE9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2002DBE"/>
    <w:multiLevelType w:val="multilevel"/>
    <w:tmpl w:val="35848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274B8C"/>
    <w:multiLevelType w:val="hybridMultilevel"/>
    <w:tmpl w:val="46884B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75A1E2AC"/>
    <w:multiLevelType w:val="hybridMultilevel"/>
    <w:tmpl w:val="355A0FF6"/>
    <w:lvl w:ilvl="0" w:tplc="99781148">
      <w:start w:val="1"/>
      <w:numFmt w:val="bullet"/>
      <w:lvlText w:val=""/>
      <w:lvlJc w:val="left"/>
      <w:pPr>
        <w:ind w:left="720" w:hanging="360"/>
      </w:pPr>
      <w:rPr>
        <w:rFonts w:ascii="Symbol" w:hAnsi="Symbol" w:hint="default"/>
      </w:rPr>
    </w:lvl>
    <w:lvl w:ilvl="1" w:tplc="755233DE">
      <w:start w:val="1"/>
      <w:numFmt w:val="bullet"/>
      <w:lvlText w:val="o"/>
      <w:lvlJc w:val="left"/>
      <w:pPr>
        <w:ind w:left="1440" w:hanging="360"/>
      </w:pPr>
      <w:rPr>
        <w:rFonts w:ascii="Courier New" w:hAnsi="Courier New" w:hint="default"/>
      </w:rPr>
    </w:lvl>
    <w:lvl w:ilvl="2" w:tplc="15B893B0">
      <w:start w:val="1"/>
      <w:numFmt w:val="bullet"/>
      <w:lvlText w:val=""/>
      <w:lvlJc w:val="left"/>
      <w:pPr>
        <w:ind w:left="2160" w:hanging="360"/>
      </w:pPr>
      <w:rPr>
        <w:rFonts w:ascii="Wingdings" w:hAnsi="Wingdings" w:hint="default"/>
      </w:rPr>
    </w:lvl>
    <w:lvl w:ilvl="3" w:tplc="55A05482">
      <w:start w:val="1"/>
      <w:numFmt w:val="bullet"/>
      <w:lvlText w:val=""/>
      <w:lvlJc w:val="left"/>
      <w:pPr>
        <w:ind w:left="2880" w:hanging="360"/>
      </w:pPr>
      <w:rPr>
        <w:rFonts w:ascii="Symbol" w:hAnsi="Symbol" w:hint="default"/>
      </w:rPr>
    </w:lvl>
    <w:lvl w:ilvl="4" w:tplc="7B6668D6">
      <w:start w:val="1"/>
      <w:numFmt w:val="bullet"/>
      <w:lvlText w:val="o"/>
      <w:lvlJc w:val="left"/>
      <w:pPr>
        <w:ind w:left="3600" w:hanging="360"/>
      </w:pPr>
      <w:rPr>
        <w:rFonts w:ascii="Courier New" w:hAnsi="Courier New" w:hint="default"/>
      </w:rPr>
    </w:lvl>
    <w:lvl w:ilvl="5" w:tplc="33941986">
      <w:start w:val="1"/>
      <w:numFmt w:val="bullet"/>
      <w:lvlText w:val=""/>
      <w:lvlJc w:val="left"/>
      <w:pPr>
        <w:ind w:left="4320" w:hanging="360"/>
      </w:pPr>
      <w:rPr>
        <w:rFonts w:ascii="Wingdings" w:hAnsi="Wingdings" w:hint="default"/>
      </w:rPr>
    </w:lvl>
    <w:lvl w:ilvl="6" w:tplc="71DC8C80">
      <w:start w:val="1"/>
      <w:numFmt w:val="bullet"/>
      <w:lvlText w:val=""/>
      <w:lvlJc w:val="left"/>
      <w:pPr>
        <w:ind w:left="5040" w:hanging="360"/>
      </w:pPr>
      <w:rPr>
        <w:rFonts w:ascii="Symbol" w:hAnsi="Symbol" w:hint="default"/>
      </w:rPr>
    </w:lvl>
    <w:lvl w:ilvl="7" w:tplc="899EE708">
      <w:start w:val="1"/>
      <w:numFmt w:val="bullet"/>
      <w:lvlText w:val="o"/>
      <w:lvlJc w:val="left"/>
      <w:pPr>
        <w:ind w:left="5760" w:hanging="360"/>
      </w:pPr>
      <w:rPr>
        <w:rFonts w:ascii="Courier New" w:hAnsi="Courier New" w:hint="default"/>
      </w:rPr>
    </w:lvl>
    <w:lvl w:ilvl="8" w:tplc="9B440D84">
      <w:start w:val="1"/>
      <w:numFmt w:val="bullet"/>
      <w:lvlText w:val=""/>
      <w:lvlJc w:val="left"/>
      <w:pPr>
        <w:ind w:left="6480" w:hanging="360"/>
      </w:pPr>
      <w:rPr>
        <w:rFonts w:ascii="Wingdings" w:hAnsi="Wingdings" w:hint="default"/>
      </w:rPr>
    </w:lvl>
  </w:abstractNum>
  <w:abstractNum w:abstractNumId="47" w15:restartNumberingAfterBreak="0">
    <w:nsid w:val="792655B8"/>
    <w:multiLevelType w:val="hybridMultilevel"/>
    <w:tmpl w:val="FFFFFFFF"/>
    <w:lvl w:ilvl="0" w:tplc="9BAA650C">
      <w:start w:val="1"/>
      <w:numFmt w:val="bullet"/>
      <w:lvlText w:val=""/>
      <w:lvlJc w:val="left"/>
      <w:pPr>
        <w:ind w:left="720" w:hanging="360"/>
      </w:pPr>
      <w:rPr>
        <w:rFonts w:ascii="Symbol" w:hAnsi="Symbol" w:hint="default"/>
      </w:rPr>
    </w:lvl>
    <w:lvl w:ilvl="1" w:tplc="17C09724">
      <w:start w:val="1"/>
      <w:numFmt w:val="bullet"/>
      <w:lvlText w:val="o"/>
      <w:lvlJc w:val="left"/>
      <w:pPr>
        <w:ind w:left="1440" w:hanging="360"/>
      </w:pPr>
      <w:rPr>
        <w:rFonts w:ascii="Courier New" w:hAnsi="Courier New" w:hint="default"/>
      </w:rPr>
    </w:lvl>
    <w:lvl w:ilvl="2" w:tplc="AB1610E2">
      <w:start w:val="1"/>
      <w:numFmt w:val="bullet"/>
      <w:lvlText w:val=""/>
      <w:lvlJc w:val="left"/>
      <w:pPr>
        <w:ind w:left="2160" w:hanging="360"/>
      </w:pPr>
      <w:rPr>
        <w:rFonts w:ascii="Wingdings" w:hAnsi="Wingdings" w:hint="default"/>
      </w:rPr>
    </w:lvl>
    <w:lvl w:ilvl="3" w:tplc="0D140F14">
      <w:start w:val="1"/>
      <w:numFmt w:val="bullet"/>
      <w:lvlText w:val=""/>
      <w:lvlJc w:val="left"/>
      <w:pPr>
        <w:ind w:left="2880" w:hanging="360"/>
      </w:pPr>
      <w:rPr>
        <w:rFonts w:ascii="Symbol" w:hAnsi="Symbol" w:hint="default"/>
      </w:rPr>
    </w:lvl>
    <w:lvl w:ilvl="4" w:tplc="AF9C9994">
      <w:start w:val="1"/>
      <w:numFmt w:val="bullet"/>
      <w:lvlText w:val="o"/>
      <w:lvlJc w:val="left"/>
      <w:pPr>
        <w:ind w:left="3600" w:hanging="360"/>
      </w:pPr>
      <w:rPr>
        <w:rFonts w:ascii="Courier New" w:hAnsi="Courier New" w:hint="default"/>
      </w:rPr>
    </w:lvl>
    <w:lvl w:ilvl="5" w:tplc="6A06DF5C">
      <w:start w:val="1"/>
      <w:numFmt w:val="bullet"/>
      <w:lvlText w:val=""/>
      <w:lvlJc w:val="left"/>
      <w:pPr>
        <w:ind w:left="4320" w:hanging="360"/>
      </w:pPr>
      <w:rPr>
        <w:rFonts w:ascii="Wingdings" w:hAnsi="Wingdings" w:hint="default"/>
      </w:rPr>
    </w:lvl>
    <w:lvl w:ilvl="6" w:tplc="4BFEB8B4">
      <w:start w:val="1"/>
      <w:numFmt w:val="bullet"/>
      <w:lvlText w:val=""/>
      <w:lvlJc w:val="left"/>
      <w:pPr>
        <w:ind w:left="5040" w:hanging="360"/>
      </w:pPr>
      <w:rPr>
        <w:rFonts w:ascii="Symbol" w:hAnsi="Symbol" w:hint="default"/>
      </w:rPr>
    </w:lvl>
    <w:lvl w:ilvl="7" w:tplc="59D24DEC">
      <w:start w:val="1"/>
      <w:numFmt w:val="bullet"/>
      <w:lvlText w:val="o"/>
      <w:lvlJc w:val="left"/>
      <w:pPr>
        <w:ind w:left="5760" w:hanging="360"/>
      </w:pPr>
      <w:rPr>
        <w:rFonts w:ascii="Courier New" w:hAnsi="Courier New" w:hint="default"/>
      </w:rPr>
    </w:lvl>
    <w:lvl w:ilvl="8" w:tplc="DB46BD80">
      <w:start w:val="1"/>
      <w:numFmt w:val="bullet"/>
      <w:lvlText w:val=""/>
      <w:lvlJc w:val="left"/>
      <w:pPr>
        <w:ind w:left="6480" w:hanging="360"/>
      </w:pPr>
      <w:rPr>
        <w:rFonts w:ascii="Wingdings" w:hAnsi="Wingdings" w:hint="default"/>
      </w:rPr>
    </w:lvl>
  </w:abstractNum>
  <w:abstractNum w:abstractNumId="48" w15:restartNumberingAfterBreak="0">
    <w:nsid w:val="795F7623"/>
    <w:multiLevelType w:val="hybridMultilevel"/>
    <w:tmpl w:val="E1F861E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7A782C75"/>
    <w:multiLevelType w:val="multilevel"/>
    <w:tmpl w:val="A84E64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BD73871"/>
    <w:multiLevelType w:val="hybridMultilevel"/>
    <w:tmpl w:val="76CCD8B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7DCCED7A"/>
    <w:multiLevelType w:val="hybridMultilevel"/>
    <w:tmpl w:val="C11E1EDA"/>
    <w:lvl w:ilvl="0" w:tplc="F0220AB6">
      <w:start w:val="1"/>
      <w:numFmt w:val="bullet"/>
      <w:lvlText w:val="·"/>
      <w:lvlJc w:val="left"/>
      <w:pPr>
        <w:ind w:left="720" w:hanging="360"/>
      </w:pPr>
      <w:rPr>
        <w:rFonts w:ascii="Symbol" w:hAnsi="Symbol" w:hint="default"/>
      </w:rPr>
    </w:lvl>
    <w:lvl w:ilvl="1" w:tplc="2274036C">
      <w:start w:val="1"/>
      <w:numFmt w:val="bullet"/>
      <w:lvlText w:val="o"/>
      <w:lvlJc w:val="left"/>
      <w:pPr>
        <w:ind w:left="1440" w:hanging="360"/>
      </w:pPr>
      <w:rPr>
        <w:rFonts w:ascii="Courier New" w:hAnsi="Courier New" w:hint="default"/>
      </w:rPr>
    </w:lvl>
    <w:lvl w:ilvl="2" w:tplc="B4DC054C">
      <w:start w:val="1"/>
      <w:numFmt w:val="bullet"/>
      <w:lvlText w:val=""/>
      <w:lvlJc w:val="left"/>
      <w:pPr>
        <w:ind w:left="2160" w:hanging="360"/>
      </w:pPr>
      <w:rPr>
        <w:rFonts w:ascii="Wingdings" w:hAnsi="Wingdings" w:hint="default"/>
      </w:rPr>
    </w:lvl>
    <w:lvl w:ilvl="3" w:tplc="7990F3C8">
      <w:start w:val="1"/>
      <w:numFmt w:val="bullet"/>
      <w:lvlText w:val=""/>
      <w:lvlJc w:val="left"/>
      <w:pPr>
        <w:ind w:left="2880" w:hanging="360"/>
      </w:pPr>
      <w:rPr>
        <w:rFonts w:ascii="Symbol" w:hAnsi="Symbol" w:hint="default"/>
      </w:rPr>
    </w:lvl>
    <w:lvl w:ilvl="4" w:tplc="E46EDBB4">
      <w:start w:val="1"/>
      <w:numFmt w:val="bullet"/>
      <w:lvlText w:val="o"/>
      <w:lvlJc w:val="left"/>
      <w:pPr>
        <w:ind w:left="3600" w:hanging="360"/>
      </w:pPr>
      <w:rPr>
        <w:rFonts w:ascii="Courier New" w:hAnsi="Courier New" w:hint="default"/>
      </w:rPr>
    </w:lvl>
    <w:lvl w:ilvl="5" w:tplc="43BC19AE">
      <w:start w:val="1"/>
      <w:numFmt w:val="bullet"/>
      <w:lvlText w:val=""/>
      <w:lvlJc w:val="left"/>
      <w:pPr>
        <w:ind w:left="4320" w:hanging="360"/>
      </w:pPr>
      <w:rPr>
        <w:rFonts w:ascii="Wingdings" w:hAnsi="Wingdings" w:hint="default"/>
      </w:rPr>
    </w:lvl>
    <w:lvl w:ilvl="6" w:tplc="B27852DC">
      <w:start w:val="1"/>
      <w:numFmt w:val="bullet"/>
      <w:lvlText w:val=""/>
      <w:lvlJc w:val="left"/>
      <w:pPr>
        <w:ind w:left="5040" w:hanging="360"/>
      </w:pPr>
      <w:rPr>
        <w:rFonts w:ascii="Symbol" w:hAnsi="Symbol" w:hint="default"/>
      </w:rPr>
    </w:lvl>
    <w:lvl w:ilvl="7" w:tplc="4F248B48">
      <w:start w:val="1"/>
      <w:numFmt w:val="bullet"/>
      <w:lvlText w:val="o"/>
      <w:lvlJc w:val="left"/>
      <w:pPr>
        <w:ind w:left="5760" w:hanging="360"/>
      </w:pPr>
      <w:rPr>
        <w:rFonts w:ascii="Courier New" w:hAnsi="Courier New" w:hint="default"/>
      </w:rPr>
    </w:lvl>
    <w:lvl w:ilvl="8" w:tplc="CF00CD90">
      <w:start w:val="1"/>
      <w:numFmt w:val="bullet"/>
      <w:lvlText w:val=""/>
      <w:lvlJc w:val="left"/>
      <w:pPr>
        <w:ind w:left="6480" w:hanging="360"/>
      </w:pPr>
      <w:rPr>
        <w:rFonts w:ascii="Wingdings" w:hAnsi="Wingdings" w:hint="default"/>
      </w:rPr>
    </w:lvl>
  </w:abstractNum>
  <w:num w:numId="1" w16cid:durableId="762914887">
    <w:abstractNumId w:val="12"/>
  </w:num>
  <w:num w:numId="2" w16cid:durableId="17314102">
    <w:abstractNumId w:val="33"/>
  </w:num>
  <w:num w:numId="3" w16cid:durableId="1167867845">
    <w:abstractNumId w:val="35"/>
  </w:num>
  <w:num w:numId="4" w16cid:durableId="1750928288">
    <w:abstractNumId w:val="51"/>
  </w:num>
  <w:num w:numId="5" w16cid:durableId="1386446196">
    <w:abstractNumId w:val="37"/>
  </w:num>
  <w:num w:numId="6" w16cid:durableId="1768883836">
    <w:abstractNumId w:val="10"/>
  </w:num>
  <w:num w:numId="7" w16cid:durableId="1051807514">
    <w:abstractNumId w:val="8"/>
  </w:num>
  <w:num w:numId="8" w16cid:durableId="1135677798">
    <w:abstractNumId w:val="46"/>
  </w:num>
  <w:num w:numId="9" w16cid:durableId="1541940003">
    <w:abstractNumId w:val="47"/>
  </w:num>
  <w:num w:numId="10" w16cid:durableId="1286043880">
    <w:abstractNumId w:val="42"/>
  </w:num>
  <w:num w:numId="11" w16cid:durableId="1384478230">
    <w:abstractNumId w:val="0"/>
  </w:num>
  <w:num w:numId="12" w16cid:durableId="1267690015">
    <w:abstractNumId w:val="24"/>
  </w:num>
  <w:num w:numId="13" w16cid:durableId="964193792">
    <w:abstractNumId w:val="16"/>
  </w:num>
  <w:num w:numId="14" w16cid:durableId="18215746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10238071">
    <w:abstractNumId w:val="34"/>
  </w:num>
  <w:num w:numId="16" w16cid:durableId="597719506">
    <w:abstractNumId w:val="22"/>
  </w:num>
  <w:num w:numId="17" w16cid:durableId="238175288">
    <w:abstractNumId w:val="49"/>
  </w:num>
  <w:num w:numId="18" w16cid:durableId="314529162">
    <w:abstractNumId w:val="43"/>
  </w:num>
  <w:num w:numId="19" w16cid:durableId="1051174">
    <w:abstractNumId w:val="1"/>
  </w:num>
  <w:num w:numId="20" w16cid:durableId="915944119">
    <w:abstractNumId w:val="36"/>
  </w:num>
  <w:num w:numId="21" w16cid:durableId="75252383">
    <w:abstractNumId w:val="15"/>
  </w:num>
  <w:num w:numId="22" w16cid:durableId="1398481538">
    <w:abstractNumId w:val="26"/>
  </w:num>
  <w:num w:numId="23" w16cid:durableId="973560655">
    <w:abstractNumId w:val="50"/>
  </w:num>
  <w:num w:numId="24" w16cid:durableId="355736628">
    <w:abstractNumId w:val="6"/>
  </w:num>
  <w:num w:numId="25" w16cid:durableId="2118254743">
    <w:abstractNumId w:val="31"/>
  </w:num>
  <w:num w:numId="26" w16cid:durableId="1537497634">
    <w:abstractNumId w:val="23"/>
  </w:num>
  <w:num w:numId="27" w16cid:durableId="102499213">
    <w:abstractNumId w:val="21"/>
  </w:num>
  <w:num w:numId="28" w16cid:durableId="1321498090">
    <w:abstractNumId w:val="48"/>
  </w:num>
  <w:num w:numId="29" w16cid:durableId="275405878">
    <w:abstractNumId w:val="45"/>
  </w:num>
  <w:num w:numId="30" w16cid:durableId="595984655">
    <w:abstractNumId w:val="19"/>
  </w:num>
  <w:num w:numId="31" w16cid:durableId="1803111897">
    <w:abstractNumId w:val="17"/>
  </w:num>
  <w:num w:numId="32" w16cid:durableId="1971864107">
    <w:abstractNumId w:val="41"/>
  </w:num>
  <w:num w:numId="33" w16cid:durableId="738215956">
    <w:abstractNumId w:val="7"/>
  </w:num>
  <w:num w:numId="34" w16cid:durableId="1187983461">
    <w:abstractNumId w:val="20"/>
  </w:num>
  <w:num w:numId="35" w16cid:durableId="375395959">
    <w:abstractNumId w:val="14"/>
  </w:num>
  <w:num w:numId="36" w16cid:durableId="1921791846">
    <w:abstractNumId w:val="3"/>
  </w:num>
  <w:num w:numId="37" w16cid:durableId="1915554274">
    <w:abstractNumId w:val="27"/>
  </w:num>
  <w:num w:numId="38" w16cid:durableId="2105102631">
    <w:abstractNumId w:val="9"/>
  </w:num>
  <w:num w:numId="39" w16cid:durableId="566036025">
    <w:abstractNumId w:val="40"/>
  </w:num>
  <w:num w:numId="40" w16cid:durableId="1701197291">
    <w:abstractNumId w:val="44"/>
  </w:num>
  <w:num w:numId="41" w16cid:durableId="1644654626">
    <w:abstractNumId w:val="4"/>
  </w:num>
  <w:num w:numId="42" w16cid:durableId="7667960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53051151">
    <w:abstractNumId w:val="18"/>
  </w:num>
  <w:num w:numId="44" w16cid:durableId="2029870886">
    <w:abstractNumId w:val="30"/>
  </w:num>
  <w:num w:numId="45" w16cid:durableId="1674063964">
    <w:abstractNumId w:val="38"/>
  </w:num>
  <w:num w:numId="46" w16cid:durableId="612204271">
    <w:abstractNumId w:val="25"/>
  </w:num>
  <w:num w:numId="47" w16cid:durableId="1062097798">
    <w:abstractNumId w:val="32"/>
  </w:num>
  <w:num w:numId="48" w16cid:durableId="1465541047">
    <w:abstractNumId w:val="39"/>
  </w:num>
  <w:num w:numId="49" w16cid:durableId="1618874054">
    <w:abstractNumId w:val="2"/>
  </w:num>
  <w:num w:numId="50" w16cid:durableId="1119375136">
    <w:abstractNumId w:val="11"/>
  </w:num>
  <w:num w:numId="51" w16cid:durableId="1315254567">
    <w:abstractNumId w:val="28"/>
  </w:num>
  <w:num w:numId="52" w16cid:durableId="1695183622">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KyMDCwMDECIUtLJR2l4NTi4sz8PJACo1oA9RDJ9SwAAAA="/>
  </w:docVars>
  <w:rsids>
    <w:rsidRoot w:val="00691D75"/>
    <w:rsid w:val="0000026A"/>
    <w:rsid w:val="00000ADE"/>
    <w:rsid w:val="00001F34"/>
    <w:rsid w:val="00002309"/>
    <w:rsid w:val="00002333"/>
    <w:rsid w:val="0000324E"/>
    <w:rsid w:val="00003C44"/>
    <w:rsid w:val="00004AC4"/>
    <w:rsid w:val="000055F5"/>
    <w:rsid w:val="0000561A"/>
    <w:rsid w:val="0000607E"/>
    <w:rsid w:val="00006D93"/>
    <w:rsid w:val="00006DF4"/>
    <w:rsid w:val="00010281"/>
    <w:rsid w:val="00010A71"/>
    <w:rsid w:val="0001133A"/>
    <w:rsid w:val="00011E1D"/>
    <w:rsid w:val="000133A6"/>
    <w:rsid w:val="000134F5"/>
    <w:rsid w:val="000142EF"/>
    <w:rsid w:val="00014350"/>
    <w:rsid w:val="00014506"/>
    <w:rsid w:val="00015219"/>
    <w:rsid w:val="00016C69"/>
    <w:rsid w:val="0001778F"/>
    <w:rsid w:val="000177B5"/>
    <w:rsid w:val="00020960"/>
    <w:rsid w:val="000211D0"/>
    <w:rsid w:val="00021580"/>
    <w:rsid w:val="00021FB8"/>
    <w:rsid w:val="00022D7D"/>
    <w:rsid w:val="00022F2D"/>
    <w:rsid w:val="00022F65"/>
    <w:rsid w:val="00023459"/>
    <w:rsid w:val="00023B50"/>
    <w:rsid w:val="000244CA"/>
    <w:rsid w:val="000256CB"/>
    <w:rsid w:val="00025DCA"/>
    <w:rsid w:val="00025E9D"/>
    <w:rsid w:val="000261EE"/>
    <w:rsid w:val="000272CF"/>
    <w:rsid w:val="00031EF9"/>
    <w:rsid w:val="00031F15"/>
    <w:rsid w:val="00032181"/>
    <w:rsid w:val="000322BC"/>
    <w:rsid w:val="00033B56"/>
    <w:rsid w:val="000340BC"/>
    <w:rsid w:val="000345AD"/>
    <w:rsid w:val="00034ED4"/>
    <w:rsid w:val="0003501A"/>
    <w:rsid w:val="00036707"/>
    <w:rsid w:val="00036BE3"/>
    <w:rsid w:val="0003D27C"/>
    <w:rsid w:val="0004069B"/>
    <w:rsid w:val="00040905"/>
    <w:rsid w:val="0004097E"/>
    <w:rsid w:val="00043968"/>
    <w:rsid w:val="000441B6"/>
    <w:rsid w:val="000446C7"/>
    <w:rsid w:val="00045468"/>
    <w:rsid w:val="00045502"/>
    <w:rsid w:val="00045907"/>
    <w:rsid w:val="000459A3"/>
    <w:rsid w:val="00046269"/>
    <w:rsid w:val="0004713C"/>
    <w:rsid w:val="00047AB2"/>
    <w:rsid w:val="00047F1C"/>
    <w:rsid w:val="000502DA"/>
    <w:rsid w:val="000509BF"/>
    <w:rsid w:val="00050DE7"/>
    <w:rsid w:val="00052A39"/>
    <w:rsid w:val="0005320C"/>
    <w:rsid w:val="0005337D"/>
    <w:rsid w:val="00053C45"/>
    <w:rsid w:val="0005543F"/>
    <w:rsid w:val="000556CE"/>
    <w:rsid w:val="00055CC8"/>
    <w:rsid w:val="0005770C"/>
    <w:rsid w:val="0006114C"/>
    <w:rsid w:val="00061CF4"/>
    <w:rsid w:val="00062A6E"/>
    <w:rsid w:val="0006342A"/>
    <w:rsid w:val="00064722"/>
    <w:rsid w:val="0006500F"/>
    <w:rsid w:val="00065246"/>
    <w:rsid w:val="000668AF"/>
    <w:rsid w:val="00071036"/>
    <w:rsid w:val="00071070"/>
    <w:rsid w:val="00072449"/>
    <w:rsid w:val="00072565"/>
    <w:rsid w:val="000725D8"/>
    <w:rsid w:val="00072FB8"/>
    <w:rsid w:val="00074ABF"/>
    <w:rsid w:val="00074B02"/>
    <w:rsid w:val="00074CF2"/>
    <w:rsid w:val="0007530B"/>
    <w:rsid w:val="00075E5E"/>
    <w:rsid w:val="00075F17"/>
    <w:rsid w:val="00075F49"/>
    <w:rsid w:val="00077D83"/>
    <w:rsid w:val="00080C57"/>
    <w:rsid w:val="00081073"/>
    <w:rsid w:val="00081C5F"/>
    <w:rsid w:val="00081E4A"/>
    <w:rsid w:val="00082305"/>
    <w:rsid w:val="0008325D"/>
    <w:rsid w:val="0008388C"/>
    <w:rsid w:val="00085575"/>
    <w:rsid w:val="00085EF6"/>
    <w:rsid w:val="000867D9"/>
    <w:rsid w:val="0008697F"/>
    <w:rsid w:val="00086DD0"/>
    <w:rsid w:val="00087354"/>
    <w:rsid w:val="0009064C"/>
    <w:rsid w:val="00090AA1"/>
    <w:rsid w:val="00090B44"/>
    <w:rsid w:val="00091547"/>
    <w:rsid w:val="0009171E"/>
    <w:rsid w:val="0009267B"/>
    <w:rsid w:val="000930E7"/>
    <w:rsid w:val="0009444F"/>
    <w:rsid w:val="00094856"/>
    <w:rsid w:val="00094BDB"/>
    <w:rsid w:val="00094D3A"/>
    <w:rsid w:val="0009731F"/>
    <w:rsid w:val="00097E7B"/>
    <w:rsid w:val="000A129F"/>
    <w:rsid w:val="000A1AA6"/>
    <w:rsid w:val="000A1BC5"/>
    <w:rsid w:val="000A201B"/>
    <w:rsid w:val="000A2245"/>
    <w:rsid w:val="000A3468"/>
    <w:rsid w:val="000A39B7"/>
    <w:rsid w:val="000A3D24"/>
    <w:rsid w:val="000A43B2"/>
    <w:rsid w:val="000A71E7"/>
    <w:rsid w:val="000B2044"/>
    <w:rsid w:val="000B2D81"/>
    <w:rsid w:val="000B3CB4"/>
    <w:rsid w:val="000B6803"/>
    <w:rsid w:val="000B6808"/>
    <w:rsid w:val="000B7752"/>
    <w:rsid w:val="000C00AF"/>
    <w:rsid w:val="000C016D"/>
    <w:rsid w:val="000C0E9D"/>
    <w:rsid w:val="000C3531"/>
    <w:rsid w:val="000C3C4B"/>
    <w:rsid w:val="000C445C"/>
    <w:rsid w:val="000C4E52"/>
    <w:rsid w:val="000C57AA"/>
    <w:rsid w:val="000C6271"/>
    <w:rsid w:val="000D06F9"/>
    <w:rsid w:val="000D0826"/>
    <w:rsid w:val="000D0E46"/>
    <w:rsid w:val="000D16EB"/>
    <w:rsid w:val="000D1767"/>
    <w:rsid w:val="000D19A0"/>
    <w:rsid w:val="000D405A"/>
    <w:rsid w:val="000D4A38"/>
    <w:rsid w:val="000D4B82"/>
    <w:rsid w:val="000D5443"/>
    <w:rsid w:val="000D73FE"/>
    <w:rsid w:val="000D78CD"/>
    <w:rsid w:val="000E07CE"/>
    <w:rsid w:val="000E2851"/>
    <w:rsid w:val="000E2A7C"/>
    <w:rsid w:val="000E3131"/>
    <w:rsid w:val="000E3406"/>
    <w:rsid w:val="000E3934"/>
    <w:rsid w:val="000E39FF"/>
    <w:rsid w:val="000E4AD1"/>
    <w:rsid w:val="000E68AA"/>
    <w:rsid w:val="000E6BBE"/>
    <w:rsid w:val="000E6DA6"/>
    <w:rsid w:val="000E7260"/>
    <w:rsid w:val="000E7A92"/>
    <w:rsid w:val="000F0408"/>
    <w:rsid w:val="000F0420"/>
    <w:rsid w:val="000F30EF"/>
    <w:rsid w:val="000F49A2"/>
    <w:rsid w:val="000F4B95"/>
    <w:rsid w:val="000F4C32"/>
    <w:rsid w:val="000F5799"/>
    <w:rsid w:val="000F61FA"/>
    <w:rsid w:val="000F7294"/>
    <w:rsid w:val="001018E7"/>
    <w:rsid w:val="001018F0"/>
    <w:rsid w:val="001023D4"/>
    <w:rsid w:val="001025C5"/>
    <w:rsid w:val="00102BB0"/>
    <w:rsid w:val="00103936"/>
    <w:rsid w:val="001048BD"/>
    <w:rsid w:val="00110517"/>
    <w:rsid w:val="001106E3"/>
    <w:rsid w:val="00112392"/>
    <w:rsid w:val="00112AFD"/>
    <w:rsid w:val="0011311B"/>
    <w:rsid w:val="00113952"/>
    <w:rsid w:val="00114749"/>
    <w:rsid w:val="00115823"/>
    <w:rsid w:val="00115BA3"/>
    <w:rsid w:val="0011638D"/>
    <w:rsid w:val="00117C98"/>
    <w:rsid w:val="00117F47"/>
    <w:rsid w:val="00121760"/>
    <w:rsid w:val="00122008"/>
    <w:rsid w:val="001225E7"/>
    <w:rsid w:val="00122A9B"/>
    <w:rsid w:val="00124240"/>
    <w:rsid w:val="00124E11"/>
    <w:rsid w:val="00126F12"/>
    <w:rsid w:val="0012754A"/>
    <w:rsid w:val="001307A0"/>
    <w:rsid w:val="0013140E"/>
    <w:rsid w:val="00132CE9"/>
    <w:rsid w:val="00134EFE"/>
    <w:rsid w:val="00135751"/>
    <w:rsid w:val="00135D59"/>
    <w:rsid w:val="001363A5"/>
    <w:rsid w:val="001363BE"/>
    <w:rsid w:val="00137225"/>
    <w:rsid w:val="00140302"/>
    <w:rsid w:val="001403E0"/>
    <w:rsid w:val="00141B14"/>
    <w:rsid w:val="00142E08"/>
    <w:rsid w:val="00143100"/>
    <w:rsid w:val="00143699"/>
    <w:rsid w:val="001438F7"/>
    <w:rsid w:val="001445E2"/>
    <w:rsid w:val="00146F1C"/>
    <w:rsid w:val="00147423"/>
    <w:rsid w:val="001506D5"/>
    <w:rsid w:val="0015264E"/>
    <w:rsid w:val="00152BCD"/>
    <w:rsid w:val="00153616"/>
    <w:rsid w:val="00154995"/>
    <w:rsid w:val="00155437"/>
    <w:rsid w:val="00155C11"/>
    <w:rsid w:val="00157141"/>
    <w:rsid w:val="00160027"/>
    <w:rsid w:val="0016006B"/>
    <w:rsid w:val="00162769"/>
    <w:rsid w:val="00166565"/>
    <w:rsid w:val="0016700A"/>
    <w:rsid w:val="00167BE5"/>
    <w:rsid w:val="0017146C"/>
    <w:rsid w:val="00172927"/>
    <w:rsid w:val="001729D4"/>
    <w:rsid w:val="00173327"/>
    <w:rsid w:val="001746F2"/>
    <w:rsid w:val="00174AC2"/>
    <w:rsid w:val="00174B31"/>
    <w:rsid w:val="001759AB"/>
    <w:rsid w:val="00175AA4"/>
    <w:rsid w:val="00175DC0"/>
    <w:rsid w:val="00176690"/>
    <w:rsid w:val="00177D5B"/>
    <w:rsid w:val="0018101E"/>
    <w:rsid w:val="00181629"/>
    <w:rsid w:val="00181689"/>
    <w:rsid w:val="001821D9"/>
    <w:rsid w:val="001832C7"/>
    <w:rsid w:val="001835BD"/>
    <w:rsid w:val="00183640"/>
    <w:rsid w:val="00183A5E"/>
    <w:rsid w:val="00184139"/>
    <w:rsid w:val="001843BD"/>
    <w:rsid w:val="0018452C"/>
    <w:rsid w:val="00185284"/>
    <w:rsid w:val="001853BA"/>
    <w:rsid w:val="00185560"/>
    <w:rsid w:val="00185846"/>
    <w:rsid w:val="00190958"/>
    <w:rsid w:val="00192058"/>
    <w:rsid w:val="00192B84"/>
    <w:rsid w:val="00192DB4"/>
    <w:rsid w:val="001931FF"/>
    <w:rsid w:val="00193FE4"/>
    <w:rsid w:val="00194861"/>
    <w:rsid w:val="0019590E"/>
    <w:rsid w:val="00195D92"/>
    <w:rsid w:val="001A2D36"/>
    <w:rsid w:val="001A358B"/>
    <w:rsid w:val="001A361E"/>
    <w:rsid w:val="001A499C"/>
    <w:rsid w:val="001A4BA9"/>
    <w:rsid w:val="001A507E"/>
    <w:rsid w:val="001A515B"/>
    <w:rsid w:val="001A6952"/>
    <w:rsid w:val="001A7219"/>
    <w:rsid w:val="001B058D"/>
    <w:rsid w:val="001B05FB"/>
    <w:rsid w:val="001B1A96"/>
    <w:rsid w:val="001B1FC1"/>
    <w:rsid w:val="001B2405"/>
    <w:rsid w:val="001B3364"/>
    <w:rsid w:val="001B4321"/>
    <w:rsid w:val="001B47C6"/>
    <w:rsid w:val="001B53F5"/>
    <w:rsid w:val="001B64C4"/>
    <w:rsid w:val="001B6B4A"/>
    <w:rsid w:val="001B7807"/>
    <w:rsid w:val="001B7963"/>
    <w:rsid w:val="001C1A0F"/>
    <w:rsid w:val="001C27CD"/>
    <w:rsid w:val="001C2B83"/>
    <w:rsid w:val="001C2DDD"/>
    <w:rsid w:val="001C43B3"/>
    <w:rsid w:val="001C4443"/>
    <w:rsid w:val="001C44C4"/>
    <w:rsid w:val="001C62C5"/>
    <w:rsid w:val="001C769B"/>
    <w:rsid w:val="001D036E"/>
    <w:rsid w:val="001D0559"/>
    <w:rsid w:val="001D12E4"/>
    <w:rsid w:val="001D1515"/>
    <w:rsid w:val="001D1FB0"/>
    <w:rsid w:val="001D24EE"/>
    <w:rsid w:val="001D2A5A"/>
    <w:rsid w:val="001D2FCD"/>
    <w:rsid w:val="001D46D5"/>
    <w:rsid w:val="001D4CA0"/>
    <w:rsid w:val="001D4D29"/>
    <w:rsid w:val="001D5A6E"/>
    <w:rsid w:val="001D640E"/>
    <w:rsid w:val="001D6FE9"/>
    <w:rsid w:val="001D75F5"/>
    <w:rsid w:val="001D7A7A"/>
    <w:rsid w:val="001E1185"/>
    <w:rsid w:val="001E40EE"/>
    <w:rsid w:val="001E52DA"/>
    <w:rsid w:val="001E5EED"/>
    <w:rsid w:val="001E7CB2"/>
    <w:rsid w:val="001F0788"/>
    <w:rsid w:val="001F0FF8"/>
    <w:rsid w:val="001F1387"/>
    <w:rsid w:val="001F17EA"/>
    <w:rsid w:val="001F18CC"/>
    <w:rsid w:val="001F19AC"/>
    <w:rsid w:val="001F1A64"/>
    <w:rsid w:val="001F3BA3"/>
    <w:rsid w:val="001F46F9"/>
    <w:rsid w:val="001F51DB"/>
    <w:rsid w:val="001F55E0"/>
    <w:rsid w:val="001F6A9E"/>
    <w:rsid w:val="001F7E3D"/>
    <w:rsid w:val="00200759"/>
    <w:rsid w:val="00200807"/>
    <w:rsid w:val="00202423"/>
    <w:rsid w:val="00202F9D"/>
    <w:rsid w:val="00203236"/>
    <w:rsid w:val="00203D79"/>
    <w:rsid w:val="002060BA"/>
    <w:rsid w:val="00207675"/>
    <w:rsid w:val="00207D68"/>
    <w:rsid w:val="00210C98"/>
    <w:rsid w:val="002112BC"/>
    <w:rsid w:val="002121A2"/>
    <w:rsid w:val="00213D14"/>
    <w:rsid w:val="002148ED"/>
    <w:rsid w:val="00215699"/>
    <w:rsid w:val="00216449"/>
    <w:rsid w:val="00216BE2"/>
    <w:rsid w:val="00216FEF"/>
    <w:rsid w:val="002201C0"/>
    <w:rsid w:val="00220DAA"/>
    <w:rsid w:val="00220F89"/>
    <w:rsid w:val="00220FA0"/>
    <w:rsid w:val="00223009"/>
    <w:rsid w:val="0022341C"/>
    <w:rsid w:val="002236AB"/>
    <w:rsid w:val="00224FBF"/>
    <w:rsid w:val="002251F0"/>
    <w:rsid w:val="00226517"/>
    <w:rsid w:val="002268BA"/>
    <w:rsid w:val="00227FD9"/>
    <w:rsid w:val="00232217"/>
    <w:rsid w:val="00232EE3"/>
    <w:rsid w:val="00233A9B"/>
    <w:rsid w:val="0023403D"/>
    <w:rsid w:val="002341F9"/>
    <w:rsid w:val="002344A6"/>
    <w:rsid w:val="00234508"/>
    <w:rsid w:val="00234E10"/>
    <w:rsid w:val="002358C3"/>
    <w:rsid w:val="002369CA"/>
    <w:rsid w:val="00236D7F"/>
    <w:rsid w:val="0024093B"/>
    <w:rsid w:val="00240D7E"/>
    <w:rsid w:val="00243391"/>
    <w:rsid w:val="00243550"/>
    <w:rsid w:val="00243BE0"/>
    <w:rsid w:val="002442CD"/>
    <w:rsid w:val="00244443"/>
    <w:rsid w:val="00246725"/>
    <w:rsid w:val="00246923"/>
    <w:rsid w:val="00246BE7"/>
    <w:rsid w:val="00246CE5"/>
    <w:rsid w:val="00247B54"/>
    <w:rsid w:val="002519B7"/>
    <w:rsid w:val="00251A0D"/>
    <w:rsid w:val="002533AE"/>
    <w:rsid w:val="00253C32"/>
    <w:rsid w:val="00253CE9"/>
    <w:rsid w:val="00254C5E"/>
    <w:rsid w:val="00254DD2"/>
    <w:rsid w:val="00256C86"/>
    <w:rsid w:val="0025791C"/>
    <w:rsid w:val="00260047"/>
    <w:rsid w:val="00260097"/>
    <w:rsid w:val="00262E67"/>
    <w:rsid w:val="002631D4"/>
    <w:rsid w:val="002635A0"/>
    <w:rsid w:val="00263806"/>
    <w:rsid w:val="002653DF"/>
    <w:rsid w:val="002660B1"/>
    <w:rsid w:val="00266327"/>
    <w:rsid w:val="00266A12"/>
    <w:rsid w:val="002673DA"/>
    <w:rsid w:val="00270E8D"/>
    <w:rsid w:val="0027197F"/>
    <w:rsid w:val="00271DD1"/>
    <w:rsid w:val="00272482"/>
    <w:rsid w:val="002729B5"/>
    <w:rsid w:val="00273AA8"/>
    <w:rsid w:val="00275FEC"/>
    <w:rsid w:val="00276F06"/>
    <w:rsid w:val="00277490"/>
    <w:rsid w:val="00277671"/>
    <w:rsid w:val="00280661"/>
    <w:rsid w:val="00281AF8"/>
    <w:rsid w:val="00282D1D"/>
    <w:rsid w:val="00284D4D"/>
    <w:rsid w:val="00285641"/>
    <w:rsid w:val="00285BF8"/>
    <w:rsid w:val="0028647D"/>
    <w:rsid w:val="002866DD"/>
    <w:rsid w:val="0028683D"/>
    <w:rsid w:val="00286ED3"/>
    <w:rsid w:val="0028732B"/>
    <w:rsid w:val="00290D0D"/>
    <w:rsid w:val="00292574"/>
    <w:rsid w:val="00297618"/>
    <w:rsid w:val="00297AB0"/>
    <w:rsid w:val="00297B57"/>
    <w:rsid w:val="002A06D2"/>
    <w:rsid w:val="002A0996"/>
    <w:rsid w:val="002A0D16"/>
    <w:rsid w:val="002A2622"/>
    <w:rsid w:val="002A2F1D"/>
    <w:rsid w:val="002A3150"/>
    <w:rsid w:val="002A38C8"/>
    <w:rsid w:val="002A4064"/>
    <w:rsid w:val="002A7457"/>
    <w:rsid w:val="002A7626"/>
    <w:rsid w:val="002B03DD"/>
    <w:rsid w:val="002B08E1"/>
    <w:rsid w:val="002B1005"/>
    <w:rsid w:val="002B218C"/>
    <w:rsid w:val="002B23E9"/>
    <w:rsid w:val="002B2D9F"/>
    <w:rsid w:val="002B4660"/>
    <w:rsid w:val="002B4DB3"/>
    <w:rsid w:val="002B77A9"/>
    <w:rsid w:val="002C07A6"/>
    <w:rsid w:val="002C28FD"/>
    <w:rsid w:val="002C3CEB"/>
    <w:rsid w:val="002C49BB"/>
    <w:rsid w:val="002C5343"/>
    <w:rsid w:val="002C5BC4"/>
    <w:rsid w:val="002C7D0C"/>
    <w:rsid w:val="002D0400"/>
    <w:rsid w:val="002D127B"/>
    <w:rsid w:val="002D241D"/>
    <w:rsid w:val="002D3A38"/>
    <w:rsid w:val="002D4B26"/>
    <w:rsid w:val="002D4BC7"/>
    <w:rsid w:val="002D4D0A"/>
    <w:rsid w:val="002D6538"/>
    <w:rsid w:val="002D68E4"/>
    <w:rsid w:val="002D6F79"/>
    <w:rsid w:val="002E1708"/>
    <w:rsid w:val="002E1EA3"/>
    <w:rsid w:val="002E2F7F"/>
    <w:rsid w:val="002E3E93"/>
    <w:rsid w:val="002E4412"/>
    <w:rsid w:val="002E4BCC"/>
    <w:rsid w:val="002E50FA"/>
    <w:rsid w:val="002E5A66"/>
    <w:rsid w:val="002E7BDF"/>
    <w:rsid w:val="002F00B4"/>
    <w:rsid w:val="002F0CD7"/>
    <w:rsid w:val="002F1A5B"/>
    <w:rsid w:val="002F354F"/>
    <w:rsid w:val="002F35B2"/>
    <w:rsid w:val="002F404D"/>
    <w:rsid w:val="002F712A"/>
    <w:rsid w:val="002F7A01"/>
    <w:rsid w:val="003000E8"/>
    <w:rsid w:val="00303539"/>
    <w:rsid w:val="003074EC"/>
    <w:rsid w:val="00307637"/>
    <w:rsid w:val="00307CFC"/>
    <w:rsid w:val="00307F2C"/>
    <w:rsid w:val="00310F85"/>
    <w:rsid w:val="00311757"/>
    <w:rsid w:val="00311F17"/>
    <w:rsid w:val="00312048"/>
    <w:rsid w:val="00312348"/>
    <w:rsid w:val="00312B44"/>
    <w:rsid w:val="00312C71"/>
    <w:rsid w:val="00312DA0"/>
    <w:rsid w:val="003134A0"/>
    <w:rsid w:val="00313874"/>
    <w:rsid w:val="00313E62"/>
    <w:rsid w:val="0031512D"/>
    <w:rsid w:val="003159E9"/>
    <w:rsid w:val="00316155"/>
    <w:rsid w:val="00316E96"/>
    <w:rsid w:val="00317256"/>
    <w:rsid w:val="00317E0F"/>
    <w:rsid w:val="0032022C"/>
    <w:rsid w:val="003206E4"/>
    <w:rsid w:val="003224C1"/>
    <w:rsid w:val="00323970"/>
    <w:rsid w:val="003279CB"/>
    <w:rsid w:val="003317CC"/>
    <w:rsid w:val="00331B39"/>
    <w:rsid w:val="00331F06"/>
    <w:rsid w:val="003320E7"/>
    <w:rsid w:val="003325BA"/>
    <w:rsid w:val="0033289E"/>
    <w:rsid w:val="00333615"/>
    <w:rsid w:val="003336B4"/>
    <w:rsid w:val="00335523"/>
    <w:rsid w:val="00335F7A"/>
    <w:rsid w:val="003364A9"/>
    <w:rsid w:val="0033665F"/>
    <w:rsid w:val="003406E8"/>
    <w:rsid w:val="00340984"/>
    <w:rsid w:val="003422CA"/>
    <w:rsid w:val="0034276D"/>
    <w:rsid w:val="00343571"/>
    <w:rsid w:val="00344E22"/>
    <w:rsid w:val="00344FAF"/>
    <w:rsid w:val="00345692"/>
    <w:rsid w:val="00346707"/>
    <w:rsid w:val="003467CE"/>
    <w:rsid w:val="00346DA9"/>
    <w:rsid w:val="0035045D"/>
    <w:rsid w:val="00350C09"/>
    <w:rsid w:val="0035263B"/>
    <w:rsid w:val="0035361C"/>
    <w:rsid w:val="00353CC7"/>
    <w:rsid w:val="00354AD1"/>
    <w:rsid w:val="00355025"/>
    <w:rsid w:val="00355560"/>
    <w:rsid w:val="0035688C"/>
    <w:rsid w:val="0035697D"/>
    <w:rsid w:val="00356D61"/>
    <w:rsid w:val="00356ECC"/>
    <w:rsid w:val="00357023"/>
    <w:rsid w:val="0035761D"/>
    <w:rsid w:val="003604C0"/>
    <w:rsid w:val="00360B82"/>
    <w:rsid w:val="003615B0"/>
    <w:rsid w:val="00361763"/>
    <w:rsid w:val="00361F9A"/>
    <w:rsid w:val="003629F5"/>
    <w:rsid w:val="00362D54"/>
    <w:rsid w:val="00362E48"/>
    <w:rsid w:val="003631B7"/>
    <w:rsid w:val="0036404C"/>
    <w:rsid w:val="003650A5"/>
    <w:rsid w:val="00365C2F"/>
    <w:rsid w:val="00365C34"/>
    <w:rsid w:val="003674D9"/>
    <w:rsid w:val="00367554"/>
    <w:rsid w:val="0037043E"/>
    <w:rsid w:val="00373223"/>
    <w:rsid w:val="003733DA"/>
    <w:rsid w:val="00373558"/>
    <w:rsid w:val="003736E5"/>
    <w:rsid w:val="00374CD3"/>
    <w:rsid w:val="00375584"/>
    <w:rsid w:val="00375EC0"/>
    <w:rsid w:val="003770F8"/>
    <w:rsid w:val="00377C51"/>
    <w:rsid w:val="00377D55"/>
    <w:rsid w:val="00380548"/>
    <w:rsid w:val="00381069"/>
    <w:rsid w:val="00381188"/>
    <w:rsid w:val="0038454A"/>
    <w:rsid w:val="00384A7D"/>
    <w:rsid w:val="003850DD"/>
    <w:rsid w:val="0038600C"/>
    <w:rsid w:val="003860EC"/>
    <w:rsid w:val="003869FC"/>
    <w:rsid w:val="00386E59"/>
    <w:rsid w:val="00387EAE"/>
    <w:rsid w:val="00390FFD"/>
    <w:rsid w:val="00391038"/>
    <w:rsid w:val="0039287B"/>
    <w:rsid w:val="0039401B"/>
    <w:rsid w:val="003946AB"/>
    <w:rsid w:val="0039574F"/>
    <w:rsid w:val="00395761"/>
    <w:rsid w:val="00395D23"/>
    <w:rsid w:val="0039604B"/>
    <w:rsid w:val="00397292"/>
    <w:rsid w:val="00397CE7"/>
    <w:rsid w:val="003A265B"/>
    <w:rsid w:val="003A302C"/>
    <w:rsid w:val="003A306E"/>
    <w:rsid w:val="003A360B"/>
    <w:rsid w:val="003A5117"/>
    <w:rsid w:val="003A591A"/>
    <w:rsid w:val="003A65F2"/>
    <w:rsid w:val="003A667C"/>
    <w:rsid w:val="003A7271"/>
    <w:rsid w:val="003A74C3"/>
    <w:rsid w:val="003A76E6"/>
    <w:rsid w:val="003A7AC7"/>
    <w:rsid w:val="003B33A0"/>
    <w:rsid w:val="003B4615"/>
    <w:rsid w:val="003B6120"/>
    <w:rsid w:val="003B6A85"/>
    <w:rsid w:val="003B6B97"/>
    <w:rsid w:val="003C0C05"/>
    <w:rsid w:val="003C19B6"/>
    <w:rsid w:val="003C1A5A"/>
    <w:rsid w:val="003C738F"/>
    <w:rsid w:val="003D0DC0"/>
    <w:rsid w:val="003D1233"/>
    <w:rsid w:val="003D279D"/>
    <w:rsid w:val="003D3F26"/>
    <w:rsid w:val="003D5484"/>
    <w:rsid w:val="003D56F9"/>
    <w:rsid w:val="003D7741"/>
    <w:rsid w:val="003E0090"/>
    <w:rsid w:val="003E0187"/>
    <w:rsid w:val="003E1AD6"/>
    <w:rsid w:val="003E2132"/>
    <w:rsid w:val="003E3016"/>
    <w:rsid w:val="003E427B"/>
    <w:rsid w:val="003E4EA6"/>
    <w:rsid w:val="003E5F55"/>
    <w:rsid w:val="003E5FA8"/>
    <w:rsid w:val="003E615A"/>
    <w:rsid w:val="003E6A27"/>
    <w:rsid w:val="003E77C5"/>
    <w:rsid w:val="003F1887"/>
    <w:rsid w:val="003F2BA6"/>
    <w:rsid w:val="003F3E83"/>
    <w:rsid w:val="003F42B3"/>
    <w:rsid w:val="003F4384"/>
    <w:rsid w:val="003F4DFD"/>
    <w:rsid w:val="003F5BC5"/>
    <w:rsid w:val="003F716E"/>
    <w:rsid w:val="00400BA4"/>
    <w:rsid w:val="00400E74"/>
    <w:rsid w:val="004034E7"/>
    <w:rsid w:val="0040413A"/>
    <w:rsid w:val="00405112"/>
    <w:rsid w:val="004077D3"/>
    <w:rsid w:val="00410829"/>
    <w:rsid w:val="00410B95"/>
    <w:rsid w:val="004110D7"/>
    <w:rsid w:val="004117CA"/>
    <w:rsid w:val="00413750"/>
    <w:rsid w:val="00413D22"/>
    <w:rsid w:val="0041473C"/>
    <w:rsid w:val="00414AEB"/>
    <w:rsid w:val="004151C9"/>
    <w:rsid w:val="004153A0"/>
    <w:rsid w:val="004171A1"/>
    <w:rsid w:val="00420438"/>
    <w:rsid w:val="00420653"/>
    <w:rsid w:val="00421585"/>
    <w:rsid w:val="00422A2A"/>
    <w:rsid w:val="00422B83"/>
    <w:rsid w:val="00423B50"/>
    <w:rsid w:val="004246B8"/>
    <w:rsid w:val="00425D3F"/>
    <w:rsid w:val="00426225"/>
    <w:rsid w:val="004268BE"/>
    <w:rsid w:val="00431085"/>
    <w:rsid w:val="00432985"/>
    <w:rsid w:val="00432F28"/>
    <w:rsid w:val="00433810"/>
    <w:rsid w:val="00434001"/>
    <w:rsid w:val="00434A81"/>
    <w:rsid w:val="00434D5B"/>
    <w:rsid w:val="00436B77"/>
    <w:rsid w:val="00436C24"/>
    <w:rsid w:val="00437544"/>
    <w:rsid w:val="004401C5"/>
    <w:rsid w:val="00441A70"/>
    <w:rsid w:val="00441D1F"/>
    <w:rsid w:val="004423B3"/>
    <w:rsid w:val="00442517"/>
    <w:rsid w:val="00442E59"/>
    <w:rsid w:val="00442EC4"/>
    <w:rsid w:val="00443CD8"/>
    <w:rsid w:val="00443CDA"/>
    <w:rsid w:val="00445252"/>
    <w:rsid w:val="00445FEF"/>
    <w:rsid w:val="00446B16"/>
    <w:rsid w:val="00446E83"/>
    <w:rsid w:val="00450753"/>
    <w:rsid w:val="00450DBA"/>
    <w:rsid w:val="0045127A"/>
    <w:rsid w:val="00451414"/>
    <w:rsid w:val="00454335"/>
    <w:rsid w:val="00456E35"/>
    <w:rsid w:val="00457FDF"/>
    <w:rsid w:val="00461472"/>
    <w:rsid w:val="004615C2"/>
    <w:rsid w:val="00462104"/>
    <w:rsid w:val="004624A2"/>
    <w:rsid w:val="00462728"/>
    <w:rsid w:val="00462821"/>
    <w:rsid w:val="00462B71"/>
    <w:rsid w:val="00463F9B"/>
    <w:rsid w:val="00465B4A"/>
    <w:rsid w:val="00467679"/>
    <w:rsid w:val="00467D69"/>
    <w:rsid w:val="00470730"/>
    <w:rsid w:val="004723E5"/>
    <w:rsid w:val="00472A86"/>
    <w:rsid w:val="00472FED"/>
    <w:rsid w:val="00473394"/>
    <w:rsid w:val="004733B4"/>
    <w:rsid w:val="004734E9"/>
    <w:rsid w:val="004738FB"/>
    <w:rsid w:val="0047507F"/>
    <w:rsid w:val="004776BB"/>
    <w:rsid w:val="00477B52"/>
    <w:rsid w:val="00480B5F"/>
    <w:rsid w:val="00481386"/>
    <w:rsid w:val="00481663"/>
    <w:rsid w:val="0048262B"/>
    <w:rsid w:val="00484574"/>
    <w:rsid w:val="004854F2"/>
    <w:rsid w:val="00485697"/>
    <w:rsid w:val="00487AD6"/>
    <w:rsid w:val="00487C93"/>
    <w:rsid w:val="0049002A"/>
    <w:rsid w:val="004908CB"/>
    <w:rsid w:val="00490969"/>
    <w:rsid w:val="004934BC"/>
    <w:rsid w:val="00494CC0"/>
    <w:rsid w:val="00497231"/>
    <w:rsid w:val="00497916"/>
    <w:rsid w:val="004A08B8"/>
    <w:rsid w:val="004A0C87"/>
    <w:rsid w:val="004A1766"/>
    <w:rsid w:val="004A22F1"/>
    <w:rsid w:val="004A2CA6"/>
    <w:rsid w:val="004A2DCB"/>
    <w:rsid w:val="004A6537"/>
    <w:rsid w:val="004A68BF"/>
    <w:rsid w:val="004A6C39"/>
    <w:rsid w:val="004B0F41"/>
    <w:rsid w:val="004B1649"/>
    <w:rsid w:val="004B1F78"/>
    <w:rsid w:val="004B25CB"/>
    <w:rsid w:val="004B30A3"/>
    <w:rsid w:val="004B4685"/>
    <w:rsid w:val="004B4F35"/>
    <w:rsid w:val="004B5CF0"/>
    <w:rsid w:val="004B6CCC"/>
    <w:rsid w:val="004B7CC3"/>
    <w:rsid w:val="004C0C20"/>
    <w:rsid w:val="004C1325"/>
    <w:rsid w:val="004C1B74"/>
    <w:rsid w:val="004C1C82"/>
    <w:rsid w:val="004C27C2"/>
    <w:rsid w:val="004C2805"/>
    <w:rsid w:val="004C3DA4"/>
    <w:rsid w:val="004C4C9F"/>
    <w:rsid w:val="004C539C"/>
    <w:rsid w:val="004C5F7D"/>
    <w:rsid w:val="004C7F85"/>
    <w:rsid w:val="004D0B8A"/>
    <w:rsid w:val="004D1C7C"/>
    <w:rsid w:val="004D2238"/>
    <w:rsid w:val="004D6DBA"/>
    <w:rsid w:val="004D7718"/>
    <w:rsid w:val="004D7EA6"/>
    <w:rsid w:val="004E15E8"/>
    <w:rsid w:val="004E2E09"/>
    <w:rsid w:val="004E2E8B"/>
    <w:rsid w:val="004E2F80"/>
    <w:rsid w:val="004E34C9"/>
    <w:rsid w:val="004E37E3"/>
    <w:rsid w:val="004E4971"/>
    <w:rsid w:val="004E647C"/>
    <w:rsid w:val="004E7099"/>
    <w:rsid w:val="004E70B5"/>
    <w:rsid w:val="004F1AB8"/>
    <w:rsid w:val="004F1E80"/>
    <w:rsid w:val="004F28BD"/>
    <w:rsid w:val="004F330E"/>
    <w:rsid w:val="004F3348"/>
    <w:rsid w:val="004F4AAC"/>
    <w:rsid w:val="004F4D26"/>
    <w:rsid w:val="004F58FA"/>
    <w:rsid w:val="004F6902"/>
    <w:rsid w:val="004F6936"/>
    <w:rsid w:val="004F728B"/>
    <w:rsid w:val="005003E0"/>
    <w:rsid w:val="0050172A"/>
    <w:rsid w:val="00503554"/>
    <w:rsid w:val="00503C74"/>
    <w:rsid w:val="00503E2E"/>
    <w:rsid w:val="00504CA3"/>
    <w:rsid w:val="00504E02"/>
    <w:rsid w:val="005058C0"/>
    <w:rsid w:val="00506F72"/>
    <w:rsid w:val="0050765A"/>
    <w:rsid w:val="00507C19"/>
    <w:rsid w:val="00510A38"/>
    <w:rsid w:val="00510B49"/>
    <w:rsid w:val="00511AB4"/>
    <w:rsid w:val="005120F6"/>
    <w:rsid w:val="00512476"/>
    <w:rsid w:val="0051314E"/>
    <w:rsid w:val="00513844"/>
    <w:rsid w:val="00515CB2"/>
    <w:rsid w:val="005169DC"/>
    <w:rsid w:val="00516B89"/>
    <w:rsid w:val="005170E9"/>
    <w:rsid w:val="00517841"/>
    <w:rsid w:val="005179FF"/>
    <w:rsid w:val="00520744"/>
    <w:rsid w:val="00520ED7"/>
    <w:rsid w:val="00521A94"/>
    <w:rsid w:val="00521F8C"/>
    <w:rsid w:val="005220E4"/>
    <w:rsid w:val="0052219E"/>
    <w:rsid w:val="00524AF7"/>
    <w:rsid w:val="00526855"/>
    <w:rsid w:val="0052702E"/>
    <w:rsid w:val="00527595"/>
    <w:rsid w:val="005278E6"/>
    <w:rsid w:val="0052794F"/>
    <w:rsid w:val="00527DC1"/>
    <w:rsid w:val="00527E23"/>
    <w:rsid w:val="005300DF"/>
    <w:rsid w:val="0053068C"/>
    <w:rsid w:val="0053090D"/>
    <w:rsid w:val="00531B19"/>
    <w:rsid w:val="005326D5"/>
    <w:rsid w:val="00532711"/>
    <w:rsid w:val="00532920"/>
    <w:rsid w:val="0053393C"/>
    <w:rsid w:val="00533BF3"/>
    <w:rsid w:val="00536050"/>
    <w:rsid w:val="0053655D"/>
    <w:rsid w:val="00536C69"/>
    <w:rsid w:val="00537111"/>
    <w:rsid w:val="005373A7"/>
    <w:rsid w:val="0053770C"/>
    <w:rsid w:val="00540E05"/>
    <w:rsid w:val="00541943"/>
    <w:rsid w:val="0054261F"/>
    <w:rsid w:val="005435EB"/>
    <w:rsid w:val="005442B5"/>
    <w:rsid w:val="00544D59"/>
    <w:rsid w:val="0054598A"/>
    <w:rsid w:val="00547704"/>
    <w:rsid w:val="00547912"/>
    <w:rsid w:val="005479A1"/>
    <w:rsid w:val="00550377"/>
    <w:rsid w:val="005553F0"/>
    <w:rsid w:val="0056085A"/>
    <w:rsid w:val="00560AD3"/>
    <w:rsid w:val="00560B4A"/>
    <w:rsid w:val="005615FB"/>
    <w:rsid w:val="00561C0E"/>
    <w:rsid w:val="00561D9A"/>
    <w:rsid w:val="00561F10"/>
    <w:rsid w:val="005629F7"/>
    <w:rsid w:val="00562BE5"/>
    <w:rsid w:val="00563FCB"/>
    <w:rsid w:val="00564504"/>
    <w:rsid w:val="0056557D"/>
    <w:rsid w:val="00565B0F"/>
    <w:rsid w:val="00566515"/>
    <w:rsid w:val="005671FC"/>
    <w:rsid w:val="00567282"/>
    <w:rsid w:val="005673CC"/>
    <w:rsid w:val="00570850"/>
    <w:rsid w:val="00570EB5"/>
    <w:rsid w:val="0057393D"/>
    <w:rsid w:val="00573945"/>
    <w:rsid w:val="00573CB7"/>
    <w:rsid w:val="005744A6"/>
    <w:rsid w:val="00575964"/>
    <w:rsid w:val="00575A58"/>
    <w:rsid w:val="00575BFA"/>
    <w:rsid w:val="00576E7A"/>
    <w:rsid w:val="005776B4"/>
    <w:rsid w:val="00580952"/>
    <w:rsid w:val="00580F6C"/>
    <w:rsid w:val="005825BA"/>
    <w:rsid w:val="00583736"/>
    <w:rsid w:val="005842E1"/>
    <w:rsid w:val="005843FE"/>
    <w:rsid w:val="005844C7"/>
    <w:rsid w:val="00584D0B"/>
    <w:rsid w:val="00586B1A"/>
    <w:rsid w:val="00586D80"/>
    <w:rsid w:val="005901EC"/>
    <w:rsid w:val="00590355"/>
    <w:rsid w:val="005904C3"/>
    <w:rsid w:val="005904EB"/>
    <w:rsid w:val="005937E2"/>
    <w:rsid w:val="00594035"/>
    <w:rsid w:val="00594328"/>
    <w:rsid w:val="00594F35"/>
    <w:rsid w:val="00595D59"/>
    <w:rsid w:val="00596799"/>
    <w:rsid w:val="005A0E8F"/>
    <w:rsid w:val="005A5222"/>
    <w:rsid w:val="005A6570"/>
    <w:rsid w:val="005A700D"/>
    <w:rsid w:val="005A730C"/>
    <w:rsid w:val="005A7884"/>
    <w:rsid w:val="005A78F7"/>
    <w:rsid w:val="005B0D80"/>
    <w:rsid w:val="005B0E6B"/>
    <w:rsid w:val="005C0E81"/>
    <w:rsid w:val="005C10CB"/>
    <w:rsid w:val="005C1227"/>
    <w:rsid w:val="005C1469"/>
    <w:rsid w:val="005C1690"/>
    <w:rsid w:val="005C3B45"/>
    <w:rsid w:val="005C43AB"/>
    <w:rsid w:val="005C5085"/>
    <w:rsid w:val="005C595C"/>
    <w:rsid w:val="005C6475"/>
    <w:rsid w:val="005C655C"/>
    <w:rsid w:val="005C69BF"/>
    <w:rsid w:val="005C6EB2"/>
    <w:rsid w:val="005C7E16"/>
    <w:rsid w:val="005D002B"/>
    <w:rsid w:val="005D08D4"/>
    <w:rsid w:val="005D08E2"/>
    <w:rsid w:val="005D0D65"/>
    <w:rsid w:val="005D1031"/>
    <w:rsid w:val="005D2E90"/>
    <w:rsid w:val="005D3342"/>
    <w:rsid w:val="005D335D"/>
    <w:rsid w:val="005D418E"/>
    <w:rsid w:val="005D492D"/>
    <w:rsid w:val="005D6037"/>
    <w:rsid w:val="005D726C"/>
    <w:rsid w:val="005D755F"/>
    <w:rsid w:val="005E01FC"/>
    <w:rsid w:val="005E1A1B"/>
    <w:rsid w:val="005E1B06"/>
    <w:rsid w:val="005E2A0F"/>
    <w:rsid w:val="005E2AA3"/>
    <w:rsid w:val="005E40E4"/>
    <w:rsid w:val="005E5D43"/>
    <w:rsid w:val="005E6EB6"/>
    <w:rsid w:val="005F0A48"/>
    <w:rsid w:val="005F2359"/>
    <w:rsid w:val="005F35D6"/>
    <w:rsid w:val="005F3771"/>
    <w:rsid w:val="005F4038"/>
    <w:rsid w:val="005F43D5"/>
    <w:rsid w:val="005F4B06"/>
    <w:rsid w:val="005F4BF6"/>
    <w:rsid w:val="005F63ED"/>
    <w:rsid w:val="005F6846"/>
    <w:rsid w:val="00600C89"/>
    <w:rsid w:val="00601D68"/>
    <w:rsid w:val="0060249E"/>
    <w:rsid w:val="00602792"/>
    <w:rsid w:val="0060286F"/>
    <w:rsid w:val="00603379"/>
    <w:rsid w:val="00603ABB"/>
    <w:rsid w:val="006063A7"/>
    <w:rsid w:val="0061058B"/>
    <w:rsid w:val="00611464"/>
    <w:rsid w:val="0061169A"/>
    <w:rsid w:val="0061448F"/>
    <w:rsid w:val="0061654D"/>
    <w:rsid w:val="00617685"/>
    <w:rsid w:val="00620405"/>
    <w:rsid w:val="00620863"/>
    <w:rsid w:val="00621659"/>
    <w:rsid w:val="00621CAC"/>
    <w:rsid w:val="006223A7"/>
    <w:rsid w:val="006238D4"/>
    <w:rsid w:val="00623A90"/>
    <w:rsid w:val="00624A0D"/>
    <w:rsid w:val="00625429"/>
    <w:rsid w:val="00625BBA"/>
    <w:rsid w:val="00626CB1"/>
    <w:rsid w:val="006273D0"/>
    <w:rsid w:val="00630FD3"/>
    <w:rsid w:val="00631185"/>
    <w:rsid w:val="00631ADF"/>
    <w:rsid w:val="006322A7"/>
    <w:rsid w:val="006322EE"/>
    <w:rsid w:val="00633559"/>
    <w:rsid w:val="00633780"/>
    <w:rsid w:val="00633A8F"/>
    <w:rsid w:val="0063579D"/>
    <w:rsid w:val="006357BB"/>
    <w:rsid w:val="006376A0"/>
    <w:rsid w:val="00642F93"/>
    <w:rsid w:val="006453BC"/>
    <w:rsid w:val="00646130"/>
    <w:rsid w:val="006468C5"/>
    <w:rsid w:val="006478AB"/>
    <w:rsid w:val="00653643"/>
    <w:rsid w:val="00653CFE"/>
    <w:rsid w:val="00654748"/>
    <w:rsid w:val="00654EA2"/>
    <w:rsid w:val="00655FB0"/>
    <w:rsid w:val="00656159"/>
    <w:rsid w:val="006568B0"/>
    <w:rsid w:val="00656FAD"/>
    <w:rsid w:val="0066339F"/>
    <w:rsid w:val="00666B56"/>
    <w:rsid w:val="0067019B"/>
    <w:rsid w:val="00670A87"/>
    <w:rsid w:val="006713F4"/>
    <w:rsid w:val="00671626"/>
    <w:rsid w:val="006728EA"/>
    <w:rsid w:val="006732A0"/>
    <w:rsid w:val="006768DC"/>
    <w:rsid w:val="0067738B"/>
    <w:rsid w:val="006779C1"/>
    <w:rsid w:val="00677D59"/>
    <w:rsid w:val="006803FA"/>
    <w:rsid w:val="006808B0"/>
    <w:rsid w:val="00680E23"/>
    <w:rsid w:val="00683025"/>
    <w:rsid w:val="006833CB"/>
    <w:rsid w:val="00683DC7"/>
    <w:rsid w:val="00684C69"/>
    <w:rsid w:val="0068532A"/>
    <w:rsid w:val="00685EF0"/>
    <w:rsid w:val="00686461"/>
    <w:rsid w:val="00686514"/>
    <w:rsid w:val="00687084"/>
    <w:rsid w:val="006872A2"/>
    <w:rsid w:val="00687F7F"/>
    <w:rsid w:val="00691244"/>
    <w:rsid w:val="006913A1"/>
    <w:rsid w:val="00691B76"/>
    <w:rsid w:val="00691D75"/>
    <w:rsid w:val="00692419"/>
    <w:rsid w:val="00692443"/>
    <w:rsid w:val="00693B4F"/>
    <w:rsid w:val="00693D49"/>
    <w:rsid w:val="006947B4"/>
    <w:rsid w:val="00694F18"/>
    <w:rsid w:val="00697240"/>
    <w:rsid w:val="0069742C"/>
    <w:rsid w:val="006A18F9"/>
    <w:rsid w:val="006A23B2"/>
    <w:rsid w:val="006A637E"/>
    <w:rsid w:val="006A6FAD"/>
    <w:rsid w:val="006A7F8A"/>
    <w:rsid w:val="006B0AC8"/>
    <w:rsid w:val="006B124B"/>
    <w:rsid w:val="006B1487"/>
    <w:rsid w:val="006B1BEE"/>
    <w:rsid w:val="006B1D40"/>
    <w:rsid w:val="006B3FFC"/>
    <w:rsid w:val="006B4407"/>
    <w:rsid w:val="006B4409"/>
    <w:rsid w:val="006B48CD"/>
    <w:rsid w:val="006B55DA"/>
    <w:rsid w:val="006B61FB"/>
    <w:rsid w:val="006C0548"/>
    <w:rsid w:val="006C1134"/>
    <w:rsid w:val="006C1E2A"/>
    <w:rsid w:val="006C24AE"/>
    <w:rsid w:val="006C398A"/>
    <w:rsid w:val="006C55E2"/>
    <w:rsid w:val="006C6ABD"/>
    <w:rsid w:val="006C7C45"/>
    <w:rsid w:val="006D1212"/>
    <w:rsid w:val="006D587F"/>
    <w:rsid w:val="006D5FA7"/>
    <w:rsid w:val="006E0B48"/>
    <w:rsid w:val="006E1039"/>
    <w:rsid w:val="006E1DA5"/>
    <w:rsid w:val="006E4D6B"/>
    <w:rsid w:val="006E69E2"/>
    <w:rsid w:val="006E6AA8"/>
    <w:rsid w:val="006E6C62"/>
    <w:rsid w:val="006E6D5C"/>
    <w:rsid w:val="006E78A3"/>
    <w:rsid w:val="006F13E6"/>
    <w:rsid w:val="006F1716"/>
    <w:rsid w:val="006F3814"/>
    <w:rsid w:val="006F50FC"/>
    <w:rsid w:val="006F5A29"/>
    <w:rsid w:val="006F68D6"/>
    <w:rsid w:val="006F6E6C"/>
    <w:rsid w:val="00700105"/>
    <w:rsid w:val="00700699"/>
    <w:rsid w:val="0070096A"/>
    <w:rsid w:val="0070148B"/>
    <w:rsid w:val="00701E34"/>
    <w:rsid w:val="0070329B"/>
    <w:rsid w:val="00704170"/>
    <w:rsid w:val="00705670"/>
    <w:rsid w:val="00706A40"/>
    <w:rsid w:val="00706D2B"/>
    <w:rsid w:val="00706DEE"/>
    <w:rsid w:val="00707282"/>
    <w:rsid w:val="00710170"/>
    <w:rsid w:val="00711116"/>
    <w:rsid w:val="00711A13"/>
    <w:rsid w:val="00711BD8"/>
    <w:rsid w:val="00713778"/>
    <w:rsid w:val="00714F05"/>
    <w:rsid w:val="00715DA3"/>
    <w:rsid w:val="007163AD"/>
    <w:rsid w:val="0071640B"/>
    <w:rsid w:val="00721A2D"/>
    <w:rsid w:val="007224FC"/>
    <w:rsid w:val="0072348D"/>
    <w:rsid w:val="0072675C"/>
    <w:rsid w:val="007271E9"/>
    <w:rsid w:val="00727B7F"/>
    <w:rsid w:val="007302B9"/>
    <w:rsid w:val="00730674"/>
    <w:rsid w:val="007306D3"/>
    <w:rsid w:val="007312A4"/>
    <w:rsid w:val="00732089"/>
    <w:rsid w:val="00732583"/>
    <w:rsid w:val="00733CEF"/>
    <w:rsid w:val="0073415F"/>
    <w:rsid w:val="00734E48"/>
    <w:rsid w:val="00735201"/>
    <w:rsid w:val="00737980"/>
    <w:rsid w:val="00737F10"/>
    <w:rsid w:val="00740FA0"/>
    <w:rsid w:val="0074182E"/>
    <w:rsid w:val="00742983"/>
    <w:rsid w:val="00743A6D"/>
    <w:rsid w:val="00743CD2"/>
    <w:rsid w:val="00744340"/>
    <w:rsid w:val="007452D5"/>
    <w:rsid w:val="007455FD"/>
    <w:rsid w:val="00745742"/>
    <w:rsid w:val="00746E3F"/>
    <w:rsid w:val="00746EA0"/>
    <w:rsid w:val="00752951"/>
    <w:rsid w:val="00753CE4"/>
    <w:rsid w:val="00753FAE"/>
    <w:rsid w:val="007542FD"/>
    <w:rsid w:val="00755F8B"/>
    <w:rsid w:val="00757098"/>
    <w:rsid w:val="00757497"/>
    <w:rsid w:val="00761C2D"/>
    <w:rsid w:val="00761D71"/>
    <w:rsid w:val="00763014"/>
    <w:rsid w:val="0076683C"/>
    <w:rsid w:val="00767996"/>
    <w:rsid w:val="00770CAC"/>
    <w:rsid w:val="00770F5A"/>
    <w:rsid w:val="00770F79"/>
    <w:rsid w:val="007715B7"/>
    <w:rsid w:val="00771BE3"/>
    <w:rsid w:val="00773434"/>
    <w:rsid w:val="00773A28"/>
    <w:rsid w:val="00774CF9"/>
    <w:rsid w:val="007750E9"/>
    <w:rsid w:val="0077522E"/>
    <w:rsid w:val="0077642A"/>
    <w:rsid w:val="007770C2"/>
    <w:rsid w:val="007816D2"/>
    <w:rsid w:val="00782954"/>
    <w:rsid w:val="00783C7C"/>
    <w:rsid w:val="0078525A"/>
    <w:rsid w:val="0078638F"/>
    <w:rsid w:val="00787ED1"/>
    <w:rsid w:val="0078EC47"/>
    <w:rsid w:val="00793168"/>
    <w:rsid w:val="00793D1E"/>
    <w:rsid w:val="00797236"/>
    <w:rsid w:val="00797CAD"/>
    <w:rsid w:val="007A2A96"/>
    <w:rsid w:val="007A31CC"/>
    <w:rsid w:val="007A34AD"/>
    <w:rsid w:val="007A3A6F"/>
    <w:rsid w:val="007A4017"/>
    <w:rsid w:val="007A41C9"/>
    <w:rsid w:val="007A565A"/>
    <w:rsid w:val="007A6757"/>
    <w:rsid w:val="007A67D3"/>
    <w:rsid w:val="007A6DA9"/>
    <w:rsid w:val="007A6F0B"/>
    <w:rsid w:val="007A7CD4"/>
    <w:rsid w:val="007B0130"/>
    <w:rsid w:val="007B01DF"/>
    <w:rsid w:val="007B0F53"/>
    <w:rsid w:val="007B16F1"/>
    <w:rsid w:val="007B17B1"/>
    <w:rsid w:val="007B2416"/>
    <w:rsid w:val="007B45F8"/>
    <w:rsid w:val="007B4F3B"/>
    <w:rsid w:val="007B54D3"/>
    <w:rsid w:val="007B5588"/>
    <w:rsid w:val="007B767D"/>
    <w:rsid w:val="007C0069"/>
    <w:rsid w:val="007C13E4"/>
    <w:rsid w:val="007C1D10"/>
    <w:rsid w:val="007C31D3"/>
    <w:rsid w:val="007C3B39"/>
    <w:rsid w:val="007C403C"/>
    <w:rsid w:val="007C4331"/>
    <w:rsid w:val="007C4377"/>
    <w:rsid w:val="007C63A4"/>
    <w:rsid w:val="007C63B3"/>
    <w:rsid w:val="007C6815"/>
    <w:rsid w:val="007C76CE"/>
    <w:rsid w:val="007C781B"/>
    <w:rsid w:val="007D1175"/>
    <w:rsid w:val="007D11FB"/>
    <w:rsid w:val="007D2800"/>
    <w:rsid w:val="007D4683"/>
    <w:rsid w:val="007D46E8"/>
    <w:rsid w:val="007D4BA3"/>
    <w:rsid w:val="007D4BAA"/>
    <w:rsid w:val="007D4FFA"/>
    <w:rsid w:val="007D5AC2"/>
    <w:rsid w:val="007D5BCC"/>
    <w:rsid w:val="007E1272"/>
    <w:rsid w:val="007E2351"/>
    <w:rsid w:val="007E3105"/>
    <w:rsid w:val="007E31BD"/>
    <w:rsid w:val="007E39C3"/>
    <w:rsid w:val="007E6C19"/>
    <w:rsid w:val="007E703C"/>
    <w:rsid w:val="007E7659"/>
    <w:rsid w:val="007F0628"/>
    <w:rsid w:val="007F0B30"/>
    <w:rsid w:val="007F152E"/>
    <w:rsid w:val="007F15E4"/>
    <w:rsid w:val="007F22B4"/>
    <w:rsid w:val="007F2817"/>
    <w:rsid w:val="007F28F8"/>
    <w:rsid w:val="007F30E5"/>
    <w:rsid w:val="007F3AC4"/>
    <w:rsid w:val="007F4C10"/>
    <w:rsid w:val="007F4D8C"/>
    <w:rsid w:val="007F51FF"/>
    <w:rsid w:val="007F5AA4"/>
    <w:rsid w:val="007F5CFE"/>
    <w:rsid w:val="007F68F9"/>
    <w:rsid w:val="00800A7F"/>
    <w:rsid w:val="0080115B"/>
    <w:rsid w:val="00801B24"/>
    <w:rsid w:val="0080204B"/>
    <w:rsid w:val="00803304"/>
    <w:rsid w:val="00803ED7"/>
    <w:rsid w:val="00804AB7"/>
    <w:rsid w:val="00804B3B"/>
    <w:rsid w:val="00805764"/>
    <w:rsid w:val="00807368"/>
    <w:rsid w:val="00807459"/>
    <w:rsid w:val="008114F1"/>
    <w:rsid w:val="00811EDE"/>
    <w:rsid w:val="0081399E"/>
    <w:rsid w:val="00815CB9"/>
    <w:rsid w:val="00816727"/>
    <w:rsid w:val="0081683A"/>
    <w:rsid w:val="00816851"/>
    <w:rsid w:val="00820FE9"/>
    <w:rsid w:val="00821D33"/>
    <w:rsid w:val="00823C47"/>
    <w:rsid w:val="00824050"/>
    <w:rsid w:val="008241D3"/>
    <w:rsid w:val="00825AEC"/>
    <w:rsid w:val="008264C6"/>
    <w:rsid w:val="008274E1"/>
    <w:rsid w:val="008277BE"/>
    <w:rsid w:val="00827C3C"/>
    <w:rsid w:val="008311B8"/>
    <w:rsid w:val="00831413"/>
    <w:rsid w:val="0083206F"/>
    <w:rsid w:val="00832134"/>
    <w:rsid w:val="0083248A"/>
    <w:rsid w:val="008351D1"/>
    <w:rsid w:val="00837F03"/>
    <w:rsid w:val="00840112"/>
    <w:rsid w:val="008415E2"/>
    <w:rsid w:val="00842A49"/>
    <w:rsid w:val="0084439E"/>
    <w:rsid w:val="0084686C"/>
    <w:rsid w:val="00846A75"/>
    <w:rsid w:val="0084745F"/>
    <w:rsid w:val="00847CC4"/>
    <w:rsid w:val="00847DA6"/>
    <w:rsid w:val="008503F5"/>
    <w:rsid w:val="00850A5A"/>
    <w:rsid w:val="00851F09"/>
    <w:rsid w:val="00851FF3"/>
    <w:rsid w:val="0085382F"/>
    <w:rsid w:val="008538AC"/>
    <w:rsid w:val="0085457A"/>
    <w:rsid w:val="00854E72"/>
    <w:rsid w:val="008554BC"/>
    <w:rsid w:val="00856E29"/>
    <w:rsid w:val="008574BC"/>
    <w:rsid w:val="00857BA1"/>
    <w:rsid w:val="00860597"/>
    <w:rsid w:val="00861830"/>
    <w:rsid w:val="00862E91"/>
    <w:rsid w:val="00863429"/>
    <w:rsid w:val="008634D8"/>
    <w:rsid w:val="0086355C"/>
    <w:rsid w:val="00864C73"/>
    <w:rsid w:val="00870507"/>
    <w:rsid w:val="00870EA3"/>
    <w:rsid w:val="00871E40"/>
    <w:rsid w:val="00871FBE"/>
    <w:rsid w:val="00872933"/>
    <w:rsid w:val="008730FA"/>
    <w:rsid w:val="00873C17"/>
    <w:rsid w:val="00874B73"/>
    <w:rsid w:val="00875E04"/>
    <w:rsid w:val="00876B9A"/>
    <w:rsid w:val="00877C31"/>
    <w:rsid w:val="00880834"/>
    <w:rsid w:val="00881EC6"/>
    <w:rsid w:val="00883257"/>
    <w:rsid w:val="0088336B"/>
    <w:rsid w:val="00883BE4"/>
    <w:rsid w:val="00884132"/>
    <w:rsid w:val="00884312"/>
    <w:rsid w:val="00885617"/>
    <w:rsid w:val="00885A52"/>
    <w:rsid w:val="00885BC4"/>
    <w:rsid w:val="00886B2F"/>
    <w:rsid w:val="00887068"/>
    <w:rsid w:val="00891E96"/>
    <w:rsid w:val="008922AF"/>
    <w:rsid w:val="00892DE5"/>
    <w:rsid w:val="00893593"/>
    <w:rsid w:val="00893EF2"/>
    <w:rsid w:val="00894161"/>
    <w:rsid w:val="00895698"/>
    <w:rsid w:val="0089599B"/>
    <w:rsid w:val="0089796C"/>
    <w:rsid w:val="008A078F"/>
    <w:rsid w:val="008A12F2"/>
    <w:rsid w:val="008A22FB"/>
    <w:rsid w:val="008A3262"/>
    <w:rsid w:val="008A32C8"/>
    <w:rsid w:val="008A42E9"/>
    <w:rsid w:val="008A53DC"/>
    <w:rsid w:val="008A54F9"/>
    <w:rsid w:val="008A55C5"/>
    <w:rsid w:val="008A5DF4"/>
    <w:rsid w:val="008A7135"/>
    <w:rsid w:val="008B13C3"/>
    <w:rsid w:val="008B1702"/>
    <w:rsid w:val="008B2D01"/>
    <w:rsid w:val="008B33E6"/>
    <w:rsid w:val="008B3DCF"/>
    <w:rsid w:val="008B425C"/>
    <w:rsid w:val="008B45E1"/>
    <w:rsid w:val="008B53B7"/>
    <w:rsid w:val="008B5AD5"/>
    <w:rsid w:val="008B6BD4"/>
    <w:rsid w:val="008C0C44"/>
    <w:rsid w:val="008C1B86"/>
    <w:rsid w:val="008C1CD6"/>
    <w:rsid w:val="008C27E7"/>
    <w:rsid w:val="008C599E"/>
    <w:rsid w:val="008C5EC5"/>
    <w:rsid w:val="008C5F82"/>
    <w:rsid w:val="008C5FA0"/>
    <w:rsid w:val="008C66D2"/>
    <w:rsid w:val="008D0311"/>
    <w:rsid w:val="008D07F6"/>
    <w:rsid w:val="008D0B86"/>
    <w:rsid w:val="008D154B"/>
    <w:rsid w:val="008D2780"/>
    <w:rsid w:val="008D3B52"/>
    <w:rsid w:val="008D4DF3"/>
    <w:rsid w:val="008D4E78"/>
    <w:rsid w:val="008D4E81"/>
    <w:rsid w:val="008D6BB8"/>
    <w:rsid w:val="008D6C8F"/>
    <w:rsid w:val="008E08F5"/>
    <w:rsid w:val="008E1205"/>
    <w:rsid w:val="008E1A81"/>
    <w:rsid w:val="008E2451"/>
    <w:rsid w:val="008E501A"/>
    <w:rsid w:val="008E6958"/>
    <w:rsid w:val="008E6FD0"/>
    <w:rsid w:val="008E739D"/>
    <w:rsid w:val="008E73E2"/>
    <w:rsid w:val="008E784A"/>
    <w:rsid w:val="008F0CAC"/>
    <w:rsid w:val="008F3901"/>
    <w:rsid w:val="008F5768"/>
    <w:rsid w:val="008F58DE"/>
    <w:rsid w:val="008F6BA8"/>
    <w:rsid w:val="008F72A9"/>
    <w:rsid w:val="00900BF8"/>
    <w:rsid w:val="00900E74"/>
    <w:rsid w:val="009015F1"/>
    <w:rsid w:val="0090291F"/>
    <w:rsid w:val="0090313E"/>
    <w:rsid w:val="009039FC"/>
    <w:rsid w:val="00904424"/>
    <w:rsid w:val="00905573"/>
    <w:rsid w:val="0090577F"/>
    <w:rsid w:val="00905EEC"/>
    <w:rsid w:val="00907303"/>
    <w:rsid w:val="00907AB5"/>
    <w:rsid w:val="0091017C"/>
    <w:rsid w:val="0091024A"/>
    <w:rsid w:val="00910BD6"/>
    <w:rsid w:val="00911FBC"/>
    <w:rsid w:val="0091359D"/>
    <w:rsid w:val="009136FC"/>
    <w:rsid w:val="00914231"/>
    <w:rsid w:val="009147D9"/>
    <w:rsid w:val="00914F5F"/>
    <w:rsid w:val="00915619"/>
    <w:rsid w:val="009156C4"/>
    <w:rsid w:val="009178D0"/>
    <w:rsid w:val="00920FCB"/>
    <w:rsid w:val="00921CCF"/>
    <w:rsid w:val="009223F4"/>
    <w:rsid w:val="009233EE"/>
    <w:rsid w:val="00923636"/>
    <w:rsid w:val="00924A9C"/>
    <w:rsid w:val="009253B9"/>
    <w:rsid w:val="00925527"/>
    <w:rsid w:val="0092703D"/>
    <w:rsid w:val="0092796D"/>
    <w:rsid w:val="0093045E"/>
    <w:rsid w:val="00931499"/>
    <w:rsid w:val="009326DB"/>
    <w:rsid w:val="00933D30"/>
    <w:rsid w:val="00933F77"/>
    <w:rsid w:val="00936935"/>
    <w:rsid w:val="00937C0A"/>
    <w:rsid w:val="009404B8"/>
    <w:rsid w:val="009407DC"/>
    <w:rsid w:val="00941117"/>
    <w:rsid w:val="00941A77"/>
    <w:rsid w:val="0094222F"/>
    <w:rsid w:val="009427F7"/>
    <w:rsid w:val="00942CA6"/>
    <w:rsid w:val="00943B8B"/>
    <w:rsid w:val="00943EB8"/>
    <w:rsid w:val="00943EFE"/>
    <w:rsid w:val="00943FE0"/>
    <w:rsid w:val="009441AB"/>
    <w:rsid w:val="009463B0"/>
    <w:rsid w:val="0094707A"/>
    <w:rsid w:val="0094781A"/>
    <w:rsid w:val="00947B94"/>
    <w:rsid w:val="00951387"/>
    <w:rsid w:val="0095175D"/>
    <w:rsid w:val="009521A5"/>
    <w:rsid w:val="009540A9"/>
    <w:rsid w:val="009547B8"/>
    <w:rsid w:val="00955E74"/>
    <w:rsid w:val="009570A2"/>
    <w:rsid w:val="00957937"/>
    <w:rsid w:val="00960B3B"/>
    <w:rsid w:val="0096181A"/>
    <w:rsid w:val="00961C6C"/>
    <w:rsid w:val="0096209F"/>
    <w:rsid w:val="00964112"/>
    <w:rsid w:val="00964B10"/>
    <w:rsid w:val="00965ABB"/>
    <w:rsid w:val="00966077"/>
    <w:rsid w:val="00966513"/>
    <w:rsid w:val="00966FE2"/>
    <w:rsid w:val="0096724D"/>
    <w:rsid w:val="00967A1D"/>
    <w:rsid w:val="009704C0"/>
    <w:rsid w:val="009709C0"/>
    <w:rsid w:val="00971EC5"/>
    <w:rsid w:val="00972D0A"/>
    <w:rsid w:val="00972FD7"/>
    <w:rsid w:val="00973625"/>
    <w:rsid w:val="009748A9"/>
    <w:rsid w:val="00976165"/>
    <w:rsid w:val="009776D6"/>
    <w:rsid w:val="00977B85"/>
    <w:rsid w:val="0097F960"/>
    <w:rsid w:val="0098066E"/>
    <w:rsid w:val="00984464"/>
    <w:rsid w:val="00985838"/>
    <w:rsid w:val="0098670D"/>
    <w:rsid w:val="009869AA"/>
    <w:rsid w:val="009904FD"/>
    <w:rsid w:val="0099067D"/>
    <w:rsid w:val="0099071C"/>
    <w:rsid w:val="0099092B"/>
    <w:rsid w:val="00991F97"/>
    <w:rsid w:val="0099344B"/>
    <w:rsid w:val="0099723D"/>
    <w:rsid w:val="0099758F"/>
    <w:rsid w:val="009A2121"/>
    <w:rsid w:val="009A2640"/>
    <w:rsid w:val="009A634E"/>
    <w:rsid w:val="009A66D5"/>
    <w:rsid w:val="009A7E5D"/>
    <w:rsid w:val="009A7F0E"/>
    <w:rsid w:val="009B19CF"/>
    <w:rsid w:val="009B1B33"/>
    <w:rsid w:val="009B1E83"/>
    <w:rsid w:val="009B24EB"/>
    <w:rsid w:val="009B2840"/>
    <w:rsid w:val="009B2EBF"/>
    <w:rsid w:val="009B4E04"/>
    <w:rsid w:val="009B5A7A"/>
    <w:rsid w:val="009B5B7C"/>
    <w:rsid w:val="009B61BE"/>
    <w:rsid w:val="009B61EB"/>
    <w:rsid w:val="009B6FAB"/>
    <w:rsid w:val="009B74C3"/>
    <w:rsid w:val="009B7C8F"/>
    <w:rsid w:val="009C0687"/>
    <w:rsid w:val="009C0E98"/>
    <w:rsid w:val="009C14A3"/>
    <w:rsid w:val="009C17A3"/>
    <w:rsid w:val="009C1825"/>
    <w:rsid w:val="009C3649"/>
    <w:rsid w:val="009C4AFA"/>
    <w:rsid w:val="009C53F6"/>
    <w:rsid w:val="009C5BE9"/>
    <w:rsid w:val="009C6683"/>
    <w:rsid w:val="009D175D"/>
    <w:rsid w:val="009D2C0D"/>
    <w:rsid w:val="009D322A"/>
    <w:rsid w:val="009D34CC"/>
    <w:rsid w:val="009D4A93"/>
    <w:rsid w:val="009D4F72"/>
    <w:rsid w:val="009D5D12"/>
    <w:rsid w:val="009D6E77"/>
    <w:rsid w:val="009D728D"/>
    <w:rsid w:val="009D72F1"/>
    <w:rsid w:val="009E04DB"/>
    <w:rsid w:val="009E06E3"/>
    <w:rsid w:val="009E0DF0"/>
    <w:rsid w:val="009E1DA7"/>
    <w:rsid w:val="009E2D4D"/>
    <w:rsid w:val="009E303A"/>
    <w:rsid w:val="009E4CBC"/>
    <w:rsid w:val="009E6958"/>
    <w:rsid w:val="009F0258"/>
    <w:rsid w:val="009F02D5"/>
    <w:rsid w:val="009F0FC8"/>
    <w:rsid w:val="009F1FD7"/>
    <w:rsid w:val="009F4269"/>
    <w:rsid w:val="00A0006A"/>
    <w:rsid w:val="00A01FC9"/>
    <w:rsid w:val="00A02FFB"/>
    <w:rsid w:val="00A036EA"/>
    <w:rsid w:val="00A03ABA"/>
    <w:rsid w:val="00A03C5E"/>
    <w:rsid w:val="00A03F85"/>
    <w:rsid w:val="00A0439D"/>
    <w:rsid w:val="00A052A8"/>
    <w:rsid w:val="00A05ECF"/>
    <w:rsid w:val="00A06036"/>
    <w:rsid w:val="00A06238"/>
    <w:rsid w:val="00A105D6"/>
    <w:rsid w:val="00A12835"/>
    <w:rsid w:val="00A13821"/>
    <w:rsid w:val="00A138D1"/>
    <w:rsid w:val="00A13A64"/>
    <w:rsid w:val="00A168DE"/>
    <w:rsid w:val="00A16D09"/>
    <w:rsid w:val="00A1768F"/>
    <w:rsid w:val="00A20636"/>
    <w:rsid w:val="00A212E0"/>
    <w:rsid w:val="00A214D6"/>
    <w:rsid w:val="00A21A51"/>
    <w:rsid w:val="00A22026"/>
    <w:rsid w:val="00A22962"/>
    <w:rsid w:val="00A2390F"/>
    <w:rsid w:val="00A27AA3"/>
    <w:rsid w:val="00A32448"/>
    <w:rsid w:val="00A32AFE"/>
    <w:rsid w:val="00A33274"/>
    <w:rsid w:val="00A34A03"/>
    <w:rsid w:val="00A37309"/>
    <w:rsid w:val="00A373FB"/>
    <w:rsid w:val="00A4013A"/>
    <w:rsid w:val="00A41761"/>
    <w:rsid w:val="00A4225F"/>
    <w:rsid w:val="00A42346"/>
    <w:rsid w:val="00A4269D"/>
    <w:rsid w:val="00A45455"/>
    <w:rsid w:val="00A46992"/>
    <w:rsid w:val="00A46AE8"/>
    <w:rsid w:val="00A472B1"/>
    <w:rsid w:val="00A47C1A"/>
    <w:rsid w:val="00A4A852"/>
    <w:rsid w:val="00A5011F"/>
    <w:rsid w:val="00A502D1"/>
    <w:rsid w:val="00A513B2"/>
    <w:rsid w:val="00A52C3F"/>
    <w:rsid w:val="00A5364E"/>
    <w:rsid w:val="00A56325"/>
    <w:rsid w:val="00A56513"/>
    <w:rsid w:val="00A56E53"/>
    <w:rsid w:val="00A57436"/>
    <w:rsid w:val="00A60145"/>
    <w:rsid w:val="00A604F2"/>
    <w:rsid w:val="00A6090F"/>
    <w:rsid w:val="00A624A6"/>
    <w:rsid w:val="00A63B06"/>
    <w:rsid w:val="00A64ADC"/>
    <w:rsid w:val="00A64B5C"/>
    <w:rsid w:val="00A66427"/>
    <w:rsid w:val="00A66688"/>
    <w:rsid w:val="00A66D7E"/>
    <w:rsid w:val="00A67466"/>
    <w:rsid w:val="00A67B34"/>
    <w:rsid w:val="00A711C0"/>
    <w:rsid w:val="00A72FBE"/>
    <w:rsid w:val="00A732D0"/>
    <w:rsid w:val="00A73DF7"/>
    <w:rsid w:val="00A73E45"/>
    <w:rsid w:val="00A75AD2"/>
    <w:rsid w:val="00A7619E"/>
    <w:rsid w:val="00A807F4"/>
    <w:rsid w:val="00A818D0"/>
    <w:rsid w:val="00A8245A"/>
    <w:rsid w:val="00A82FEC"/>
    <w:rsid w:val="00A839C6"/>
    <w:rsid w:val="00A83ACC"/>
    <w:rsid w:val="00A850D1"/>
    <w:rsid w:val="00A85727"/>
    <w:rsid w:val="00A872A5"/>
    <w:rsid w:val="00A875F5"/>
    <w:rsid w:val="00A90D85"/>
    <w:rsid w:val="00A91A35"/>
    <w:rsid w:val="00A92AE8"/>
    <w:rsid w:val="00A94073"/>
    <w:rsid w:val="00A940FB"/>
    <w:rsid w:val="00A947CF"/>
    <w:rsid w:val="00A948C0"/>
    <w:rsid w:val="00A95A8B"/>
    <w:rsid w:val="00A95B91"/>
    <w:rsid w:val="00A97173"/>
    <w:rsid w:val="00A97D00"/>
    <w:rsid w:val="00AA087C"/>
    <w:rsid w:val="00AA1187"/>
    <w:rsid w:val="00AA1AF3"/>
    <w:rsid w:val="00AA3525"/>
    <w:rsid w:val="00AA3606"/>
    <w:rsid w:val="00AA5B43"/>
    <w:rsid w:val="00AA5F9E"/>
    <w:rsid w:val="00AA6967"/>
    <w:rsid w:val="00AA6AF4"/>
    <w:rsid w:val="00AA6BAA"/>
    <w:rsid w:val="00AA769D"/>
    <w:rsid w:val="00AA7B96"/>
    <w:rsid w:val="00AB1932"/>
    <w:rsid w:val="00AB29C9"/>
    <w:rsid w:val="00AB2E97"/>
    <w:rsid w:val="00AB2F2D"/>
    <w:rsid w:val="00AB2FD2"/>
    <w:rsid w:val="00AB3293"/>
    <w:rsid w:val="00AB4397"/>
    <w:rsid w:val="00AB47BF"/>
    <w:rsid w:val="00AB4D51"/>
    <w:rsid w:val="00AB4DA5"/>
    <w:rsid w:val="00AB4DF5"/>
    <w:rsid w:val="00AB5328"/>
    <w:rsid w:val="00AB5521"/>
    <w:rsid w:val="00AB6DD8"/>
    <w:rsid w:val="00AB7AAE"/>
    <w:rsid w:val="00AC0227"/>
    <w:rsid w:val="00AC066B"/>
    <w:rsid w:val="00AC10D2"/>
    <w:rsid w:val="00AC1857"/>
    <w:rsid w:val="00AC443D"/>
    <w:rsid w:val="00AC50C7"/>
    <w:rsid w:val="00AC54DD"/>
    <w:rsid w:val="00AC5E9A"/>
    <w:rsid w:val="00AC65A5"/>
    <w:rsid w:val="00AC7391"/>
    <w:rsid w:val="00AC7E54"/>
    <w:rsid w:val="00AD0ACF"/>
    <w:rsid w:val="00AD1183"/>
    <w:rsid w:val="00AD1D11"/>
    <w:rsid w:val="00AD3D3B"/>
    <w:rsid w:val="00AD681C"/>
    <w:rsid w:val="00AD68F4"/>
    <w:rsid w:val="00AD697A"/>
    <w:rsid w:val="00AE078B"/>
    <w:rsid w:val="00AE224D"/>
    <w:rsid w:val="00AE26F3"/>
    <w:rsid w:val="00AE3BEA"/>
    <w:rsid w:val="00AE40E0"/>
    <w:rsid w:val="00AE4ABC"/>
    <w:rsid w:val="00AE4B16"/>
    <w:rsid w:val="00AE54AC"/>
    <w:rsid w:val="00AE6932"/>
    <w:rsid w:val="00AF02B2"/>
    <w:rsid w:val="00AF2A70"/>
    <w:rsid w:val="00AF2D2B"/>
    <w:rsid w:val="00AF3BBB"/>
    <w:rsid w:val="00AF469A"/>
    <w:rsid w:val="00AF48C6"/>
    <w:rsid w:val="00AF4B50"/>
    <w:rsid w:val="00AF5BB3"/>
    <w:rsid w:val="00B013D0"/>
    <w:rsid w:val="00B05E21"/>
    <w:rsid w:val="00B100E5"/>
    <w:rsid w:val="00B112DB"/>
    <w:rsid w:val="00B11419"/>
    <w:rsid w:val="00B1237E"/>
    <w:rsid w:val="00B12C73"/>
    <w:rsid w:val="00B12DC6"/>
    <w:rsid w:val="00B134FF"/>
    <w:rsid w:val="00B1388F"/>
    <w:rsid w:val="00B13900"/>
    <w:rsid w:val="00B13BF8"/>
    <w:rsid w:val="00B1430D"/>
    <w:rsid w:val="00B14429"/>
    <w:rsid w:val="00B1665B"/>
    <w:rsid w:val="00B17536"/>
    <w:rsid w:val="00B17A09"/>
    <w:rsid w:val="00B20306"/>
    <w:rsid w:val="00B20C9E"/>
    <w:rsid w:val="00B22045"/>
    <w:rsid w:val="00B22E34"/>
    <w:rsid w:val="00B23EC1"/>
    <w:rsid w:val="00B25555"/>
    <w:rsid w:val="00B259F3"/>
    <w:rsid w:val="00B269A3"/>
    <w:rsid w:val="00B2769E"/>
    <w:rsid w:val="00B313FB"/>
    <w:rsid w:val="00B31FCD"/>
    <w:rsid w:val="00B32F99"/>
    <w:rsid w:val="00B33768"/>
    <w:rsid w:val="00B33D03"/>
    <w:rsid w:val="00B33D5A"/>
    <w:rsid w:val="00B34534"/>
    <w:rsid w:val="00B34E67"/>
    <w:rsid w:val="00B3509B"/>
    <w:rsid w:val="00B3531F"/>
    <w:rsid w:val="00B35B02"/>
    <w:rsid w:val="00B362A8"/>
    <w:rsid w:val="00B379D1"/>
    <w:rsid w:val="00B37DF9"/>
    <w:rsid w:val="00B410D3"/>
    <w:rsid w:val="00B412CF"/>
    <w:rsid w:val="00B41806"/>
    <w:rsid w:val="00B4239C"/>
    <w:rsid w:val="00B42AF4"/>
    <w:rsid w:val="00B43D2C"/>
    <w:rsid w:val="00B45E94"/>
    <w:rsid w:val="00B46024"/>
    <w:rsid w:val="00B46056"/>
    <w:rsid w:val="00B46CB2"/>
    <w:rsid w:val="00B4715B"/>
    <w:rsid w:val="00B47476"/>
    <w:rsid w:val="00B47965"/>
    <w:rsid w:val="00B50E0C"/>
    <w:rsid w:val="00B50FFD"/>
    <w:rsid w:val="00B5157F"/>
    <w:rsid w:val="00B527D7"/>
    <w:rsid w:val="00B52D54"/>
    <w:rsid w:val="00B52F8F"/>
    <w:rsid w:val="00B53FB6"/>
    <w:rsid w:val="00B540B1"/>
    <w:rsid w:val="00B562B8"/>
    <w:rsid w:val="00B57AC5"/>
    <w:rsid w:val="00B603D6"/>
    <w:rsid w:val="00B60991"/>
    <w:rsid w:val="00B62EFA"/>
    <w:rsid w:val="00B63E2E"/>
    <w:rsid w:val="00B63E60"/>
    <w:rsid w:val="00B64282"/>
    <w:rsid w:val="00B642A9"/>
    <w:rsid w:val="00B651FC"/>
    <w:rsid w:val="00B65559"/>
    <w:rsid w:val="00B66572"/>
    <w:rsid w:val="00B666F9"/>
    <w:rsid w:val="00B701F0"/>
    <w:rsid w:val="00B716C2"/>
    <w:rsid w:val="00B7230D"/>
    <w:rsid w:val="00B72BBD"/>
    <w:rsid w:val="00B74143"/>
    <w:rsid w:val="00B749AD"/>
    <w:rsid w:val="00B766B4"/>
    <w:rsid w:val="00B77A54"/>
    <w:rsid w:val="00B8259E"/>
    <w:rsid w:val="00B835D3"/>
    <w:rsid w:val="00B837CA"/>
    <w:rsid w:val="00B83B35"/>
    <w:rsid w:val="00B84075"/>
    <w:rsid w:val="00B8519B"/>
    <w:rsid w:val="00B86A8F"/>
    <w:rsid w:val="00B87AD7"/>
    <w:rsid w:val="00B9093A"/>
    <w:rsid w:val="00B9190D"/>
    <w:rsid w:val="00B922E2"/>
    <w:rsid w:val="00B927D5"/>
    <w:rsid w:val="00B92D26"/>
    <w:rsid w:val="00B96AA4"/>
    <w:rsid w:val="00B97232"/>
    <w:rsid w:val="00B9761E"/>
    <w:rsid w:val="00BA03A6"/>
    <w:rsid w:val="00BA0FE3"/>
    <w:rsid w:val="00BA242B"/>
    <w:rsid w:val="00BA2E9A"/>
    <w:rsid w:val="00BA32F6"/>
    <w:rsid w:val="00BA3BD8"/>
    <w:rsid w:val="00BA414D"/>
    <w:rsid w:val="00BA4C8F"/>
    <w:rsid w:val="00BA4E48"/>
    <w:rsid w:val="00BA5240"/>
    <w:rsid w:val="00BA5A96"/>
    <w:rsid w:val="00BA66B6"/>
    <w:rsid w:val="00BA70CC"/>
    <w:rsid w:val="00BA72F6"/>
    <w:rsid w:val="00BA7639"/>
    <w:rsid w:val="00BB0473"/>
    <w:rsid w:val="00BB06CE"/>
    <w:rsid w:val="00BB0D48"/>
    <w:rsid w:val="00BB2028"/>
    <w:rsid w:val="00BB2996"/>
    <w:rsid w:val="00BB2EEA"/>
    <w:rsid w:val="00BB4174"/>
    <w:rsid w:val="00BB42F9"/>
    <w:rsid w:val="00BB4FB8"/>
    <w:rsid w:val="00BB6E65"/>
    <w:rsid w:val="00BB744B"/>
    <w:rsid w:val="00BB7652"/>
    <w:rsid w:val="00BB7B79"/>
    <w:rsid w:val="00BC0A04"/>
    <w:rsid w:val="00BC28C0"/>
    <w:rsid w:val="00BC2BFE"/>
    <w:rsid w:val="00BC4627"/>
    <w:rsid w:val="00BC4AED"/>
    <w:rsid w:val="00BC4F01"/>
    <w:rsid w:val="00BC53E9"/>
    <w:rsid w:val="00BC6B16"/>
    <w:rsid w:val="00BC747E"/>
    <w:rsid w:val="00BC76B6"/>
    <w:rsid w:val="00BC7B87"/>
    <w:rsid w:val="00BD50F5"/>
    <w:rsid w:val="00BD7B30"/>
    <w:rsid w:val="00BE00C1"/>
    <w:rsid w:val="00BE1AFD"/>
    <w:rsid w:val="00BE2595"/>
    <w:rsid w:val="00BE475A"/>
    <w:rsid w:val="00BE4ADF"/>
    <w:rsid w:val="00BE4F3D"/>
    <w:rsid w:val="00BE55C3"/>
    <w:rsid w:val="00BE66F9"/>
    <w:rsid w:val="00BE7690"/>
    <w:rsid w:val="00BE77ED"/>
    <w:rsid w:val="00BE7A93"/>
    <w:rsid w:val="00BE7D67"/>
    <w:rsid w:val="00BF04EA"/>
    <w:rsid w:val="00BF1092"/>
    <w:rsid w:val="00BF12A4"/>
    <w:rsid w:val="00BF145F"/>
    <w:rsid w:val="00BF2067"/>
    <w:rsid w:val="00BF20EB"/>
    <w:rsid w:val="00BF28C3"/>
    <w:rsid w:val="00BF3AE5"/>
    <w:rsid w:val="00BF4A3D"/>
    <w:rsid w:val="00BF6A6D"/>
    <w:rsid w:val="00BF6BA4"/>
    <w:rsid w:val="00BF7E63"/>
    <w:rsid w:val="00BF7F42"/>
    <w:rsid w:val="00C00D09"/>
    <w:rsid w:val="00C0128F"/>
    <w:rsid w:val="00C04149"/>
    <w:rsid w:val="00C062AD"/>
    <w:rsid w:val="00C066EC"/>
    <w:rsid w:val="00C072A3"/>
    <w:rsid w:val="00C074A1"/>
    <w:rsid w:val="00C10836"/>
    <w:rsid w:val="00C11926"/>
    <w:rsid w:val="00C157AE"/>
    <w:rsid w:val="00C16ABA"/>
    <w:rsid w:val="00C20296"/>
    <w:rsid w:val="00C206E4"/>
    <w:rsid w:val="00C22CE9"/>
    <w:rsid w:val="00C23577"/>
    <w:rsid w:val="00C2404B"/>
    <w:rsid w:val="00C245A3"/>
    <w:rsid w:val="00C24B5E"/>
    <w:rsid w:val="00C25275"/>
    <w:rsid w:val="00C25B86"/>
    <w:rsid w:val="00C264C9"/>
    <w:rsid w:val="00C26AC1"/>
    <w:rsid w:val="00C2707B"/>
    <w:rsid w:val="00C27742"/>
    <w:rsid w:val="00C30268"/>
    <w:rsid w:val="00C30368"/>
    <w:rsid w:val="00C304DF"/>
    <w:rsid w:val="00C3105A"/>
    <w:rsid w:val="00C31119"/>
    <w:rsid w:val="00C313B5"/>
    <w:rsid w:val="00C31EF8"/>
    <w:rsid w:val="00C321D0"/>
    <w:rsid w:val="00C3297A"/>
    <w:rsid w:val="00C35453"/>
    <w:rsid w:val="00C374CA"/>
    <w:rsid w:val="00C376F1"/>
    <w:rsid w:val="00C40134"/>
    <w:rsid w:val="00C403DA"/>
    <w:rsid w:val="00C406F3"/>
    <w:rsid w:val="00C40EA3"/>
    <w:rsid w:val="00C41DE4"/>
    <w:rsid w:val="00C4274A"/>
    <w:rsid w:val="00C44977"/>
    <w:rsid w:val="00C455DD"/>
    <w:rsid w:val="00C4611C"/>
    <w:rsid w:val="00C46CD3"/>
    <w:rsid w:val="00C4765D"/>
    <w:rsid w:val="00C517DE"/>
    <w:rsid w:val="00C51EBC"/>
    <w:rsid w:val="00C53EF4"/>
    <w:rsid w:val="00C54349"/>
    <w:rsid w:val="00C54460"/>
    <w:rsid w:val="00C55FD1"/>
    <w:rsid w:val="00C56AA8"/>
    <w:rsid w:val="00C5708C"/>
    <w:rsid w:val="00C57F57"/>
    <w:rsid w:val="00C61279"/>
    <w:rsid w:val="00C61352"/>
    <w:rsid w:val="00C6145E"/>
    <w:rsid w:val="00C61BAE"/>
    <w:rsid w:val="00C62F54"/>
    <w:rsid w:val="00C650AD"/>
    <w:rsid w:val="00C657E1"/>
    <w:rsid w:val="00C65814"/>
    <w:rsid w:val="00C66A95"/>
    <w:rsid w:val="00C70543"/>
    <w:rsid w:val="00C709F7"/>
    <w:rsid w:val="00C711E9"/>
    <w:rsid w:val="00C720F4"/>
    <w:rsid w:val="00C736C5"/>
    <w:rsid w:val="00C73769"/>
    <w:rsid w:val="00C73A7E"/>
    <w:rsid w:val="00C74241"/>
    <w:rsid w:val="00C749C6"/>
    <w:rsid w:val="00C74B6F"/>
    <w:rsid w:val="00C74BC0"/>
    <w:rsid w:val="00C74ED0"/>
    <w:rsid w:val="00C75446"/>
    <w:rsid w:val="00C75867"/>
    <w:rsid w:val="00C76059"/>
    <w:rsid w:val="00C77E18"/>
    <w:rsid w:val="00C814C7"/>
    <w:rsid w:val="00C82A7C"/>
    <w:rsid w:val="00C8350D"/>
    <w:rsid w:val="00C848A4"/>
    <w:rsid w:val="00C84DEC"/>
    <w:rsid w:val="00C852BD"/>
    <w:rsid w:val="00C875EC"/>
    <w:rsid w:val="00C87D42"/>
    <w:rsid w:val="00C87D5B"/>
    <w:rsid w:val="00C919A5"/>
    <w:rsid w:val="00C92A0D"/>
    <w:rsid w:val="00C930EC"/>
    <w:rsid w:val="00C94537"/>
    <w:rsid w:val="00C94750"/>
    <w:rsid w:val="00C94A65"/>
    <w:rsid w:val="00C94C05"/>
    <w:rsid w:val="00C957D4"/>
    <w:rsid w:val="00C958CC"/>
    <w:rsid w:val="00C9628F"/>
    <w:rsid w:val="00C96465"/>
    <w:rsid w:val="00C96488"/>
    <w:rsid w:val="00C97009"/>
    <w:rsid w:val="00C97D2D"/>
    <w:rsid w:val="00C97D3E"/>
    <w:rsid w:val="00CA010B"/>
    <w:rsid w:val="00CA0FBB"/>
    <w:rsid w:val="00CA2454"/>
    <w:rsid w:val="00CA36CE"/>
    <w:rsid w:val="00CA4008"/>
    <w:rsid w:val="00CA5FA8"/>
    <w:rsid w:val="00CA69CA"/>
    <w:rsid w:val="00CB25E6"/>
    <w:rsid w:val="00CB5493"/>
    <w:rsid w:val="00CB5C60"/>
    <w:rsid w:val="00CB5EA4"/>
    <w:rsid w:val="00CB72DB"/>
    <w:rsid w:val="00CB7476"/>
    <w:rsid w:val="00CB7BED"/>
    <w:rsid w:val="00CB7E21"/>
    <w:rsid w:val="00CC0ACF"/>
    <w:rsid w:val="00CC0E2F"/>
    <w:rsid w:val="00CC1EA0"/>
    <w:rsid w:val="00CC2BCB"/>
    <w:rsid w:val="00CC31E4"/>
    <w:rsid w:val="00CC3446"/>
    <w:rsid w:val="00CC384A"/>
    <w:rsid w:val="00CC49DE"/>
    <w:rsid w:val="00CC5198"/>
    <w:rsid w:val="00CC5D8E"/>
    <w:rsid w:val="00CC711C"/>
    <w:rsid w:val="00CC79CA"/>
    <w:rsid w:val="00CD0896"/>
    <w:rsid w:val="00CD08CD"/>
    <w:rsid w:val="00CD1A97"/>
    <w:rsid w:val="00CD2FCF"/>
    <w:rsid w:val="00CD330C"/>
    <w:rsid w:val="00CD41ED"/>
    <w:rsid w:val="00CD6336"/>
    <w:rsid w:val="00CD6D19"/>
    <w:rsid w:val="00CD7B43"/>
    <w:rsid w:val="00CE110F"/>
    <w:rsid w:val="00CE270C"/>
    <w:rsid w:val="00CE32F1"/>
    <w:rsid w:val="00CE3F80"/>
    <w:rsid w:val="00CE40CD"/>
    <w:rsid w:val="00CE499C"/>
    <w:rsid w:val="00CE5734"/>
    <w:rsid w:val="00CE5DAC"/>
    <w:rsid w:val="00CE64BE"/>
    <w:rsid w:val="00CE728D"/>
    <w:rsid w:val="00CE72E0"/>
    <w:rsid w:val="00CE76CF"/>
    <w:rsid w:val="00CF0487"/>
    <w:rsid w:val="00CF0C7D"/>
    <w:rsid w:val="00CF1CE9"/>
    <w:rsid w:val="00CF2324"/>
    <w:rsid w:val="00CF2B88"/>
    <w:rsid w:val="00CF2EF4"/>
    <w:rsid w:val="00CF56E7"/>
    <w:rsid w:val="00CF64A0"/>
    <w:rsid w:val="00CF6E0F"/>
    <w:rsid w:val="00D0117D"/>
    <w:rsid w:val="00D013A5"/>
    <w:rsid w:val="00D03051"/>
    <w:rsid w:val="00D031C8"/>
    <w:rsid w:val="00D042E2"/>
    <w:rsid w:val="00D046BF"/>
    <w:rsid w:val="00D04B7B"/>
    <w:rsid w:val="00D05DCC"/>
    <w:rsid w:val="00D062B2"/>
    <w:rsid w:val="00D06932"/>
    <w:rsid w:val="00D07A63"/>
    <w:rsid w:val="00D07B06"/>
    <w:rsid w:val="00D10BAD"/>
    <w:rsid w:val="00D121B3"/>
    <w:rsid w:val="00D12F0B"/>
    <w:rsid w:val="00D13202"/>
    <w:rsid w:val="00D138B0"/>
    <w:rsid w:val="00D14528"/>
    <w:rsid w:val="00D15074"/>
    <w:rsid w:val="00D151CA"/>
    <w:rsid w:val="00D15363"/>
    <w:rsid w:val="00D15EB4"/>
    <w:rsid w:val="00D164DE"/>
    <w:rsid w:val="00D174C5"/>
    <w:rsid w:val="00D20164"/>
    <w:rsid w:val="00D2040B"/>
    <w:rsid w:val="00D2126F"/>
    <w:rsid w:val="00D22A5A"/>
    <w:rsid w:val="00D23222"/>
    <w:rsid w:val="00D2322A"/>
    <w:rsid w:val="00D23BF5"/>
    <w:rsid w:val="00D244BB"/>
    <w:rsid w:val="00D25A8D"/>
    <w:rsid w:val="00D25E3C"/>
    <w:rsid w:val="00D25F03"/>
    <w:rsid w:val="00D30527"/>
    <w:rsid w:val="00D30DAB"/>
    <w:rsid w:val="00D31BF2"/>
    <w:rsid w:val="00D31DE4"/>
    <w:rsid w:val="00D31E23"/>
    <w:rsid w:val="00D31FA6"/>
    <w:rsid w:val="00D32712"/>
    <w:rsid w:val="00D32DBF"/>
    <w:rsid w:val="00D34460"/>
    <w:rsid w:val="00D34C62"/>
    <w:rsid w:val="00D372D7"/>
    <w:rsid w:val="00D40284"/>
    <w:rsid w:val="00D403F1"/>
    <w:rsid w:val="00D41874"/>
    <w:rsid w:val="00D42422"/>
    <w:rsid w:val="00D43813"/>
    <w:rsid w:val="00D44034"/>
    <w:rsid w:val="00D450A4"/>
    <w:rsid w:val="00D46070"/>
    <w:rsid w:val="00D46D52"/>
    <w:rsid w:val="00D472E4"/>
    <w:rsid w:val="00D47806"/>
    <w:rsid w:val="00D507C0"/>
    <w:rsid w:val="00D516E1"/>
    <w:rsid w:val="00D52295"/>
    <w:rsid w:val="00D52AE9"/>
    <w:rsid w:val="00D53259"/>
    <w:rsid w:val="00D55C11"/>
    <w:rsid w:val="00D56510"/>
    <w:rsid w:val="00D5735F"/>
    <w:rsid w:val="00D601B8"/>
    <w:rsid w:val="00D616D5"/>
    <w:rsid w:val="00D61F1A"/>
    <w:rsid w:val="00D63761"/>
    <w:rsid w:val="00D63773"/>
    <w:rsid w:val="00D63FBF"/>
    <w:rsid w:val="00D65063"/>
    <w:rsid w:val="00D65365"/>
    <w:rsid w:val="00D658B0"/>
    <w:rsid w:val="00D665CB"/>
    <w:rsid w:val="00D6696E"/>
    <w:rsid w:val="00D6737B"/>
    <w:rsid w:val="00D67534"/>
    <w:rsid w:val="00D70B0F"/>
    <w:rsid w:val="00D71117"/>
    <w:rsid w:val="00D720EE"/>
    <w:rsid w:val="00D736E2"/>
    <w:rsid w:val="00D73EC1"/>
    <w:rsid w:val="00D75113"/>
    <w:rsid w:val="00D7511B"/>
    <w:rsid w:val="00D75301"/>
    <w:rsid w:val="00D75625"/>
    <w:rsid w:val="00D75D2C"/>
    <w:rsid w:val="00D76E85"/>
    <w:rsid w:val="00D77AC1"/>
    <w:rsid w:val="00D80566"/>
    <w:rsid w:val="00D80582"/>
    <w:rsid w:val="00D806E6"/>
    <w:rsid w:val="00D80F04"/>
    <w:rsid w:val="00D82E75"/>
    <w:rsid w:val="00D8335A"/>
    <w:rsid w:val="00D840F3"/>
    <w:rsid w:val="00D84D15"/>
    <w:rsid w:val="00D853BA"/>
    <w:rsid w:val="00D857F3"/>
    <w:rsid w:val="00D86634"/>
    <w:rsid w:val="00D8790E"/>
    <w:rsid w:val="00D913C5"/>
    <w:rsid w:val="00D92EA1"/>
    <w:rsid w:val="00D93EEC"/>
    <w:rsid w:val="00D9641B"/>
    <w:rsid w:val="00D975EB"/>
    <w:rsid w:val="00DA0D8A"/>
    <w:rsid w:val="00DA0E97"/>
    <w:rsid w:val="00DA185D"/>
    <w:rsid w:val="00DA28BC"/>
    <w:rsid w:val="00DA2BA0"/>
    <w:rsid w:val="00DA4B67"/>
    <w:rsid w:val="00DB00F5"/>
    <w:rsid w:val="00DB1A69"/>
    <w:rsid w:val="00DB2F90"/>
    <w:rsid w:val="00DB3BF9"/>
    <w:rsid w:val="00DB5B61"/>
    <w:rsid w:val="00DB6071"/>
    <w:rsid w:val="00DB6A46"/>
    <w:rsid w:val="00DB7CE4"/>
    <w:rsid w:val="00DC002F"/>
    <w:rsid w:val="00DC0BC3"/>
    <w:rsid w:val="00DC289D"/>
    <w:rsid w:val="00DC2F92"/>
    <w:rsid w:val="00DC3FBB"/>
    <w:rsid w:val="00DC4CE6"/>
    <w:rsid w:val="00DC4DCC"/>
    <w:rsid w:val="00DC6510"/>
    <w:rsid w:val="00DC6AD6"/>
    <w:rsid w:val="00DC7294"/>
    <w:rsid w:val="00DD10FB"/>
    <w:rsid w:val="00DD130A"/>
    <w:rsid w:val="00DD3B8D"/>
    <w:rsid w:val="00DD43E9"/>
    <w:rsid w:val="00DD49F2"/>
    <w:rsid w:val="00DD713F"/>
    <w:rsid w:val="00DD79AA"/>
    <w:rsid w:val="00DE0EBC"/>
    <w:rsid w:val="00DE1E4D"/>
    <w:rsid w:val="00DE2350"/>
    <w:rsid w:val="00DE23DA"/>
    <w:rsid w:val="00DE2582"/>
    <w:rsid w:val="00DE2902"/>
    <w:rsid w:val="00DE2ABB"/>
    <w:rsid w:val="00DE3A66"/>
    <w:rsid w:val="00DE61AA"/>
    <w:rsid w:val="00DE6382"/>
    <w:rsid w:val="00DE6C27"/>
    <w:rsid w:val="00DE77F1"/>
    <w:rsid w:val="00DE7F85"/>
    <w:rsid w:val="00DEE8F4"/>
    <w:rsid w:val="00DF02FC"/>
    <w:rsid w:val="00DF045F"/>
    <w:rsid w:val="00DF0B06"/>
    <w:rsid w:val="00DF0C45"/>
    <w:rsid w:val="00DF0C84"/>
    <w:rsid w:val="00DF1A91"/>
    <w:rsid w:val="00DF1C2B"/>
    <w:rsid w:val="00DF4C57"/>
    <w:rsid w:val="00DF4DC0"/>
    <w:rsid w:val="00DF4EE9"/>
    <w:rsid w:val="00DF6C20"/>
    <w:rsid w:val="00DF6F73"/>
    <w:rsid w:val="00DF7492"/>
    <w:rsid w:val="00DF78E4"/>
    <w:rsid w:val="00E00733"/>
    <w:rsid w:val="00E00C7F"/>
    <w:rsid w:val="00E031A1"/>
    <w:rsid w:val="00E03216"/>
    <w:rsid w:val="00E03A77"/>
    <w:rsid w:val="00E03D09"/>
    <w:rsid w:val="00E04292"/>
    <w:rsid w:val="00E059C6"/>
    <w:rsid w:val="00E05C8A"/>
    <w:rsid w:val="00E0624B"/>
    <w:rsid w:val="00E07FE5"/>
    <w:rsid w:val="00E10D8F"/>
    <w:rsid w:val="00E11149"/>
    <w:rsid w:val="00E11768"/>
    <w:rsid w:val="00E135AE"/>
    <w:rsid w:val="00E137E9"/>
    <w:rsid w:val="00E154E6"/>
    <w:rsid w:val="00E1585D"/>
    <w:rsid w:val="00E16514"/>
    <w:rsid w:val="00E1724E"/>
    <w:rsid w:val="00E17382"/>
    <w:rsid w:val="00E17878"/>
    <w:rsid w:val="00E20C70"/>
    <w:rsid w:val="00E21BA9"/>
    <w:rsid w:val="00E2526F"/>
    <w:rsid w:val="00E25655"/>
    <w:rsid w:val="00E26177"/>
    <w:rsid w:val="00E265E2"/>
    <w:rsid w:val="00E27240"/>
    <w:rsid w:val="00E27AEC"/>
    <w:rsid w:val="00E3018D"/>
    <w:rsid w:val="00E3026B"/>
    <w:rsid w:val="00E3263C"/>
    <w:rsid w:val="00E33080"/>
    <w:rsid w:val="00E333E4"/>
    <w:rsid w:val="00E337D3"/>
    <w:rsid w:val="00E33D74"/>
    <w:rsid w:val="00E343BF"/>
    <w:rsid w:val="00E34442"/>
    <w:rsid w:val="00E34CB7"/>
    <w:rsid w:val="00E34D48"/>
    <w:rsid w:val="00E35048"/>
    <w:rsid w:val="00E3544D"/>
    <w:rsid w:val="00E35575"/>
    <w:rsid w:val="00E36784"/>
    <w:rsid w:val="00E36885"/>
    <w:rsid w:val="00E37329"/>
    <w:rsid w:val="00E37FF6"/>
    <w:rsid w:val="00E42AE0"/>
    <w:rsid w:val="00E438E5"/>
    <w:rsid w:val="00E43D4E"/>
    <w:rsid w:val="00E45A49"/>
    <w:rsid w:val="00E461D7"/>
    <w:rsid w:val="00E46A7D"/>
    <w:rsid w:val="00E46AE7"/>
    <w:rsid w:val="00E46BAA"/>
    <w:rsid w:val="00E46ED7"/>
    <w:rsid w:val="00E50033"/>
    <w:rsid w:val="00E5080D"/>
    <w:rsid w:val="00E50AC0"/>
    <w:rsid w:val="00E50C8F"/>
    <w:rsid w:val="00E5177A"/>
    <w:rsid w:val="00E53E3F"/>
    <w:rsid w:val="00E541C1"/>
    <w:rsid w:val="00E5510D"/>
    <w:rsid w:val="00E563F3"/>
    <w:rsid w:val="00E56777"/>
    <w:rsid w:val="00E56ADE"/>
    <w:rsid w:val="00E5712C"/>
    <w:rsid w:val="00E57F2B"/>
    <w:rsid w:val="00E60C68"/>
    <w:rsid w:val="00E61023"/>
    <w:rsid w:val="00E61DF3"/>
    <w:rsid w:val="00E61F93"/>
    <w:rsid w:val="00E62DD6"/>
    <w:rsid w:val="00E63021"/>
    <w:rsid w:val="00E633B0"/>
    <w:rsid w:val="00E65152"/>
    <w:rsid w:val="00E661E1"/>
    <w:rsid w:val="00E7012F"/>
    <w:rsid w:val="00E7090A"/>
    <w:rsid w:val="00E70FFB"/>
    <w:rsid w:val="00E71089"/>
    <w:rsid w:val="00E717F5"/>
    <w:rsid w:val="00E725EB"/>
    <w:rsid w:val="00E73041"/>
    <w:rsid w:val="00E738C2"/>
    <w:rsid w:val="00E73944"/>
    <w:rsid w:val="00E7408D"/>
    <w:rsid w:val="00E74B72"/>
    <w:rsid w:val="00E74DED"/>
    <w:rsid w:val="00E7519E"/>
    <w:rsid w:val="00E751A1"/>
    <w:rsid w:val="00E7534E"/>
    <w:rsid w:val="00E753EA"/>
    <w:rsid w:val="00E809E5"/>
    <w:rsid w:val="00E80FF1"/>
    <w:rsid w:val="00E81D34"/>
    <w:rsid w:val="00E8404F"/>
    <w:rsid w:val="00E84424"/>
    <w:rsid w:val="00E85E17"/>
    <w:rsid w:val="00E87CC5"/>
    <w:rsid w:val="00E90F5D"/>
    <w:rsid w:val="00E92683"/>
    <w:rsid w:val="00E92CF6"/>
    <w:rsid w:val="00E93538"/>
    <w:rsid w:val="00E94701"/>
    <w:rsid w:val="00E94C3F"/>
    <w:rsid w:val="00E95D5D"/>
    <w:rsid w:val="00EA17C9"/>
    <w:rsid w:val="00EA21DD"/>
    <w:rsid w:val="00EA2A4F"/>
    <w:rsid w:val="00EA2AED"/>
    <w:rsid w:val="00EA3991"/>
    <w:rsid w:val="00EA4764"/>
    <w:rsid w:val="00EA5071"/>
    <w:rsid w:val="00EA50B3"/>
    <w:rsid w:val="00EA572C"/>
    <w:rsid w:val="00EA588C"/>
    <w:rsid w:val="00EA5E69"/>
    <w:rsid w:val="00EA6461"/>
    <w:rsid w:val="00EA6C7D"/>
    <w:rsid w:val="00EB0D5D"/>
    <w:rsid w:val="00EB1549"/>
    <w:rsid w:val="00EB2539"/>
    <w:rsid w:val="00EB2A06"/>
    <w:rsid w:val="00EB2B53"/>
    <w:rsid w:val="00EB45F1"/>
    <w:rsid w:val="00EB470F"/>
    <w:rsid w:val="00EB5EC5"/>
    <w:rsid w:val="00EB6777"/>
    <w:rsid w:val="00EB6854"/>
    <w:rsid w:val="00EB6EAE"/>
    <w:rsid w:val="00EB7870"/>
    <w:rsid w:val="00EB7923"/>
    <w:rsid w:val="00EC171C"/>
    <w:rsid w:val="00EC1C58"/>
    <w:rsid w:val="00EC2F7C"/>
    <w:rsid w:val="00EC4A3E"/>
    <w:rsid w:val="00EC4B41"/>
    <w:rsid w:val="00EC4D82"/>
    <w:rsid w:val="00EC4DA1"/>
    <w:rsid w:val="00EC6496"/>
    <w:rsid w:val="00ED0FFD"/>
    <w:rsid w:val="00ED1E06"/>
    <w:rsid w:val="00ED2149"/>
    <w:rsid w:val="00ED2669"/>
    <w:rsid w:val="00ED2EA9"/>
    <w:rsid w:val="00ED3632"/>
    <w:rsid w:val="00ED3720"/>
    <w:rsid w:val="00ED3A75"/>
    <w:rsid w:val="00ED4B49"/>
    <w:rsid w:val="00ED5391"/>
    <w:rsid w:val="00ED5722"/>
    <w:rsid w:val="00ED5983"/>
    <w:rsid w:val="00ED5C6D"/>
    <w:rsid w:val="00ED6315"/>
    <w:rsid w:val="00ED6D90"/>
    <w:rsid w:val="00ED6F40"/>
    <w:rsid w:val="00ED6F75"/>
    <w:rsid w:val="00EE2113"/>
    <w:rsid w:val="00EE2CF7"/>
    <w:rsid w:val="00EE39DC"/>
    <w:rsid w:val="00EE3E3F"/>
    <w:rsid w:val="00EE3F51"/>
    <w:rsid w:val="00EE502F"/>
    <w:rsid w:val="00EE616B"/>
    <w:rsid w:val="00EE6FF9"/>
    <w:rsid w:val="00EF0C0E"/>
    <w:rsid w:val="00EF37A1"/>
    <w:rsid w:val="00EF3C9D"/>
    <w:rsid w:val="00EF3F83"/>
    <w:rsid w:val="00EF5707"/>
    <w:rsid w:val="00EF60D4"/>
    <w:rsid w:val="00EF62DB"/>
    <w:rsid w:val="00EF6F59"/>
    <w:rsid w:val="00EF75A3"/>
    <w:rsid w:val="00F0004E"/>
    <w:rsid w:val="00F02EC5"/>
    <w:rsid w:val="00F03000"/>
    <w:rsid w:val="00F04419"/>
    <w:rsid w:val="00F055CB"/>
    <w:rsid w:val="00F06F81"/>
    <w:rsid w:val="00F10502"/>
    <w:rsid w:val="00F10AF3"/>
    <w:rsid w:val="00F11A70"/>
    <w:rsid w:val="00F11AC7"/>
    <w:rsid w:val="00F11AE9"/>
    <w:rsid w:val="00F12C8F"/>
    <w:rsid w:val="00F12E99"/>
    <w:rsid w:val="00F144FA"/>
    <w:rsid w:val="00F14987"/>
    <w:rsid w:val="00F1542A"/>
    <w:rsid w:val="00F15721"/>
    <w:rsid w:val="00F15C15"/>
    <w:rsid w:val="00F1612D"/>
    <w:rsid w:val="00F16C2D"/>
    <w:rsid w:val="00F21558"/>
    <w:rsid w:val="00F21F04"/>
    <w:rsid w:val="00F223AE"/>
    <w:rsid w:val="00F249A6"/>
    <w:rsid w:val="00F25E9C"/>
    <w:rsid w:val="00F26C7B"/>
    <w:rsid w:val="00F27749"/>
    <w:rsid w:val="00F2789A"/>
    <w:rsid w:val="00F279F5"/>
    <w:rsid w:val="00F30D33"/>
    <w:rsid w:val="00F33BEE"/>
    <w:rsid w:val="00F33C50"/>
    <w:rsid w:val="00F342FB"/>
    <w:rsid w:val="00F34F3B"/>
    <w:rsid w:val="00F35A2C"/>
    <w:rsid w:val="00F360CE"/>
    <w:rsid w:val="00F371DA"/>
    <w:rsid w:val="00F37BD1"/>
    <w:rsid w:val="00F419DD"/>
    <w:rsid w:val="00F424E5"/>
    <w:rsid w:val="00F425D7"/>
    <w:rsid w:val="00F42B76"/>
    <w:rsid w:val="00F433BA"/>
    <w:rsid w:val="00F44120"/>
    <w:rsid w:val="00F44AD9"/>
    <w:rsid w:val="00F45614"/>
    <w:rsid w:val="00F4637B"/>
    <w:rsid w:val="00F46CDC"/>
    <w:rsid w:val="00F5065C"/>
    <w:rsid w:val="00F506B8"/>
    <w:rsid w:val="00F51FA9"/>
    <w:rsid w:val="00F52346"/>
    <w:rsid w:val="00F525C8"/>
    <w:rsid w:val="00F52865"/>
    <w:rsid w:val="00F52E70"/>
    <w:rsid w:val="00F52F94"/>
    <w:rsid w:val="00F53326"/>
    <w:rsid w:val="00F5424A"/>
    <w:rsid w:val="00F54603"/>
    <w:rsid w:val="00F55C28"/>
    <w:rsid w:val="00F55FE4"/>
    <w:rsid w:val="00F5704F"/>
    <w:rsid w:val="00F575A7"/>
    <w:rsid w:val="00F575DC"/>
    <w:rsid w:val="00F57978"/>
    <w:rsid w:val="00F57E37"/>
    <w:rsid w:val="00F60CF6"/>
    <w:rsid w:val="00F61E57"/>
    <w:rsid w:val="00F6250E"/>
    <w:rsid w:val="00F6255F"/>
    <w:rsid w:val="00F62876"/>
    <w:rsid w:val="00F62B70"/>
    <w:rsid w:val="00F62E7D"/>
    <w:rsid w:val="00F630E9"/>
    <w:rsid w:val="00F6355E"/>
    <w:rsid w:val="00F64026"/>
    <w:rsid w:val="00F642E9"/>
    <w:rsid w:val="00F64646"/>
    <w:rsid w:val="00F647E4"/>
    <w:rsid w:val="00F6580E"/>
    <w:rsid w:val="00F66C5A"/>
    <w:rsid w:val="00F7036F"/>
    <w:rsid w:val="00F71094"/>
    <w:rsid w:val="00F71A46"/>
    <w:rsid w:val="00F742C9"/>
    <w:rsid w:val="00F76AA8"/>
    <w:rsid w:val="00F77466"/>
    <w:rsid w:val="00F77EE5"/>
    <w:rsid w:val="00F78C37"/>
    <w:rsid w:val="00F80C1D"/>
    <w:rsid w:val="00F80FBD"/>
    <w:rsid w:val="00F82BDC"/>
    <w:rsid w:val="00F83B85"/>
    <w:rsid w:val="00F83DBC"/>
    <w:rsid w:val="00F84610"/>
    <w:rsid w:val="00F856F0"/>
    <w:rsid w:val="00F858F0"/>
    <w:rsid w:val="00F86A07"/>
    <w:rsid w:val="00F86C45"/>
    <w:rsid w:val="00F914D1"/>
    <w:rsid w:val="00F91FE4"/>
    <w:rsid w:val="00F93B60"/>
    <w:rsid w:val="00F943D3"/>
    <w:rsid w:val="00F953F2"/>
    <w:rsid w:val="00F95B50"/>
    <w:rsid w:val="00F95F43"/>
    <w:rsid w:val="00F95FED"/>
    <w:rsid w:val="00F96294"/>
    <w:rsid w:val="00F96755"/>
    <w:rsid w:val="00F97B8B"/>
    <w:rsid w:val="00FA0191"/>
    <w:rsid w:val="00FA0527"/>
    <w:rsid w:val="00FA0EB6"/>
    <w:rsid w:val="00FA0F7A"/>
    <w:rsid w:val="00FA30DE"/>
    <w:rsid w:val="00FA342C"/>
    <w:rsid w:val="00FA386E"/>
    <w:rsid w:val="00FA497E"/>
    <w:rsid w:val="00FA5280"/>
    <w:rsid w:val="00FA5918"/>
    <w:rsid w:val="00FA78DB"/>
    <w:rsid w:val="00FB040E"/>
    <w:rsid w:val="00FB2C64"/>
    <w:rsid w:val="00FB2D64"/>
    <w:rsid w:val="00FB3A5C"/>
    <w:rsid w:val="00FB3C65"/>
    <w:rsid w:val="00FB60E4"/>
    <w:rsid w:val="00FB65B2"/>
    <w:rsid w:val="00FB673E"/>
    <w:rsid w:val="00FB6EE1"/>
    <w:rsid w:val="00FC06ED"/>
    <w:rsid w:val="00FC2384"/>
    <w:rsid w:val="00FC3F3F"/>
    <w:rsid w:val="00FC3FE8"/>
    <w:rsid w:val="00FC405B"/>
    <w:rsid w:val="00FC6068"/>
    <w:rsid w:val="00FC63B7"/>
    <w:rsid w:val="00FC6420"/>
    <w:rsid w:val="00FC649C"/>
    <w:rsid w:val="00FC72B2"/>
    <w:rsid w:val="00FC7E79"/>
    <w:rsid w:val="00FD1551"/>
    <w:rsid w:val="00FD157C"/>
    <w:rsid w:val="00FD328B"/>
    <w:rsid w:val="00FD3ACB"/>
    <w:rsid w:val="00FD3BAB"/>
    <w:rsid w:val="00FD4574"/>
    <w:rsid w:val="00FD4825"/>
    <w:rsid w:val="00FD51ED"/>
    <w:rsid w:val="00FD5340"/>
    <w:rsid w:val="00FD5B13"/>
    <w:rsid w:val="00FD62ED"/>
    <w:rsid w:val="00FD699B"/>
    <w:rsid w:val="00FD715B"/>
    <w:rsid w:val="00FD7E5E"/>
    <w:rsid w:val="00FE0623"/>
    <w:rsid w:val="00FE0BED"/>
    <w:rsid w:val="00FE0F41"/>
    <w:rsid w:val="00FE21D9"/>
    <w:rsid w:val="00FE4B8A"/>
    <w:rsid w:val="00FE509A"/>
    <w:rsid w:val="00FE5AF0"/>
    <w:rsid w:val="00FE6783"/>
    <w:rsid w:val="00FE7875"/>
    <w:rsid w:val="00FE78E2"/>
    <w:rsid w:val="00FF1046"/>
    <w:rsid w:val="00FF250F"/>
    <w:rsid w:val="00FF40CE"/>
    <w:rsid w:val="00FF5E8C"/>
    <w:rsid w:val="00FF6356"/>
    <w:rsid w:val="00FF675E"/>
    <w:rsid w:val="00FF69AD"/>
    <w:rsid w:val="00FF772B"/>
    <w:rsid w:val="010BEC9D"/>
    <w:rsid w:val="01176C97"/>
    <w:rsid w:val="0119407D"/>
    <w:rsid w:val="012A5D58"/>
    <w:rsid w:val="013AFE73"/>
    <w:rsid w:val="013F6460"/>
    <w:rsid w:val="014077BB"/>
    <w:rsid w:val="014351AE"/>
    <w:rsid w:val="015538E1"/>
    <w:rsid w:val="0158C231"/>
    <w:rsid w:val="01667229"/>
    <w:rsid w:val="017103F9"/>
    <w:rsid w:val="017C7103"/>
    <w:rsid w:val="017E90D7"/>
    <w:rsid w:val="0181A1A4"/>
    <w:rsid w:val="0182AECD"/>
    <w:rsid w:val="019194F9"/>
    <w:rsid w:val="019D4CD7"/>
    <w:rsid w:val="01CD18DC"/>
    <w:rsid w:val="02122D41"/>
    <w:rsid w:val="02181FD2"/>
    <w:rsid w:val="02336E16"/>
    <w:rsid w:val="0236A99D"/>
    <w:rsid w:val="02391C27"/>
    <w:rsid w:val="0239C244"/>
    <w:rsid w:val="0262978F"/>
    <w:rsid w:val="0269BE13"/>
    <w:rsid w:val="0270AA80"/>
    <w:rsid w:val="0273DB24"/>
    <w:rsid w:val="029B2CB9"/>
    <w:rsid w:val="029F8D86"/>
    <w:rsid w:val="02A75097"/>
    <w:rsid w:val="02AADBB7"/>
    <w:rsid w:val="02BD03B8"/>
    <w:rsid w:val="02EB8DC9"/>
    <w:rsid w:val="02FBEDDE"/>
    <w:rsid w:val="0304CFB7"/>
    <w:rsid w:val="030570F2"/>
    <w:rsid w:val="031BD941"/>
    <w:rsid w:val="033DB5C4"/>
    <w:rsid w:val="03406C9C"/>
    <w:rsid w:val="034F7F62"/>
    <w:rsid w:val="035CC36F"/>
    <w:rsid w:val="035D4180"/>
    <w:rsid w:val="036575AB"/>
    <w:rsid w:val="038CCD98"/>
    <w:rsid w:val="03944EC9"/>
    <w:rsid w:val="03A66CE2"/>
    <w:rsid w:val="03A92667"/>
    <w:rsid w:val="03EA2982"/>
    <w:rsid w:val="03F03B4C"/>
    <w:rsid w:val="04022AFA"/>
    <w:rsid w:val="04417C0D"/>
    <w:rsid w:val="04444BF7"/>
    <w:rsid w:val="0447880C"/>
    <w:rsid w:val="044DF9BC"/>
    <w:rsid w:val="046FE0FC"/>
    <w:rsid w:val="047773EA"/>
    <w:rsid w:val="0498B2FB"/>
    <w:rsid w:val="04C906C3"/>
    <w:rsid w:val="051E0C90"/>
    <w:rsid w:val="0544308D"/>
    <w:rsid w:val="05449A65"/>
    <w:rsid w:val="0549D632"/>
    <w:rsid w:val="05784185"/>
    <w:rsid w:val="058B421B"/>
    <w:rsid w:val="058E5C7A"/>
    <w:rsid w:val="05D0393F"/>
    <w:rsid w:val="05DE8174"/>
    <w:rsid w:val="05DF5850"/>
    <w:rsid w:val="05E7B327"/>
    <w:rsid w:val="05F311BA"/>
    <w:rsid w:val="05F8F1C0"/>
    <w:rsid w:val="05FE8684"/>
    <w:rsid w:val="060625B6"/>
    <w:rsid w:val="06110375"/>
    <w:rsid w:val="063000D2"/>
    <w:rsid w:val="0685C6CB"/>
    <w:rsid w:val="06A0F064"/>
    <w:rsid w:val="06ACBA55"/>
    <w:rsid w:val="06C9512C"/>
    <w:rsid w:val="06DCE6EA"/>
    <w:rsid w:val="06E99C24"/>
    <w:rsid w:val="071AC821"/>
    <w:rsid w:val="07208819"/>
    <w:rsid w:val="073E0FA8"/>
    <w:rsid w:val="075505C5"/>
    <w:rsid w:val="07616710"/>
    <w:rsid w:val="0783D801"/>
    <w:rsid w:val="0788A042"/>
    <w:rsid w:val="07A3C327"/>
    <w:rsid w:val="07A8E983"/>
    <w:rsid w:val="07B48217"/>
    <w:rsid w:val="0803953A"/>
    <w:rsid w:val="080D57B0"/>
    <w:rsid w:val="081BCE1B"/>
    <w:rsid w:val="081FDC0F"/>
    <w:rsid w:val="0820CD48"/>
    <w:rsid w:val="0826A5DC"/>
    <w:rsid w:val="082DED7E"/>
    <w:rsid w:val="084D9E3D"/>
    <w:rsid w:val="08599B27"/>
    <w:rsid w:val="08694E72"/>
    <w:rsid w:val="08694E74"/>
    <w:rsid w:val="086AA29D"/>
    <w:rsid w:val="08A94FD2"/>
    <w:rsid w:val="08D6E59F"/>
    <w:rsid w:val="08E75B80"/>
    <w:rsid w:val="08F590A4"/>
    <w:rsid w:val="08FC5558"/>
    <w:rsid w:val="0915BF55"/>
    <w:rsid w:val="0928830E"/>
    <w:rsid w:val="0939811C"/>
    <w:rsid w:val="0966EF96"/>
    <w:rsid w:val="097CE055"/>
    <w:rsid w:val="097D99EC"/>
    <w:rsid w:val="0987192D"/>
    <w:rsid w:val="098A498F"/>
    <w:rsid w:val="098D9FC7"/>
    <w:rsid w:val="0A5F4F65"/>
    <w:rsid w:val="0A64DE43"/>
    <w:rsid w:val="0A80AE20"/>
    <w:rsid w:val="0A8C2CA2"/>
    <w:rsid w:val="0A962DBA"/>
    <w:rsid w:val="0A9B0059"/>
    <w:rsid w:val="0A9FB308"/>
    <w:rsid w:val="0AA3FFE9"/>
    <w:rsid w:val="0AA4D4CE"/>
    <w:rsid w:val="0AAAA21C"/>
    <w:rsid w:val="0ACC2882"/>
    <w:rsid w:val="0AD6D819"/>
    <w:rsid w:val="0AEF1D54"/>
    <w:rsid w:val="0B24F97B"/>
    <w:rsid w:val="0B289847"/>
    <w:rsid w:val="0B537FBE"/>
    <w:rsid w:val="0B79EE88"/>
    <w:rsid w:val="0BCA4FE4"/>
    <w:rsid w:val="0BD62D37"/>
    <w:rsid w:val="0BFC8137"/>
    <w:rsid w:val="0C141F86"/>
    <w:rsid w:val="0C1C3A10"/>
    <w:rsid w:val="0C567643"/>
    <w:rsid w:val="0CBC3C67"/>
    <w:rsid w:val="0CD760FB"/>
    <w:rsid w:val="0CFB30E5"/>
    <w:rsid w:val="0CFD842A"/>
    <w:rsid w:val="0CFE9EC9"/>
    <w:rsid w:val="0D1778FE"/>
    <w:rsid w:val="0D21C687"/>
    <w:rsid w:val="0D305214"/>
    <w:rsid w:val="0D3BBEB0"/>
    <w:rsid w:val="0D42FC61"/>
    <w:rsid w:val="0D563DF6"/>
    <w:rsid w:val="0DD03AAA"/>
    <w:rsid w:val="0DD2D216"/>
    <w:rsid w:val="0DD8FCB1"/>
    <w:rsid w:val="0DEEE4AF"/>
    <w:rsid w:val="0DF0FE32"/>
    <w:rsid w:val="0E0B345F"/>
    <w:rsid w:val="0E129F45"/>
    <w:rsid w:val="0E145D07"/>
    <w:rsid w:val="0E1C1BAB"/>
    <w:rsid w:val="0E20BE17"/>
    <w:rsid w:val="0E2BD70A"/>
    <w:rsid w:val="0E37DDC9"/>
    <w:rsid w:val="0E3D22F0"/>
    <w:rsid w:val="0E524F96"/>
    <w:rsid w:val="0E8194B8"/>
    <w:rsid w:val="0E8A8193"/>
    <w:rsid w:val="0E8C89C7"/>
    <w:rsid w:val="0EAE1267"/>
    <w:rsid w:val="0ED3CA1F"/>
    <w:rsid w:val="0EEC7829"/>
    <w:rsid w:val="0F3D454E"/>
    <w:rsid w:val="0F6DEDCA"/>
    <w:rsid w:val="0F747805"/>
    <w:rsid w:val="0F747ABF"/>
    <w:rsid w:val="0F840F0D"/>
    <w:rsid w:val="0F84926C"/>
    <w:rsid w:val="0F90869B"/>
    <w:rsid w:val="0FF1C094"/>
    <w:rsid w:val="100C3C87"/>
    <w:rsid w:val="1024B569"/>
    <w:rsid w:val="103CEA90"/>
    <w:rsid w:val="106B6807"/>
    <w:rsid w:val="109A9739"/>
    <w:rsid w:val="10A36F75"/>
    <w:rsid w:val="10A79A24"/>
    <w:rsid w:val="10C58628"/>
    <w:rsid w:val="10EA7F0A"/>
    <w:rsid w:val="1112FDA5"/>
    <w:rsid w:val="112D3420"/>
    <w:rsid w:val="113F4CEF"/>
    <w:rsid w:val="1140526C"/>
    <w:rsid w:val="1143C49E"/>
    <w:rsid w:val="114C6402"/>
    <w:rsid w:val="11AD71EF"/>
    <w:rsid w:val="11C25093"/>
    <w:rsid w:val="11FFB794"/>
    <w:rsid w:val="123A274B"/>
    <w:rsid w:val="1266F469"/>
    <w:rsid w:val="128FE2B7"/>
    <w:rsid w:val="12A3BFB2"/>
    <w:rsid w:val="12A6766A"/>
    <w:rsid w:val="12ABADF0"/>
    <w:rsid w:val="12AE5E5B"/>
    <w:rsid w:val="12B3E288"/>
    <w:rsid w:val="12B9BFBA"/>
    <w:rsid w:val="12BA5DCE"/>
    <w:rsid w:val="12BC394E"/>
    <w:rsid w:val="12CAFCAE"/>
    <w:rsid w:val="1314A655"/>
    <w:rsid w:val="139181C7"/>
    <w:rsid w:val="13935921"/>
    <w:rsid w:val="139E260C"/>
    <w:rsid w:val="13E17A2E"/>
    <w:rsid w:val="13F3D7F1"/>
    <w:rsid w:val="140BE49D"/>
    <w:rsid w:val="140CB8A5"/>
    <w:rsid w:val="1420A4B7"/>
    <w:rsid w:val="142310A5"/>
    <w:rsid w:val="142C8FF4"/>
    <w:rsid w:val="1452B6AE"/>
    <w:rsid w:val="145EC083"/>
    <w:rsid w:val="14809CA5"/>
    <w:rsid w:val="148FDB60"/>
    <w:rsid w:val="149D6DAA"/>
    <w:rsid w:val="14A02E3B"/>
    <w:rsid w:val="14D662C7"/>
    <w:rsid w:val="14E84F18"/>
    <w:rsid w:val="14F3FFB5"/>
    <w:rsid w:val="14F8876B"/>
    <w:rsid w:val="1502ED63"/>
    <w:rsid w:val="153FBF85"/>
    <w:rsid w:val="154D93B5"/>
    <w:rsid w:val="1556D107"/>
    <w:rsid w:val="15797590"/>
    <w:rsid w:val="157DFD92"/>
    <w:rsid w:val="15894E45"/>
    <w:rsid w:val="1591B688"/>
    <w:rsid w:val="15B8A4EE"/>
    <w:rsid w:val="15EA1B2F"/>
    <w:rsid w:val="160DD653"/>
    <w:rsid w:val="161A72F9"/>
    <w:rsid w:val="162FC7A9"/>
    <w:rsid w:val="16304A01"/>
    <w:rsid w:val="16826322"/>
    <w:rsid w:val="168CC117"/>
    <w:rsid w:val="168E940E"/>
    <w:rsid w:val="16A690F2"/>
    <w:rsid w:val="16AED8B8"/>
    <w:rsid w:val="16CE0D85"/>
    <w:rsid w:val="1700489E"/>
    <w:rsid w:val="1706D32B"/>
    <w:rsid w:val="17071111"/>
    <w:rsid w:val="17130B70"/>
    <w:rsid w:val="172B8A77"/>
    <w:rsid w:val="172D8C37"/>
    <w:rsid w:val="17408123"/>
    <w:rsid w:val="17500ABE"/>
    <w:rsid w:val="17577475"/>
    <w:rsid w:val="1775E252"/>
    <w:rsid w:val="177BAEE1"/>
    <w:rsid w:val="177C79AB"/>
    <w:rsid w:val="177ECF91"/>
    <w:rsid w:val="17BE440C"/>
    <w:rsid w:val="17EC31B9"/>
    <w:rsid w:val="17F623F6"/>
    <w:rsid w:val="17F72263"/>
    <w:rsid w:val="180F5618"/>
    <w:rsid w:val="1828441E"/>
    <w:rsid w:val="182D8830"/>
    <w:rsid w:val="186D26EC"/>
    <w:rsid w:val="1874D816"/>
    <w:rsid w:val="18903E9E"/>
    <w:rsid w:val="18946EC9"/>
    <w:rsid w:val="18ABB2D9"/>
    <w:rsid w:val="18B15860"/>
    <w:rsid w:val="18B3E9CE"/>
    <w:rsid w:val="18B88740"/>
    <w:rsid w:val="18C3ED70"/>
    <w:rsid w:val="18C538E5"/>
    <w:rsid w:val="18CA8E22"/>
    <w:rsid w:val="18D69462"/>
    <w:rsid w:val="18E9FB72"/>
    <w:rsid w:val="19050148"/>
    <w:rsid w:val="190B3614"/>
    <w:rsid w:val="1914959F"/>
    <w:rsid w:val="191C1EC3"/>
    <w:rsid w:val="19393909"/>
    <w:rsid w:val="193CD4AD"/>
    <w:rsid w:val="1961D83F"/>
    <w:rsid w:val="198E103D"/>
    <w:rsid w:val="19C68635"/>
    <w:rsid w:val="19E4B09A"/>
    <w:rsid w:val="19F82098"/>
    <w:rsid w:val="19FECFEA"/>
    <w:rsid w:val="1A232B0D"/>
    <w:rsid w:val="1A3302AA"/>
    <w:rsid w:val="1A36BD17"/>
    <w:rsid w:val="1A4B4A42"/>
    <w:rsid w:val="1A7AB97A"/>
    <w:rsid w:val="1A83B249"/>
    <w:rsid w:val="1A937C31"/>
    <w:rsid w:val="1A9B7E42"/>
    <w:rsid w:val="1A9EBB08"/>
    <w:rsid w:val="1AA58B6D"/>
    <w:rsid w:val="1ABD249B"/>
    <w:rsid w:val="1ABE45F5"/>
    <w:rsid w:val="1AC5E7C3"/>
    <w:rsid w:val="1ADFFB40"/>
    <w:rsid w:val="1B0A905D"/>
    <w:rsid w:val="1B0BAC18"/>
    <w:rsid w:val="1B0FB03F"/>
    <w:rsid w:val="1B4BF46D"/>
    <w:rsid w:val="1B7DEB52"/>
    <w:rsid w:val="1B9F877B"/>
    <w:rsid w:val="1BA0DC4C"/>
    <w:rsid w:val="1BDDE4E8"/>
    <w:rsid w:val="1BE148C0"/>
    <w:rsid w:val="1C0DCCAF"/>
    <w:rsid w:val="1C5F242F"/>
    <w:rsid w:val="1C62CE04"/>
    <w:rsid w:val="1CA00D78"/>
    <w:rsid w:val="1CAECE8F"/>
    <w:rsid w:val="1CB8EA99"/>
    <w:rsid w:val="1CBB5416"/>
    <w:rsid w:val="1CBDB1C8"/>
    <w:rsid w:val="1CC2F284"/>
    <w:rsid w:val="1CD174A7"/>
    <w:rsid w:val="1CD1EEB8"/>
    <w:rsid w:val="1CF97BF7"/>
    <w:rsid w:val="1CFD827B"/>
    <w:rsid w:val="1D01522B"/>
    <w:rsid w:val="1D04F2AC"/>
    <w:rsid w:val="1D054FA4"/>
    <w:rsid w:val="1D4051B8"/>
    <w:rsid w:val="1D415C90"/>
    <w:rsid w:val="1D4FA0B8"/>
    <w:rsid w:val="1D9D33D7"/>
    <w:rsid w:val="1D9FB3C5"/>
    <w:rsid w:val="1DB310F3"/>
    <w:rsid w:val="1DBCE82A"/>
    <w:rsid w:val="1DCFD2A2"/>
    <w:rsid w:val="1DEB00DF"/>
    <w:rsid w:val="1DF8ED1B"/>
    <w:rsid w:val="1E0895AD"/>
    <w:rsid w:val="1E0EF063"/>
    <w:rsid w:val="1E334FA4"/>
    <w:rsid w:val="1E5A7936"/>
    <w:rsid w:val="1E61BE9D"/>
    <w:rsid w:val="1E75C902"/>
    <w:rsid w:val="1E99C51E"/>
    <w:rsid w:val="1EA599C4"/>
    <w:rsid w:val="1EB0DD1E"/>
    <w:rsid w:val="1EBF4C78"/>
    <w:rsid w:val="1ED19C5F"/>
    <w:rsid w:val="1ED3957A"/>
    <w:rsid w:val="1F075816"/>
    <w:rsid w:val="1F0F2DBC"/>
    <w:rsid w:val="1F7084FC"/>
    <w:rsid w:val="1FA7B311"/>
    <w:rsid w:val="1FA9048B"/>
    <w:rsid w:val="1FBF7FDF"/>
    <w:rsid w:val="1FCA38D8"/>
    <w:rsid w:val="1FD18F19"/>
    <w:rsid w:val="1FF2EF8A"/>
    <w:rsid w:val="2000E57C"/>
    <w:rsid w:val="20100C42"/>
    <w:rsid w:val="203C92A1"/>
    <w:rsid w:val="20412A89"/>
    <w:rsid w:val="20468F73"/>
    <w:rsid w:val="208279A8"/>
    <w:rsid w:val="20A084FE"/>
    <w:rsid w:val="20CE1C34"/>
    <w:rsid w:val="20D474ED"/>
    <w:rsid w:val="20DAD205"/>
    <w:rsid w:val="20F87D0A"/>
    <w:rsid w:val="213616E7"/>
    <w:rsid w:val="213D53B8"/>
    <w:rsid w:val="21518982"/>
    <w:rsid w:val="215B5040"/>
    <w:rsid w:val="215FF972"/>
    <w:rsid w:val="217D2E9D"/>
    <w:rsid w:val="2183D984"/>
    <w:rsid w:val="2187BA39"/>
    <w:rsid w:val="21AB89EC"/>
    <w:rsid w:val="21C931BE"/>
    <w:rsid w:val="21D0026A"/>
    <w:rsid w:val="21D78EDB"/>
    <w:rsid w:val="21DD4A56"/>
    <w:rsid w:val="21F612E5"/>
    <w:rsid w:val="22081337"/>
    <w:rsid w:val="225F738D"/>
    <w:rsid w:val="2283DEF0"/>
    <w:rsid w:val="228BFA2F"/>
    <w:rsid w:val="22978DE2"/>
    <w:rsid w:val="229E7D70"/>
    <w:rsid w:val="22B2C132"/>
    <w:rsid w:val="22D60ACE"/>
    <w:rsid w:val="22DD8979"/>
    <w:rsid w:val="230716DB"/>
    <w:rsid w:val="2318C807"/>
    <w:rsid w:val="233C196B"/>
    <w:rsid w:val="23473A99"/>
    <w:rsid w:val="2347A3F3"/>
    <w:rsid w:val="235BECAF"/>
    <w:rsid w:val="23663762"/>
    <w:rsid w:val="236A9148"/>
    <w:rsid w:val="236B4CC9"/>
    <w:rsid w:val="23743363"/>
    <w:rsid w:val="238892C8"/>
    <w:rsid w:val="23A1C33B"/>
    <w:rsid w:val="23B289C8"/>
    <w:rsid w:val="23B682F9"/>
    <w:rsid w:val="23C961D7"/>
    <w:rsid w:val="23CDFC4C"/>
    <w:rsid w:val="23CE52BA"/>
    <w:rsid w:val="23DAA37D"/>
    <w:rsid w:val="23ECB658"/>
    <w:rsid w:val="23F55319"/>
    <w:rsid w:val="241EADB4"/>
    <w:rsid w:val="245EC999"/>
    <w:rsid w:val="2462B9C4"/>
    <w:rsid w:val="247B224F"/>
    <w:rsid w:val="2497CE8E"/>
    <w:rsid w:val="24AEAD99"/>
    <w:rsid w:val="24BE5108"/>
    <w:rsid w:val="24C185AA"/>
    <w:rsid w:val="24C39949"/>
    <w:rsid w:val="24C6E8E7"/>
    <w:rsid w:val="24C8F03A"/>
    <w:rsid w:val="24D5247F"/>
    <w:rsid w:val="25012121"/>
    <w:rsid w:val="250CEAE2"/>
    <w:rsid w:val="2524ACDD"/>
    <w:rsid w:val="258C7238"/>
    <w:rsid w:val="258E9106"/>
    <w:rsid w:val="25A996F1"/>
    <w:rsid w:val="25AE7175"/>
    <w:rsid w:val="25B65C52"/>
    <w:rsid w:val="25F6F0FD"/>
    <w:rsid w:val="25FE285A"/>
    <w:rsid w:val="260962DA"/>
    <w:rsid w:val="26113960"/>
    <w:rsid w:val="2633DDCC"/>
    <w:rsid w:val="266734E2"/>
    <w:rsid w:val="26920F23"/>
    <w:rsid w:val="269C657D"/>
    <w:rsid w:val="26BDD3AB"/>
    <w:rsid w:val="26C324BC"/>
    <w:rsid w:val="26E10341"/>
    <w:rsid w:val="26ECC6BB"/>
    <w:rsid w:val="270D4CE8"/>
    <w:rsid w:val="273EE000"/>
    <w:rsid w:val="273F4225"/>
    <w:rsid w:val="2745660A"/>
    <w:rsid w:val="2753E20C"/>
    <w:rsid w:val="275AB462"/>
    <w:rsid w:val="275BD6E7"/>
    <w:rsid w:val="2764BB81"/>
    <w:rsid w:val="276DAB9A"/>
    <w:rsid w:val="2791B89A"/>
    <w:rsid w:val="27B90F8E"/>
    <w:rsid w:val="2804F896"/>
    <w:rsid w:val="2806BDA7"/>
    <w:rsid w:val="281D04E4"/>
    <w:rsid w:val="283CCEC0"/>
    <w:rsid w:val="284B25BC"/>
    <w:rsid w:val="284C9068"/>
    <w:rsid w:val="2854E014"/>
    <w:rsid w:val="28697221"/>
    <w:rsid w:val="286B820B"/>
    <w:rsid w:val="28863C01"/>
    <w:rsid w:val="28897B6C"/>
    <w:rsid w:val="288E9483"/>
    <w:rsid w:val="289C6D55"/>
    <w:rsid w:val="28A16A13"/>
    <w:rsid w:val="28B70404"/>
    <w:rsid w:val="28BED687"/>
    <w:rsid w:val="28C91E53"/>
    <w:rsid w:val="28DB1286"/>
    <w:rsid w:val="28E71E7D"/>
    <w:rsid w:val="2900A141"/>
    <w:rsid w:val="290A6A96"/>
    <w:rsid w:val="2925444D"/>
    <w:rsid w:val="295461BA"/>
    <w:rsid w:val="295A58CC"/>
    <w:rsid w:val="296D7E4C"/>
    <w:rsid w:val="297740DE"/>
    <w:rsid w:val="29855EB6"/>
    <w:rsid w:val="2997336F"/>
    <w:rsid w:val="299DE345"/>
    <w:rsid w:val="29A925FF"/>
    <w:rsid w:val="29D090AA"/>
    <w:rsid w:val="29D3ECE8"/>
    <w:rsid w:val="29DE911E"/>
    <w:rsid w:val="2A095432"/>
    <w:rsid w:val="2A515C67"/>
    <w:rsid w:val="2A558806"/>
    <w:rsid w:val="2A847F13"/>
    <w:rsid w:val="2AA46BEC"/>
    <w:rsid w:val="2AB1A82D"/>
    <w:rsid w:val="2AB21D6A"/>
    <w:rsid w:val="2ADD039A"/>
    <w:rsid w:val="2B095EE5"/>
    <w:rsid w:val="2B26B268"/>
    <w:rsid w:val="2B3EF20D"/>
    <w:rsid w:val="2B4F0622"/>
    <w:rsid w:val="2B73CDCF"/>
    <w:rsid w:val="2B7F573A"/>
    <w:rsid w:val="2B95CDAE"/>
    <w:rsid w:val="2B979A3B"/>
    <w:rsid w:val="2B9ED717"/>
    <w:rsid w:val="2BC15F18"/>
    <w:rsid w:val="2BCC98FC"/>
    <w:rsid w:val="2BEB1BEC"/>
    <w:rsid w:val="2BF94C5C"/>
    <w:rsid w:val="2C0F1F83"/>
    <w:rsid w:val="2C179672"/>
    <w:rsid w:val="2C22D2A7"/>
    <w:rsid w:val="2C41B46E"/>
    <w:rsid w:val="2C4AB272"/>
    <w:rsid w:val="2C6DD902"/>
    <w:rsid w:val="2C7A2BF4"/>
    <w:rsid w:val="2C8034D4"/>
    <w:rsid w:val="2C8F02D5"/>
    <w:rsid w:val="2C94DAD9"/>
    <w:rsid w:val="2C9BDE9E"/>
    <w:rsid w:val="2CA58867"/>
    <w:rsid w:val="2CAA8913"/>
    <w:rsid w:val="2CB33808"/>
    <w:rsid w:val="2CC93FBF"/>
    <w:rsid w:val="2CCE5048"/>
    <w:rsid w:val="2CDEE48B"/>
    <w:rsid w:val="2CEAE124"/>
    <w:rsid w:val="2D009A62"/>
    <w:rsid w:val="2D03EDDE"/>
    <w:rsid w:val="2D22EE06"/>
    <w:rsid w:val="2D48454B"/>
    <w:rsid w:val="2D89DCFB"/>
    <w:rsid w:val="2DCB86DC"/>
    <w:rsid w:val="2DCDB8B0"/>
    <w:rsid w:val="2DD747A4"/>
    <w:rsid w:val="2DE763E5"/>
    <w:rsid w:val="2DEA43B8"/>
    <w:rsid w:val="2DF55A75"/>
    <w:rsid w:val="2E0C4280"/>
    <w:rsid w:val="2E1397A9"/>
    <w:rsid w:val="2E2E1065"/>
    <w:rsid w:val="2E77E75D"/>
    <w:rsid w:val="2E87825B"/>
    <w:rsid w:val="2EAB500C"/>
    <w:rsid w:val="2EBBA9F8"/>
    <w:rsid w:val="2ECEE560"/>
    <w:rsid w:val="2EF49B95"/>
    <w:rsid w:val="2F0E5CCD"/>
    <w:rsid w:val="2F23171C"/>
    <w:rsid w:val="2F2436E3"/>
    <w:rsid w:val="2F3C5218"/>
    <w:rsid w:val="2F4C8479"/>
    <w:rsid w:val="2F4EF545"/>
    <w:rsid w:val="2F89AFF2"/>
    <w:rsid w:val="2F8BFC13"/>
    <w:rsid w:val="2FCDCA8E"/>
    <w:rsid w:val="2FF2DC32"/>
    <w:rsid w:val="2FF8D67B"/>
    <w:rsid w:val="303EA870"/>
    <w:rsid w:val="304EF978"/>
    <w:rsid w:val="305CCBA2"/>
    <w:rsid w:val="30BC931E"/>
    <w:rsid w:val="30D7CE41"/>
    <w:rsid w:val="30D82D64"/>
    <w:rsid w:val="30FF27C3"/>
    <w:rsid w:val="3105DD24"/>
    <w:rsid w:val="31076D01"/>
    <w:rsid w:val="310A6E58"/>
    <w:rsid w:val="312C46AF"/>
    <w:rsid w:val="313BCAFC"/>
    <w:rsid w:val="3145113F"/>
    <w:rsid w:val="3151A4AE"/>
    <w:rsid w:val="315504D6"/>
    <w:rsid w:val="316A3B6C"/>
    <w:rsid w:val="3184E488"/>
    <w:rsid w:val="318578DF"/>
    <w:rsid w:val="31858137"/>
    <w:rsid w:val="31AF9C9E"/>
    <w:rsid w:val="31B353EF"/>
    <w:rsid w:val="31BE9ACF"/>
    <w:rsid w:val="31CDF62F"/>
    <w:rsid w:val="31E1A761"/>
    <w:rsid w:val="320FCC2F"/>
    <w:rsid w:val="3225DAF0"/>
    <w:rsid w:val="3235C476"/>
    <w:rsid w:val="323A887E"/>
    <w:rsid w:val="323AEEA3"/>
    <w:rsid w:val="323D8133"/>
    <w:rsid w:val="324173D2"/>
    <w:rsid w:val="324BA357"/>
    <w:rsid w:val="324D3974"/>
    <w:rsid w:val="327F3E8B"/>
    <w:rsid w:val="3283A183"/>
    <w:rsid w:val="329C454E"/>
    <w:rsid w:val="32A3A11C"/>
    <w:rsid w:val="32A4BA70"/>
    <w:rsid w:val="32B764DD"/>
    <w:rsid w:val="32C579C1"/>
    <w:rsid w:val="32CF1ABF"/>
    <w:rsid w:val="3300EEE3"/>
    <w:rsid w:val="331D134E"/>
    <w:rsid w:val="3331C5E0"/>
    <w:rsid w:val="3337B322"/>
    <w:rsid w:val="333D9CE5"/>
    <w:rsid w:val="33479033"/>
    <w:rsid w:val="3395C7C1"/>
    <w:rsid w:val="33EFBF85"/>
    <w:rsid w:val="340A51EB"/>
    <w:rsid w:val="3442A91D"/>
    <w:rsid w:val="34587F1D"/>
    <w:rsid w:val="3492599C"/>
    <w:rsid w:val="3496FA19"/>
    <w:rsid w:val="34AF76EA"/>
    <w:rsid w:val="34B62FD0"/>
    <w:rsid w:val="34BE6326"/>
    <w:rsid w:val="34C49A2C"/>
    <w:rsid w:val="34E089EA"/>
    <w:rsid w:val="34E134BC"/>
    <w:rsid w:val="34F2D92D"/>
    <w:rsid w:val="35001D96"/>
    <w:rsid w:val="351509CB"/>
    <w:rsid w:val="35529206"/>
    <w:rsid w:val="356AA8E0"/>
    <w:rsid w:val="357AFB1B"/>
    <w:rsid w:val="359590FD"/>
    <w:rsid w:val="35B12FF4"/>
    <w:rsid w:val="35BBFA32"/>
    <w:rsid w:val="361EDBE2"/>
    <w:rsid w:val="36249D40"/>
    <w:rsid w:val="363874E5"/>
    <w:rsid w:val="3651DB05"/>
    <w:rsid w:val="36638628"/>
    <w:rsid w:val="366B5E19"/>
    <w:rsid w:val="36722A70"/>
    <w:rsid w:val="367EF86E"/>
    <w:rsid w:val="36859E2C"/>
    <w:rsid w:val="3692F04D"/>
    <w:rsid w:val="3696C63A"/>
    <w:rsid w:val="36A50C14"/>
    <w:rsid w:val="36BABB12"/>
    <w:rsid w:val="36C56A3D"/>
    <w:rsid w:val="36C60D7E"/>
    <w:rsid w:val="36FC799C"/>
    <w:rsid w:val="371419B4"/>
    <w:rsid w:val="37261D17"/>
    <w:rsid w:val="37311D1B"/>
    <w:rsid w:val="376A61A5"/>
    <w:rsid w:val="37780C82"/>
    <w:rsid w:val="3784DB7F"/>
    <w:rsid w:val="378B3454"/>
    <w:rsid w:val="379C5BC3"/>
    <w:rsid w:val="37A5FBCA"/>
    <w:rsid w:val="37CE5525"/>
    <w:rsid w:val="37D89351"/>
    <w:rsid w:val="37E863AE"/>
    <w:rsid w:val="37F40B95"/>
    <w:rsid w:val="37FBB6CD"/>
    <w:rsid w:val="37FD9C90"/>
    <w:rsid w:val="38185978"/>
    <w:rsid w:val="381C45F1"/>
    <w:rsid w:val="382C471D"/>
    <w:rsid w:val="3863FA3D"/>
    <w:rsid w:val="38680BD2"/>
    <w:rsid w:val="386DF464"/>
    <w:rsid w:val="38882625"/>
    <w:rsid w:val="38E0CCBD"/>
    <w:rsid w:val="38F944CB"/>
    <w:rsid w:val="38FBC3B3"/>
    <w:rsid w:val="392CE531"/>
    <w:rsid w:val="393713E2"/>
    <w:rsid w:val="3957972E"/>
    <w:rsid w:val="3987829B"/>
    <w:rsid w:val="398D9A7A"/>
    <w:rsid w:val="39D0CB9C"/>
    <w:rsid w:val="39E36767"/>
    <w:rsid w:val="39E82223"/>
    <w:rsid w:val="39FA0D90"/>
    <w:rsid w:val="3A2571AD"/>
    <w:rsid w:val="3A3FB72F"/>
    <w:rsid w:val="3A4DBCEC"/>
    <w:rsid w:val="3A5DC168"/>
    <w:rsid w:val="3A67AA8F"/>
    <w:rsid w:val="3A6EB3FE"/>
    <w:rsid w:val="3A7C317C"/>
    <w:rsid w:val="3A886A2E"/>
    <w:rsid w:val="3A97C7A2"/>
    <w:rsid w:val="3AA40657"/>
    <w:rsid w:val="3AA4D0A9"/>
    <w:rsid w:val="3AB083E5"/>
    <w:rsid w:val="3AB851E5"/>
    <w:rsid w:val="3ABCFAF3"/>
    <w:rsid w:val="3AE0149D"/>
    <w:rsid w:val="3AF5BC90"/>
    <w:rsid w:val="3B0CE737"/>
    <w:rsid w:val="3B68C07D"/>
    <w:rsid w:val="3B76C869"/>
    <w:rsid w:val="3B8C2E87"/>
    <w:rsid w:val="3B90CC7D"/>
    <w:rsid w:val="3BA28B01"/>
    <w:rsid w:val="3BA996DF"/>
    <w:rsid w:val="3BCC3FFF"/>
    <w:rsid w:val="3BD76789"/>
    <w:rsid w:val="3BF01051"/>
    <w:rsid w:val="3BF5C412"/>
    <w:rsid w:val="3BFB9E70"/>
    <w:rsid w:val="3C1B6AB2"/>
    <w:rsid w:val="3C32477E"/>
    <w:rsid w:val="3C39D5DF"/>
    <w:rsid w:val="3C3EEC14"/>
    <w:rsid w:val="3C701784"/>
    <w:rsid w:val="3C739A5F"/>
    <w:rsid w:val="3C7444E0"/>
    <w:rsid w:val="3C7A33FA"/>
    <w:rsid w:val="3D029225"/>
    <w:rsid w:val="3D1F7D7B"/>
    <w:rsid w:val="3D40CC94"/>
    <w:rsid w:val="3D5DA577"/>
    <w:rsid w:val="3D77D337"/>
    <w:rsid w:val="3D827FDD"/>
    <w:rsid w:val="3D859F2F"/>
    <w:rsid w:val="3DBC0A58"/>
    <w:rsid w:val="3DBF3FC3"/>
    <w:rsid w:val="3DC98D73"/>
    <w:rsid w:val="3E2826E9"/>
    <w:rsid w:val="3E3C9001"/>
    <w:rsid w:val="3E4D3E9C"/>
    <w:rsid w:val="3E4E3871"/>
    <w:rsid w:val="3E64AC70"/>
    <w:rsid w:val="3E68855F"/>
    <w:rsid w:val="3E7AF6DB"/>
    <w:rsid w:val="3E7C6CD4"/>
    <w:rsid w:val="3E951FCA"/>
    <w:rsid w:val="3E9AF6B5"/>
    <w:rsid w:val="3EBAE5E9"/>
    <w:rsid w:val="3EDAC1C7"/>
    <w:rsid w:val="3EE6E5C8"/>
    <w:rsid w:val="3EEDA52C"/>
    <w:rsid w:val="3EF8581B"/>
    <w:rsid w:val="3F42F868"/>
    <w:rsid w:val="3F4ADF10"/>
    <w:rsid w:val="3F5EEBFA"/>
    <w:rsid w:val="3F67F4E0"/>
    <w:rsid w:val="3F68B588"/>
    <w:rsid w:val="3F7AFF84"/>
    <w:rsid w:val="3F85B3F4"/>
    <w:rsid w:val="3F99EE93"/>
    <w:rsid w:val="3F9EDFDD"/>
    <w:rsid w:val="3FA3DB2A"/>
    <w:rsid w:val="3FAF2D13"/>
    <w:rsid w:val="3FB899FB"/>
    <w:rsid w:val="3FBE55A0"/>
    <w:rsid w:val="4007AC70"/>
    <w:rsid w:val="40094E5F"/>
    <w:rsid w:val="4016123E"/>
    <w:rsid w:val="401A180A"/>
    <w:rsid w:val="4032DB30"/>
    <w:rsid w:val="4045E032"/>
    <w:rsid w:val="40476B81"/>
    <w:rsid w:val="404B9DD2"/>
    <w:rsid w:val="4056A45E"/>
    <w:rsid w:val="40683F3C"/>
    <w:rsid w:val="40954667"/>
    <w:rsid w:val="40A562C9"/>
    <w:rsid w:val="40AC8E26"/>
    <w:rsid w:val="40B26D8B"/>
    <w:rsid w:val="40B78ABC"/>
    <w:rsid w:val="40C2CF63"/>
    <w:rsid w:val="40C5DBE3"/>
    <w:rsid w:val="40CBBD4B"/>
    <w:rsid w:val="40ED1F3F"/>
    <w:rsid w:val="411ACBD5"/>
    <w:rsid w:val="4139EEBC"/>
    <w:rsid w:val="414FF634"/>
    <w:rsid w:val="415706E1"/>
    <w:rsid w:val="415E8729"/>
    <w:rsid w:val="417D4FE2"/>
    <w:rsid w:val="418CE5EC"/>
    <w:rsid w:val="418DBB27"/>
    <w:rsid w:val="418E3DB4"/>
    <w:rsid w:val="41AED915"/>
    <w:rsid w:val="41B201B7"/>
    <w:rsid w:val="41CEC15D"/>
    <w:rsid w:val="41E0DCDC"/>
    <w:rsid w:val="42029440"/>
    <w:rsid w:val="4204D057"/>
    <w:rsid w:val="422BEC9A"/>
    <w:rsid w:val="4239575A"/>
    <w:rsid w:val="424E00DE"/>
    <w:rsid w:val="42E85936"/>
    <w:rsid w:val="42F0D68C"/>
    <w:rsid w:val="43308F95"/>
    <w:rsid w:val="43443DF7"/>
    <w:rsid w:val="4366BABC"/>
    <w:rsid w:val="436C1F62"/>
    <w:rsid w:val="438488F2"/>
    <w:rsid w:val="4397A84F"/>
    <w:rsid w:val="43B906E5"/>
    <w:rsid w:val="43D4CE4B"/>
    <w:rsid w:val="43E13FC3"/>
    <w:rsid w:val="43F64276"/>
    <w:rsid w:val="4413366B"/>
    <w:rsid w:val="44164AC2"/>
    <w:rsid w:val="441F5B87"/>
    <w:rsid w:val="442CC21E"/>
    <w:rsid w:val="4440A219"/>
    <w:rsid w:val="4452F4DA"/>
    <w:rsid w:val="448FBB9E"/>
    <w:rsid w:val="4492A907"/>
    <w:rsid w:val="44A4CBB5"/>
    <w:rsid w:val="44BB97DF"/>
    <w:rsid w:val="44D0478F"/>
    <w:rsid w:val="44EB0D8A"/>
    <w:rsid w:val="451DB8C0"/>
    <w:rsid w:val="451E406D"/>
    <w:rsid w:val="453F1DDE"/>
    <w:rsid w:val="45426EE3"/>
    <w:rsid w:val="45630ED7"/>
    <w:rsid w:val="4566E7B2"/>
    <w:rsid w:val="4569B224"/>
    <w:rsid w:val="456E1A97"/>
    <w:rsid w:val="456F1F87"/>
    <w:rsid w:val="45AE744B"/>
    <w:rsid w:val="45C8AE97"/>
    <w:rsid w:val="45DFAABC"/>
    <w:rsid w:val="45E22C9F"/>
    <w:rsid w:val="45EA9DF7"/>
    <w:rsid w:val="45FB1497"/>
    <w:rsid w:val="46197771"/>
    <w:rsid w:val="4628032D"/>
    <w:rsid w:val="463A279D"/>
    <w:rsid w:val="463CF466"/>
    <w:rsid w:val="465CEC07"/>
    <w:rsid w:val="46DDFE96"/>
    <w:rsid w:val="46F56938"/>
    <w:rsid w:val="473F5222"/>
    <w:rsid w:val="479D2EDA"/>
    <w:rsid w:val="47AABE8E"/>
    <w:rsid w:val="47B8A9A4"/>
    <w:rsid w:val="47BFBD3E"/>
    <w:rsid w:val="47C99AF0"/>
    <w:rsid w:val="47FB743D"/>
    <w:rsid w:val="4801755A"/>
    <w:rsid w:val="4819EA8D"/>
    <w:rsid w:val="482E23A7"/>
    <w:rsid w:val="4846DD7F"/>
    <w:rsid w:val="48988532"/>
    <w:rsid w:val="48C5DA33"/>
    <w:rsid w:val="48CC3C64"/>
    <w:rsid w:val="48DE1870"/>
    <w:rsid w:val="48E45C50"/>
    <w:rsid w:val="48EDD4BB"/>
    <w:rsid w:val="490F21C3"/>
    <w:rsid w:val="49257AA6"/>
    <w:rsid w:val="4929BB66"/>
    <w:rsid w:val="496F7612"/>
    <w:rsid w:val="49724E5E"/>
    <w:rsid w:val="49787471"/>
    <w:rsid w:val="497C8F7E"/>
    <w:rsid w:val="498559A2"/>
    <w:rsid w:val="4988C06C"/>
    <w:rsid w:val="498D7685"/>
    <w:rsid w:val="498E1611"/>
    <w:rsid w:val="499CD571"/>
    <w:rsid w:val="49CB7875"/>
    <w:rsid w:val="49CCAB91"/>
    <w:rsid w:val="49E77AEA"/>
    <w:rsid w:val="49F32DE4"/>
    <w:rsid w:val="49F539F4"/>
    <w:rsid w:val="4A2B6028"/>
    <w:rsid w:val="4A2D372D"/>
    <w:rsid w:val="4A620F57"/>
    <w:rsid w:val="4A6497E5"/>
    <w:rsid w:val="4A7830D2"/>
    <w:rsid w:val="4A8447C0"/>
    <w:rsid w:val="4A9FE3E8"/>
    <w:rsid w:val="4AAE112D"/>
    <w:rsid w:val="4AB1C407"/>
    <w:rsid w:val="4ABD7B1E"/>
    <w:rsid w:val="4ABDC708"/>
    <w:rsid w:val="4AC5F21C"/>
    <w:rsid w:val="4ACA44FB"/>
    <w:rsid w:val="4ACA4E3E"/>
    <w:rsid w:val="4AD0AB4C"/>
    <w:rsid w:val="4ADBEFB4"/>
    <w:rsid w:val="4AFC819D"/>
    <w:rsid w:val="4B39F00C"/>
    <w:rsid w:val="4B504924"/>
    <w:rsid w:val="4B5E52E3"/>
    <w:rsid w:val="4BBAD599"/>
    <w:rsid w:val="4BBEF40D"/>
    <w:rsid w:val="4BD8D679"/>
    <w:rsid w:val="4C0482FE"/>
    <w:rsid w:val="4C04FC73"/>
    <w:rsid w:val="4C262C68"/>
    <w:rsid w:val="4C2D948D"/>
    <w:rsid w:val="4C3A1F45"/>
    <w:rsid w:val="4C53D599"/>
    <w:rsid w:val="4C754AE9"/>
    <w:rsid w:val="4CA72582"/>
    <w:rsid w:val="4CB534E3"/>
    <w:rsid w:val="4CD2D687"/>
    <w:rsid w:val="4CE56919"/>
    <w:rsid w:val="4D004341"/>
    <w:rsid w:val="4D0875CA"/>
    <w:rsid w:val="4D217A2C"/>
    <w:rsid w:val="4D5FFE17"/>
    <w:rsid w:val="4D825FC2"/>
    <w:rsid w:val="4DBCB5E7"/>
    <w:rsid w:val="4DC667DD"/>
    <w:rsid w:val="4DEFE482"/>
    <w:rsid w:val="4E07AB7B"/>
    <w:rsid w:val="4E096739"/>
    <w:rsid w:val="4E24ADA1"/>
    <w:rsid w:val="4E268E8C"/>
    <w:rsid w:val="4E38C1F1"/>
    <w:rsid w:val="4E4CC700"/>
    <w:rsid w:val="4E581932"/>
    <w:rsid w:val="4E82F271"/>
    <w:rsid w:val="4E88911F"/>
    <w:rsid w:val="4E8D3C1E"/>
    <w:rsid w:val="4E8E4D4E"/>
    <w:rsid w:val="4E8FBF0D"/>
    <w:rsid w:val="4EC4AF30"/>
    <w:rsid w:val="4ED67BB6"/>
    <w:rsid w:val="4EF90248"/>
    <w:rsid w:val="4F08549A"/>
    <w:rsid w:val="4F1DDCD1"/>
    <w:rsid w:val="4F20C771"/>
    <w:rsid w:val="4F291E8A"/>
    <w:rsid w:val="4F5294D4"/>
    <w:rsid w:val="4F5C12E5"/>
    <w:rsid w:val="4F8A5AB0"/>
    <w:rsid w:val="4F9E7BEA"/>
    <w:rsid w:val="4FC556FE"/>
    <w:rsid w:val="4FC95F80"/>
    <w:rsid w:val="4FD3F683"/>
    <w:rsid w:val="4FE5B284"/>
    <w:rsid w:val="4FEED316"/>
    <w:rsid w:val="5050C6C7"/>
    <w:rsid w:val="507C798D"/>
    <w:rsid w:val="50930A0D"/>
    <w:rsid w:val="50A3B97D"/>
    <w:rsid w:val="50BC3BCE"/>
    <w:rsid w:val="50CDC017"/>
    <w:rsid w:val="50D7DC1D"/>
    <w:rsid w:val="50E8E965"/>
    <w:rsid w:val="511DFE3E"/>
    <w:rsid w:val="511ECA14"/>
    <w:rsid w:val="512573FA"/>
    <w:rsid w:val="51461D5C"/>
    <w:rsid w:val="5189EAFF"/>
    <w:rsid w:val="519AF173"/>
    <w:rsid w:val="51D0ABD5"/>
    <w:rsid w:val="51D32EF6"/>
    <w:rsid w:val="51E4E801"/>
    <w:rsid w:val="5217F126"/>
    <w:rsid w:val="5238C511"/>
    <w:rsid w:val="52504669"/>
    <w:rsid w:val="52543180"/>
    <w:rsid w:val="52726892"/>
    <w:rsid w:val="5290BBAE"/>
    <w:rsid w:val="529C9B9C"/>
    <w:rsid w:val="52B933E3"/>
    <w:rsid w:val="52D2E706"/>
    <w:rsid w:val="5302185A"/>
    <w:rsid w:val="5313F064"/>
    <w:rsid w:val="53342A1F"/>
    <w:rsid w:val="53527E4B"/>
    <w:rsid w:val="53889095"/>
    <w:rsid w:val="5389A758"/>
    <w:rsid w:val="538A3E41"/>
    <w:rsid w:val="53B8F50A"/>
    <w:rsid w:val="53C5DB18"/>
    <w:rsid w:val="53D9A96A"/>
    <w:rsid w:val="53E5572C"/>
    <w:rsid w:val="541E4F74"/>
    <w:rsid w:val="54212B7E"/>
    <w:rsid w:val="542D0ECF"/>
    <w:rsid w:val="54487C98"/>
    <w:rsid w:val="547DC1D7"/>
    <w:rsid w:val="548B9161"/>
    <w:rsid w:val="549D628C"/>
    <w:rsid w:val="54AF0067"/>
    <w:rsid w:val="54B0C8F9"/>
    <w:rsid w:val="54B7D92A"/>
    <w:rsid w:val="54C05CF6"/>
    <w:rsid w:val="54D0BCAA"/>
    <w:rsid w:val="54D21FDE"/>
    <w:rsid w:val="54E75441"/>
    <w:rsid w:val="552D10E3"/>
    <w:rsid w:val="5545687B"/>
    <w:rsid w:val="555B50CF"/>
    <w:rsid w:val="556216A9"/>
    <w:rsid w:val="55AA1CC5"/>
    <w:rsid w:val="55ACA788"/>
    <w:rsid w:val="55B24B49"/>
    <w:rsid w:val="55BDDEF9"/>
    <w:rsid w:val="55C2A090"/>
    <w:rsid w:val="55C46A9F"/>
    <w:rsid w:val="55F6E182"/>
    <w:rsid w:val="5603EA23"/>
    <w:rsid w:val="56200F47"/>
    <w:rsid w:val="5634A044"/>
    <w:rsid w:val="563C093C"/>
    <w:rsid w:val="56550A67"/>
    <w:rsid w:val="56621F29"/>
    <w:rsid w:val="56A34E5B"/>
    <w:rsid w:val="56AE4401"/>
    <w:rsid w:val="56CB67EF"/>
    <w:rsid w:val="56D1593A"/>
    <w:rsid w:val="56FF9AC0"/>
    <w:rsid w:val="571FED24"/>
    <w:rsid w:val="572CBD54"/>
    <w:rsid w:val="5730B903"/>
    <w:rsid w:val="573288C0"/>
    <w:rsid w:val="574E5A06"/>
    <w:rsid w:val="5771977F"/>
    <w:rsid w:val="579126AB"/>
    <w:rsid w:val="57AAC255"/>
    <w:rsid w:val="57B7D3C8"/>
    <w:rsid w:val="57DBB8B2"/>
    <w:rsid w:val="57E0FE4C"/>
    <w:rsid w:val="57F24C8F"/>
    <w:rsid w:val="57F5AF77"/>
    <w:rsid w:val="57FFE334"/>
    <w:rsid w:val="58002CE3"/>
    <w:rsid w:val="58073D1F"/>
    <w:rsid w:val="58085AAB"/>
    <w:rsid w:val="580D5239"/>
    <w:rsid w:val="5813A178"/>
    <w:rsid w:val="58140201"/>
    <w:rsid w:val="581473EC"/>
    <w:rsid w:val="581BF4A1"/>
    <w:rsid w:val="583333B3"/>
    <w:rsid w:val="583FA77B"/>
    <w:rsid w:val="58539BD5"/>
    <w:rsid w:val="5857F39F"/>
    <w:rsid w:val="585C3135"/>
    <w:rsid w:val="5864359F"/>
    <w:rsid w:val="5873BD46"/>
    <w:rsid w:val="587BE79B"/>
    <w:rsid w:val="588E2872"/>
    <w:rsid w:val="588F895B"/>
    <w:rsid w:val="58AA1792"/>
    <w:rsid w:val="58BE9732"/>
    <w:rsid w:val="58CEB76E"/>
    <w:rsid w:val="58D7C0D0"/>
    <w:rsid w:val="58EEF960"/>
    <w:rsid w:val="5903032A"/>
    <w:rsid w:val="5909FE53"/>
    <w:rsid w:val="591F5C1C"/>
    <w:rsid w:val="59536A87"/>
    <w:rsid w:val="595D75CF"/>
    <w:rsid w:val="595F7D6E"/>
    <w:rsid w:val="5981C639"/>
    <w:rsid w:val="59A9C97C"/>
    <w:rsid w:val="59CDA36C"/>
    <w:rsid w:val="59CDC9CE"/>
    <w:rsid w:val="59D3B200"/>
    <w:rsid w:val="59DA712F"/>
    <w:rsid w:val="59EBC946"/>
    <w:rsid w:val="59FAB878"/>
    <w:rsid w:val="5A1A7E0F"/>
    <w:rsid w:val="5A4B66B2"/>
    <w:rsid w:val="5A5B79C7"/>
    <w:rsid w:val="5A797AF6"/>
    <w:rsid w:val="5A87225D"/>
    <w:rsid w:val="5A928527"/>
    <w:rsid w:val="5AB78564"/>
    <w:rsid w:val="5AC63C1D"/>
    <w:rsid w:val="5AC6542C"/>
    <w:rsid w:val="5AC7A3BC"/>
    <w:rsid w:val="5AD09C9D"/>
    <w:rsid w:val="5AD19CDF"/>
    <w:rsid w:val="5B1D884D"/>
    <w:rsid w:val="5B225EF0"/>
    <w:rsid w:val="5B34A32C"/>
    <w:rsid w:val="5B75CED9"/>
    <w:rsid w:val="5B9803B0"/>
    <w:rsid w:val="5B9867B5"/>
    <w:rsid w:val="5BA43B51"/>
    <w:rsid w:val="5BB87779"/>
    <w:rsid w:val="5BDDE80B"/>
    <w:rsid w:val="5BDE85D6"/>
    <w:rsid w:val="5BF399DB"/>
    <w:rsid w:val="5C06CA34"/>
    <w:rsid w:val="5C146FBB"/>
    <w:rsid w:val="5C1E9071"/>
    <w:rsid w:val="5C3A967E"/>
    <w:rsid w:val="5C3BE3AA"/>
    <w:rsid w:val="5C653644"/>
    <w:rsid w:val="5C8925B8"/>
    <w:rsid w:val="5C8BE1B3"/>
    <w:rsid w:val="5C95A3F9"/>
    <w:rsid w:val="5CD6DD82"/>
    <w:rsid w:val="5CF99600"/>
    <w:rsid w:val="5D02FCF8"/>
    <w:rsid w:val="5D13F38E"/>
    <w:rsid w:val="5D23F824"/>
    <w:rsid w:val="5D44BF1D"/>
    <w:rsid w:val="5D45E215"/>
    <w:rsid w:val="5D6E2299"/>
    <w:rsid w:val="5D749685"/>
    <w:rsid w:val="5D7A185A"/>
    <w:rsid w:val="5D7B76DB"/>
    <w:rsid w:val="5DB5D109"/>
    <w:rsid w:val="5DBEA709"/>
    <w:rsid w:val="5DC07E5E"/>
    <w:rsid w:val="5DD666DF"/>
    <w:rsid w:val="5E05C322"/>
    <w:rsid w:val="5E0DC2BF"/>
    <w:rsid w:val="5E1625FE"/>
    <w:rsid w:val="5E73BBC8"/>
    <w:rsid w:val="5E8051E1"/>
    <w:rsid w:val="5E9CE405"/>
    <w:rsid w:val="5EC299B1"/>
    <w:rsid w:val="5EE2D5F1"/>
    <w:rsid w:val="5EF9C682"/>
    <w:rsid w:val="5F44537A"/>
    <w:rsid w:val="5F54FE94"/>
    <w:rsid w:val="5F5B8AF7"/>
    <w:rsid w:val="5F74BEA0"/>
    <w:rsid w:val="5F981063"/>
    <w:rsid w:val="5F9AC6DE"/>
    <w:rsid w:val="5FAEF059"/>
    <w:rsid w:val="5FB46A86"/>
    <w:rsid w:val="5FC03B16"/>
    <w:rsid w:val="5FDC13EA"/>
    <w:rsid w:val="60374177"/>
    <w:rsid w:val="603D5C6C"/>
    <w:rsid w:val="604869F7"/>
    <w:rsid w:val="6078F6F2"/>
    <w:rsid w:val="608F900F"/>
    <w:rsid w:val="60A6A361"/>
    <w:rsid w:val="60AEE09D"/>
    <w:rsid w:val="60BC25CD"/>
    <w:rsid w:val="60C4F798"/>
    <w:rsid w:val="60D123D8"/>
    <w:rsid w:val="613C61EB"/>
    <w:rsid w:val="6143DA2C"/>
    <w:rsid w:val="61497B57"/>
    <w:rsid w:val="6163B34D"/>
    <w:rsid w:val="617CE351"/>
    <w:rsid w:val="6185967D"/>
    <w:rsid w:val="619AB96B"/>
    <w:rsid w:val="61ADA979"/>
    <w:rsid w:val="61B88A5A"/>
    <w:rsid w:val="61BAE9CA"/>
    <w:rsid w:val="61EF91F4"/>
    <w:rsid w:val="61F7272E"/>
    <w:rsid w:val="61F9C5AA"/>
    <w:rsid w:val="6211A8DF"/>
    <w:rsid w:val="62321E7C"/>
    <w:rsid w:val="62602C68"/>
    <w:rsid w:val="626C5EEA"/>
    <w:rsid w:val="62851C30"/>
    <w:rsid w:val="6287E156"/>
    <w:rsid w:val="6294E042"/>
    <w:rsid w:val="62A5B5CB"/>
    <w:rsid w:val="62BF0F92"/>
    <w:rsid w:val="62C75D9B"/>
    <w:rsid w:val="62D3051E"/>
    <w:rsid w:val="63298B11"/>
    <w:rsid w:val="632BF9C6"/>
    <w:rsid w:val="6334D816"/>
    <w:rsid w:val="635E8918"/>
    <w:rsid w:val="636312D1"/>
    <w:rsid w:val="636D816F"/>
    <w:rsid w:val="638CF75C"/>
    <w:rsid w:val="63948DAA"/>
    <w:rsid w:val="63B53CFC"/>
    <w:rsid w:val="63EC4C99"/>
    <w:rsid w:val="63F0D61A"/>
    <w:rsid w:val="641287BB"/>
    <w:rsid w:val="641B882A"/>
    <w:rsid w:val="645B450E"/>
    <w:rsid w:val="646400D6"/>
    <w:rsid w:val="64659424"/>
    <w:rsid w:val="647B9EF5"/>
    <w:rsid w:val="648667F1"/>
    <w:rsid w:val="64C97D0F"/>
    <w:rsid w:val="64FB07CF"/>
    <w:rsid w:val="64FD2A57"/>
    <w:rsid w:val="6525D5E6"/>
    <w:rsid w:val="652CF1FA"/>
    <w:rsid w:val="653E941D"/>
    <w:rsid w:val="656DCEEE"/>
    <w:rsid w:val="65B44068"/>
    <w:rsid w:val="65BF8644"/>
    <w:rsid w:val="65CD8F47"/>
    <w:rsid w:val="65E11ADF"/>
    <w:rsid w:val="65F4A0A7"/>
    <w:rsid w:val="66031CFD"/>
    <w:rsid w:val="6623A2BD"/>
    <w:rsid w:val="6625678B"/>
    <w:rsid w:val="662ADD09"/>
    <w:rsid w:val="66452AD2"/>
    <w:rsid w:val="6659AEA5"/>
    <w:rsid w:val="66EE1C85"/>
    <w:rsid w:val="66F519DA"/>
    <w:rsid w:val="67229176"/>
    <w:rsid w:val="6743B1D3"/>
    <w:rsid w:val="6759B56A"/>
    <w:rsid w:val="675AC9F4"/>
    <w:rsid w:val="6761C0FE"/>
    <w:rsid w:val="676562FD"/>
    <w:rsid w:val="678A1360"/>
    <w:rsid w:val="679FA21A"/>
    <w:rsid w:val="67AA59C9"/>
    <w:rsid w:val="67C2E305"/>
    <w:rsid w:val="67E39534"/>
    <w:rsid w:val="67E760B0"/>
    <w:rsid w:val="67EEA7BB"/>
    <w:rsid w:val="67F0929E"/>
    <w:rsid w:val="67F1DA6C"/>
    <w:rsid w:val="67FF8E56"/>
    <w:rsid w:val="68140D1E"/>
    <w:rsid w:val="681418DF"/>
    <w:rsid w:val="68420F59"/>
    <w:rsid w:val="68557651"/>
    <w:rsid w:val="68642D45"/>
    <w:rsid w:val="6871004C"/>
    <w:rsid w:val="687CDF61"/>
    <w:rsid w:val="688D64A4"/>
    <w:rsid w:val="688FB1FF"/>
    <w:rsid w:val="689CFD59"/>
    <w:rsid w:val="68AC8641"/>
    <w:rsid w:val="68C7D335"/>
    <w:rsid w:val="68CACFBB"/>
    <w:rsid w:val="68DBC9F2"/>
    <w:rsid w:val="68E19B51"/>
    <w:rsid w:val="69009913"/>
    <w:rsid w:val="6906E949"/>
    <w:rsid w:val="690C5079"/>
    <w:rsid w:val="691E2F6D"/>
    <w:rsid w:val="69208973"/>
    <w:rsid w:val="693C3334"/>
    <w:rsid w:val="69402907"/>
    <w:rsid w:val="69530835"/>
    <w:rsid w:val="695D9FB8"/>
    <w:rsid w:val="6971A6C0"/>
    <w:rsid w:val="6971DB1B"/>
    <w:rsid w:val="6975C72D"/>
    <w:rsid w:val="69877D14"/>
    <w:rsid w:val="698BE158"/>
    <w:rsid w:val="69B0D005"/>
    <w:rsid w:val="69C4D585"/>
    <w:rsid w:val="69D154F1"/>
    <w:rsid w:val="69D49790"/>
    <w:rsid w:val="69EA93B2"/>
    <w:rsid w:val="6A23126B"/>
    <w:rsid w:val="6A2AF3D5"/>
    <w:rsid w:val="6A2E8505"/>
    <w:rsid w:val="6A452361"/>
    <w:rsid w:val="6A7E07A4"/>
    <w:rsid w:val="6A8A50C5"/>
    <w:rsid w:val="6AC4B4DC"/>
    <w:rsid w:val="6ACBC387"/>
    <w:rsid w:val="6AE1D284"/>
    <w:rsid w:val="6AE31763"/>
    <w:rsid w:val="6B1446C9"/>
    <w:rsid w:val="6B14EE5C"/>
    <w:rsid w:val="6B1897C5"/>
    <w:rsid w:val="6B2CCE49"/>
    <w:rsid w:val="6B4ACF35"/>
    <w:rsid w:val="6B594B32"/>
    <w:rsid w:val="6B5E5C03"/>
    <w:rsid w:val="6BA4F30E"/>
    <w:rsid w:val="6BB357A8"/>
    <w:rsid w:val="6BDF08AE"/>
    <w:rsid w:val="6BF926C1"/>
    <w:rsid w:val="6C2AB0A5"/>
    <w:rsid w:val="6C2F0779"/>
    <w:rsid w:val="6C388F6F"/>
    <w:rsid w:val="6C39027F"/>
    <w:rsid w:val="6C6DBEEC"/>
    <w:rsid w:val="6C823D79"/>
    <w:rsid w:val="6C857A82"/>
    <w:rsid w:val="6C85A42A"/>
    <w:rsid w:val="6C934E6D"/>
    <w:rsid w:val="6CD58994"/>
    <w:rsid w:val="6D04AF07"/>
    <w:rsid w:val="6D15D728"/>
    <w:rsid w:val="6D3A2417"/>
    <w:rsid w:val="6D545DDD"/>
    <w:rsid w:val="6D625F74"/>
    <w:rsid w:val="6D71EF4A"/>
    <w:rsid w:val="6D8BF320"/>
    <w:rsid w:val="6DE912C7"/>
    <w:rsid w:val="6E4F9BF0"/>
    <w:rsid w:val="6E543152"/>
    <w:rsid w:val="6E625053"/>
    <w:rsid w:val="6E7637A6"/>
    <w:rsid w:val="6E8178A6"/>
    <w:rsid w:val="6E9B2DB2"/>
    <w:rsid w:val="6EB81F48"/>
    <w:rsid w:val="6EEBC038"/>
    <w:rsid w:val="6EF22001"/>
    <w:rsid w:val="6EF9A8D1"/>
    <w:rsid w:val="6F133D2F"/>
    <w:rsid w:val="6F139ADD"/>
    <w:rsid w:val="6F1D21FF"/>
    <w:rsid w:val="6F46D62A"/>
    <w:rsid w:val="6F4C91AB"/>
    <w:rsid w:val="6F563F22"/>
    <w:rsid w:val="6F59F8DA"/>
    <w:rsid w:val="6F79560A"/>
    <w:rsid w:val="6F8671DB"/>
    <w:rsid w:val="6FAF2CA9"/>
    <w:rsid w:val="6FB669E3"/>
    <w:rsid w:val="6FB8D9E5"/>
    <w:rsid w:val="6FD61007"/>
    <w:rsid w:val="6FE8F56C"/>
    <w:rsid w:val="6FEA42A6"/>
    <w:rsid w:val="6FF13B2A"/>
    <w:rsid w:val="6FFCBCF4"/>
    <w:rsid w:val="70113C6C"/>
    <w:rsid w:val="707F17BC"/>
    <w:rsid w:val="70B8D607"/>
    <w:rsid w:val="70BD5B70"/>
    <w:rsid w:val="70BF59A6"/>
    <w:rsid w:val="70C9D353"/>
    <w:rsid w:val="70EE2698"/>
    <w:rsid w:val="71053D5F"/>
    <w:rsid w:val="710B46AC"/>
    <w:rsid w:val="71239CD1"/>
    <w:rsid w:val="715B9D01"/>
    <w:rsid w:val="716C17A5"/>
    <w:rsid w:val="716D903D"/>
    <w:rsid w:val="71939416"/>
    <w:rsid w:val="719406BD"/>
    <w:rsid w:val="719E91EF"/>
    <w:rsid w:val="71A952AF"/>
    <w:rsid w:val="71BD8DCB"/>
    <w:rsid w:val="71CB2457"/>
    <w:rsid w:val="71E08346"/>
    <w:rsid w:val="71F2DF5D"/>
    <w:rsid w:val="71F70498"/>
    <w:rsid w:val="71FA71F2"/>
    <w:rsid w:val="71FC04F7"/>
    <w:rsid w:val="724746A5"/>
    <w:rsid w:val="7259EA5B"/>
    <w:rsid w:val="7267F205"/>
    <w:rsid w:val="726F1B7B"/>
    <w:rsid w:val="7277CA00"/>
    <w:rsid w:val="7297B880"/>
    <w:rsid w:val="72CAE693"/>
    <w:rsid w:val="72ED9478"/>
    <w:rsid w:val="73317A92"/>
    <w:rsid w:val="733721CD"/>
    <w:rsid w:val="733828DB"/>
    <w:rsid w:val="733F0462"/>
    <w:rsid w:val="734C308E"/>
    <w:rsid w:val="735177B3"/>
    <w:rsid w:val="735DA482"/>
    <w:rsid w:val="736F2DDE"/>
    <w:rsid w:val="737C7B4D"/>
    <w:rsid w:val="737DF180"/>
    <w:rsid w:val="739D92FB"/>
    <w:rsid w:val="73A0369E"/>
    <w:rsid w:val="73B77B5F"/>
    <w:rsid w:val="73C2CA58"/>
    <w:rsid w:val="73C382FA"/>
    <w:rsid w:val="73DA2FB9"/>
    <w:rsid w:val="73E2B47F"/>
    <w:rsid w:val="73F6E3EB"/>
    <w:rsid w:val="743FF40E"/>
    <w:rsid w:val="7453AB35"/>
    <w:rsid w:val="746AEF02"/>
    <w:rsid w:val="74822DA6"/>
    <w:rsid w:val="7497A6A6"/>
    <w:rsid w:val="749F3E03"/>
    <w:rsid w:val="74AA6E29"/>
    <w:rsid w:val="74ABD79B"/>
    <w:rsid w:val="74AF4A2E"/>
    <w:rsid w:val="74BD1F6A"/>
    <w:rsid w:val="74C84A33"/>
    <w:rsid w:val="74CF4F05"/>
    <w:rsid w:val="74D392A0"/>
    <w:rsid w:val="74ED6C88"/>
    <w:rsid w:val="74F5E422"/>
    <w:rsid w:val="7520D606"/>
    <w:rsid w:val="753577A3"/>
    <w:rsid w:val="755193A4"/>
    <w:rsid w:val="7565F46F"/>
    <w:rsid w:val="757828DE"/>
    <w:rsid w:val="7581F87E"/>
    <w:rsid w:val="759481E9"/>
    <w:rsid w:val="75A394FA"/>
    <w:rsid w:val="75CB0810"/>
    <w:rsid w:val="75D3B8D4"/>
    <w:rsid w:val="764075F8"/>
    <w:rsid w:val="766C3177"/>
    <w:rsid w:val="767C42BB"/>
    <w:rsid w:val="7692EEBA"/>
    <w:rsid w:val="769844E1"/>
    <w:rsid w:val="771E8341"/>
    <w:rsid w:val="77218A18"/>
    <w:rsid w:val="7737B16C"/>
    <w:rsid w:val="7753CDD8"/>
    <w:rsid w:val="777A4503"/>
    <w:rsid w:val="77ABC1D3"/>
    <w:rsid w:val="77D6D648"/>
    <w:rsid w:val="77E34FB6"/>
    <w:rsid w:val="78131379"/>
    <w:rsid w:val="782796A9"/>
    <w:rsid w:val="78323974"/>
    <w:rsid w:val="7841E1A1"/>
    <w:rsid w:val="784DC15A"/>
    <w:rsid w:val="7894DFCD"/>
    <w:rsid w:val="78E1D1ED"/>
    <w:rsid w:val="78F52943"/>
    <w:rsid w:val="790C761A"/>
    <w:rsid w:val="791C1C41"/>
    <w:rsid w:val="7930BBA6"/>
    <w:rsid w:val="793EBE04"/>
    <w:rsid w:val="79961E5B"/>
    <w:rsid w:val="79AB5AE6"/>
    <w:rsid w:val="79B7323E"/>
    <w:rsid w:val="79BC76E0"/>
    <w:rsid w:val="79D6462A"/>
    <w:rsid w:val="79DF3B51"/>
    <w:rsid w:val="7A1568D8"/>
    <w:rsid w:val="7A2F8C3D"/>
    <w:rsid w:val="7A4EFEA0"/>
    <w:rsid w:val="7A629272"/>
    <w:rsid w:val="7A67A4F1"/>
    <w:rsid w:val="7A6F6501"/>
    <w:rsid w:val="7A6F7AAC"/>
    <w:rsid w:val="7A7F27D6"/>
    <w:rsid w:val="7A8094AA"/>
    <w:rsid w:val="7A8F4065"/>
    <w:rsid w:val="7A9369BC"/>
    <w:rsid w:val="7AAFB692"/>
    <w:rsid w:val="7ABC0EDB"/>
    <w:rsid w:val="7AD8AB8F"/>
    <w:rsid w:val="7AFD79CD"/>
    <w:rsid w:val="7B000CD6"/>
    <w:rsid w:val="7B13AD9C"/>
    <w:rsid w:val="7B2E066A"/>
    <w:rsid w:val="7B3924E2"/>
    <w:rsid w:val="7B5252E6"/>
    <w:rsid w:val="7BA1F505"/>
    <w:rsid w:val="7BBA25C4"/>
    <w:rsid w:val="7BCD8EBB"/>
    <w:rsid w:val="7BD8A630"/>
    <w:rsid w:val="7BF3469F"/>
    <w:rsid w:val="7BFFCEEB"/>
    <w:rsid w:val="7C38FF88"/>
    <w:rsid w:val="7C39A0C9"/>
    <w:rsid w:val="7C4FE71B"/>
    <w:rsid w:val="7C601789"/>
    <w:rsid w:val="7C8BDF41"/>
    <w:rsid w:val="7C9C1592"/>
    <w:rsid w:val="7CBB067D"/>
    <w:rsid w:val="7CBB702B"/>
    <w:rsid w:val="7CD645B8"/>
    <w:rsid w:val="7D1CAC38"/>
    <w:rsid w:val="7D1DB8A3"/>
    <w:rsid w:val="7D2E85CC"/>
    <w:rsid w:val="7D36647E"/>
    <w:rsid w:val="7D38B5F6"/>
    <w:rsid w:val="7D964C77"/>
    <w:rsid w:val="7D9EE058"/>
    <w:rsid w:val="7DA0BE3B"/>
    <w:rsid w:val="7DBBE416"/>
    <w:rsid w:val="7DC2DD2C"/>
    <w:rsid w:val="7DD4CC28"/>
    <w:rsid w:val="7DE5C662"/>
    <w:rsid w:val="7DEA96E3"/>
    <w:rsid w:val="7E12F665"/>
    <w:rsid w:val="7E248E17"/>
    <w:rsid w:val="7E300B8A"/>
    <w:rsid w:val="7E44A9D4"/>
    <w:rsid w:val="7E5A890F"/>
    <w:rsid w:val="7E6A0AC4"/>
    <w:rsid w:val="7E74262C"/>
    <w:rsid w:val="7E76D470"/>
    <w:rsid w:val="7E9CDBBE"/>
    <w:rsid w:val="7EAB9ADC"/>
    <w:rsid w:val="7ECC6F05"/>
    <w:rsid w:val="7ECD6955"/>
    <w:rsid w:val="7ED1693A"/>
    <w:rsid w:val="7EDB998E"/>
    <w:rsid w:val="7EE0A13E"/>
    <w:rsid w:val="7EE765CB"/>
    <w:rsid w:val="7EF6C7DB"/>
    <w:rsid w:val="7F30C7D0"/>
    <w:rsid w:val="7F3E64F9"/>
    <w:rsid w:val="7F67E047"/>
    <w:rsid w:val="7F6AE214"/>
    <w:rsid w:val="7FD241E8"/>
    <w:rsid w:val="7FDCB2FF"/>
    <w:rsid w:val="7FDD7300"/>
    <w:rsid w:val="7FFE0C6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D3FAD"/>
  <w15:docId w15:val="{F835A2A6-1E98-994F-978F-E341E7FD5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A0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5B0E6B"/>
    <w:pPr>
      <w:keepNext/>
      <w:outlineLvl w:val="0"/>
    </w:pPr>
    <w:rPr>
      <w:rFonts w:asciiTheme="minorHAnsi" w:eastAsiaTheme="minorEastAsia" w:hAnsiTheme="minorHAnsi" w:cstheme="minorHAnsi"/>
      <w:b/>
      <w:bCs/>
      <w:lang w:val="en-US" w:eastAsia="fr-FR"/>
    </w:rPr>
  </w:style>
  <w:style w:type="paragraph" w:styleId="Heading2">
    <w:name w:val="heading 2"/>
    <w:basedOn w:val="Normal"/>
    <w:next w:val="Normal"/>
    <w:link w:val="Heading2Char"/>
    <w:uiPriority w:val="9"/>
    <w:semiHidden/>
    <w:unhideWhenUsed/>
    <w:qFormat/>
    <w:rsid w:val="00C87D5B"/>
    <w:pPr>
      <w:keepNext/>
      <w:keepLines/>
      <w:spacing w:before="40"/>
      <w:outlineLvl w:val="1"/>
    </w:pPr>
    <w:rPr>
      <w:rFonts w:asciiTheme="majorHAnsi" w:eastAsiaTheme="majorEastAsia" w:hAnsiTheme="majorHAnsi" w:cstheme="majorBidi"/>
      <w:color w:val="2F5496" w:themeColor="accent1" w:themeShade="BF"/>
      <w:sz w:val="26"/>
      <w:szCs w:val="26"/>
      <w:lang w:val="en-US" w:eastAsia="fr-FR"/>
    </w:rPr>
  </w:style>
  <w:style w:type="paragraph" w:styleId="Heading3">
    <w:name w:val="heading 3"/>
    <w:basedOn w:val="Normal"/>
    <w:next w:val="Normal"/>
    <w:link w:val="Heading3Char"/>
    <w:uiPriority w:val="9"/>
    <w:unhideWhenUsed/>
    <w:qFormat/>
    <w:rsid w:val="00FD4574"/>
    <w:pPr>
      <w:keepNext/>
      <w:keepLines/>
      <w:spacing w:before="40"/>
      <w:outlineLvl w:val="2"/>
    </w:pPr>
    <w:rPr>
      <w:rFonts w:asciiTheme="majorHAnsi" w:eastAsiaTheme="majorEastAsia" w:hAnsiTheme="majorHAnsi" w:cstheme="majorBidi"/>
      <w:color w:val="1F3763" w:themeColor="accent1" w:themeShade="7F"/>
      <w:lang w:val="en-US"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1D75"/>
    <w:pPr>
      <w:spacing w:after="0" w:line="240" w:lineRule="auto"/>
    </w:pPr>
    <w:rPr>
      <w:rFonts w:eastAsiaTheme="minorEastAsia"/>
      <w:sz w:val="24"/>
      <w:szCs w:val="24"/>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1D75"/>
    <w:rPr>
      <w:color w:val="0563C1" w:themeColor="hyperlink"/>
      <w:u w:val="single"/>
    </w:rPr>
  </w:style>
  <w:style w:type="character" w:styleId="CommentReference">
    <w:name w:val="annotation reference"/>
    <w:basedOn w:val="DefaultParagraphFont"/>
    <w:uiPriority w:val="99"/>
    <w:semiHidden/>
    <w:unhideWhenUsed/>
    <w:rsid w:val="007271E9"/>
    <w:rPr>
      <w:sz w:val="16"/>
      <w:szCs w:val="16"/>
    </w:rPr>
  </w:style>
  <w:style w:type="paragraph" w:styleId="CommentText">
    <w:name w:val="annotation text"/>
    <w:basedOn w:val="Normal"/>
    <w:link w:val="CommentTextChar"/>
    <w:uiPriority w:val="99"/>
    <w:unhideWhenUsed/>
    <w:rsid w:val="007271E9"/>
    <w:rPr>
      <w:rFonts w:asciiTheme="minorHAnsi" w:eastAsiaTheme="minorEastAsia" w:hAnsiTheme="minorHAnsi" w:cstheme="minorBidi"/>
      <w:sz w:val="20"/>
      <w:szCs w:val="20"/>
      <w:lang w:val="en-US" w:eastAsia="fr-FR"/>
    </w:rPr>
  </w:style>
  <w:style w:type="character" w:customStyle="1" w:styleId="CommentTextChar">
    <w:name w:val="Comment Text Char"/>
    <w:basedOn w:val="DefaultParagraphFont"/>
    <w:link w:val="CommentText"/>
    <w:uiPriority w:val="99"/>
    <w:rsid w:val="007271E9"/>
    <w:rPr>
      <w:rFonts w:eastAsiaTheme="minorEastAsia"/>
      <w:sz w:val="20"/>
      <w:szCs w:val="20"/>
      <w:lang w:val="en-US" w:eastAsia="fr-FR"/>
    </w:rPr>
  </w:style>
  <w:style w:type="paragraph" w:styleId="CommentSubject">
    <w:name w:val="annotation subject"/>
    <w:basedOn w:val="CommentText"/>
    <w:next w:val="CommentText"/>
    <w:link w:val="CommentSubjectChar"/>
    <w:uiPriority w:val="99"/>
    <w:semiHidden/>
    <w:unhideWhenUsed/>
    <w:rsid w:val="007271E9"/>
    <w:rPr>
      <w:b/>
      <w:bCs/>
    </w:rPr>
  </w:style>
  <w:style w:type="character" w:customStyle="1" w:styleId="CommentSubjectChar">
    <w:name w:val="Comment Subject Char"/>
    <w:basedOn w:val="CommentTextChar"/>
    <w:link w:val="CommentSubject"/>
    <w:uiPriority w:val="99"/>
    <w:semiHidden/>
    <w:rsid w:val="007271E9"/>
    <w:rPr>
      <w:rFonts w:eastAsiaTheme="minorEastAsia"/>
      <w:b/>
      <w:bCs/>
      <w:sz w:val="20"/>
      <w:szCs w:val="20"/>
      <w:lang w:val="en-US" w:eastAsia="fr-FR"/>
    </w:rPr>
  </w:style>
  <w:style w:type="paragraph" w:styleId="ListParagraph">
    <w:name w:val="List Paragraph"/>
    <w:basedOn w:val="Normal"/>
    <w:uiPriority w:val="34"/>
    <w:qFormat/>
    <w:rsid w:val="00F575DC"/>
    <w:pPr>
      <w:ind w:left="720"/>
      <w:contextualSpacing/>
    </w:pPr>
    <w:rPr>
      <w:rFonts w:asciiTheme="minorHAnsi" w:eastAsiaTheme="minorEastAsia" w:hAnsiTheme="minorHAnsi" w:cstheme="minorBidi"/>
      <w:lang w:val="en-US" w:eastAsia="fr-FR"/>
    </w:rPr>
  </w:style>
  <w:style w:type="paragraph" w:styleId="FootnoteText">
    <w:name w:val="footnote text"/>
    <w:basedOn w:val="Normal"/>
    <w:link w:val="FootnoteTextChar"/>
    <w:uiPriority w:val="99"/>
    <w:unhideWhenUsed/>
    <w:rsid w:val="00D720EE"/>
    <w:rPr>
      <w:rFonts w:asciiTheme="minorHAnsi" w:eastAsiaTheme="minorEastAsia" w:hAnsiTheme="minorHAnsi" w:cstheme="minorBidi"/>
      <w:sz w:val="20"/>
      <w:szCs w:val="20"/>
      <w:lang w:val="en-US" w:eastAsia="fr-FR"/>
    </w:rPr>
  </w:style>
  <w:style w:type="character" w:customStyle="1" w:styleId="FootnoteTextChar">
    <w:name w:val="Footnote Text Char"/>
    <w:basedOn w:val="DefaultParagraphFont"/>
    <w:link w:val="FootnoteText"/>
    <w:uiPriority w:val="99"/>
    <w:rsid w:val="00D720EE"/>
    <w:rPr>
      <w:rFonts w:eastAsiaTheme="minorEastAsia"/>
      <w:sz w:val="20"/>
      <w:szCs w:val="20"/>
      <w:lang w:val="en-US" w:eastAsia="fr-FR"/>
    </w:rPr>
  </w:style>
  <w:style w:type="character" w:styleId="FootnoteReference">
    <w:name w:val="footnote reference"/>
    <w:uiPriority w:val="99"/>
    <w:unhideWhenUsed/>
    <w:rsid w:val="00D720EE"/>
    <w:rPr>
      <w:vertAlign w:val="superscript"/>
    </w:rPr>
  </w:style>
  <w:style w:type="paragraph" w:customStyle="1" w:styleId="Default">
    <w:name w:val="Default"/>
    <w:rsid w:val="001F7E3D"/>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C97009"/>
    <w:pPr>
      <w:tabs>
        <w:tab w:val="center" w:pos="4536"/>
        <w:tab w:val="right" w:pos="9072"/>
      </w:tabs>
    </w:pPr>
    <w:rPr>
      <w:rFonts w:asciiTheme="minorHAnsi" w:eastAsiaTheme="minorEastAsia" w:hAnsiTheme="minorHAnsi" w:cstheme="minorBidi"/>
      <w:lang w:val="en-US" w:eastAsia="fr-FR"/>
    </w:rPr>
  </w:style>
  <w:style w:type="character" w:customStyle="1" w:styleId="HeaderChar">
    <w:name w:val="Header Char"/>
    <w:basedOn w:val="DefaultParagraphFont"/>
    <w:link w:val="Header"/>
    <w:uiPriority w:val="99"/>
    <w:rsid w:val="00C97009"/>
    <w:rPr>
      <w:rFonts w:eastAsiaTheme="minorEastAsia"/>
      <w:sz w:val="24"/>
      <w:szCs w:val="24"/>
      <w:lang w:val="en-US" w:eastAsia="fr-FR"/>
    </w:rPr>
  </w:style>
  <w:style w:type="paragraph" w:styleId="Footer">
    <w:name w:val="footer"/>
    <w:basedOn w:val="Normal"/>
    <w:link w:val="FooterChar"/>
    <w:uiPriority w:val="99"/>
    <w:unhideWhenUsed/>
    <w:rsid w:val="00C97009"/>
    <w:pPr>
      <w:tabs>
        <w:tab w:val="center" w:pos="4536"/>
        <w:tab w:val="right" w:pos="9072"/>
      </w:tabs>
    </w:pPr>
    <w:rPr>
      <w:rFonts w:asciiTheme="minorHAnsi" w:eastAsiaTheme="minorEastAsia" w:hAnsiTheme="minorHAnsi" w:cstheme="minorBidi"/>
      <w:lang w:val="en-US" w:eastAsia="fr-FR"/>
    </w:rPr>
  </w:style>
  <w:style w:type="character" w:customStyle="1" w:styleId="FooterChar">
    <w:name w:val="Footer Char"/>
    <w:basedOn w:val="DefaultParagraphFont"/>
    <w:link w:val="Footer"/>
    <w:uiPriority w:val="99"/>
    <w:rsid w:val="00C97009"/>
    <w:rPr>
      <w:rFonts w:eastAsiaTheme="minorEastAsia"/>
      <w:sz w:val="24"/>
      <w:szCs w:val="24"/>
      <w:lang w:val="en-US" w:eastAsia="fr-FR"/>
    </w:rPr>
  </w:style>
  <w:style w:type="character" w:customStyle="1" w:styleId="Heading1Char">
    <w:name w:val="Heading 1 Char"/>
    <w:basedOn w:val="DefaultParagraphFont"/>
    <w:link w:val="Heading1"/>
    <w:uiPriority w:val="9"/>
    <w:rsid w:val="005B0E6B"/>
    <w:rPr>
      <w:rFonts w:eastAsiaTheme="minorEastAsia" w:cstheme="minorHAnsi"/>
      <w:b/>
      <w:bCs/>
      <w:sz w:val="24"/>
      <w:szCs w:val="24"/>
      <w:lang w:val="en-US" w:eastAsia="fr-FR"/>
    </w:rPr>
  </w:style>
  <w:style w:type="paragraph" w:styleId="Revision">
    <w:name w:val="Revision"/>
    <w:hidden/>
    <w:uiPriority w:val="99"/>
    <w:semiHidden/>
    <w:rsid w:val="006A6FAD"/>
    <w:pPr>
      <w:spacing w:after="0" w:line="240" w:lineRule="auto"/>
    </w:pPr>
    <w:rPr>
      <w:rFonts w:eastAsiaTheme="minorEastAsia"/>
      <w:sz w:val="24"/>
      <w:szCs w:val="24"/>
      <w:lang w:val="en-US" w:eastAsia="fr-FR"/>
    </w:rPr>
  </w:style>
  <w:style w:type="character" w:customStyle="1" w:styleId="cf01">
    <w:name w:val="cf01"/>
    <w:basedOn w:val="DefaultParagraphFont"/>
    <w:rsid w:val="006B61FB"/>
    <w:rPr>
      <w:rFonts w:ascii="Segoe UI" w:hAnsi="Segoe UI" w:cs="Segoe UI" w:hint="default"/>
      <w:color w:val="201F1E"/>
      <w:sz w:val="18"/>
      <w:szCs w:val="18"/>
    </w:rPr>
  </w:style>
  <w:style w:type="paragraph" w:styleId="NormalWeb">
    <w:name w:val="Normal (Web)"/>
    <w:basedOn w:val="Normal"/>
    <w:uiPriority w:val="99"/>
    <w:unhideWhenUsed/>
    <w:rsid w:val="00172927"/>
    <w:rPr>
      <w:rFonts w:eastAsiaTheme="minorEastAsia"/>
      <w:lang w:val="en-US" w:eastAsia="fr-FR"/>
    </w:rPr>
  </w:style>
  <w:style w:type="paragraph" w:customStyle="1" w:styleId="TableParagraph">
    <w:name w:val="Table Paragraph"/>
    <w:basedOn w:val="Normal"/>
    <w:uiPriority w:val="1"/>
    <w:qFormat/>
    <w:rsid w:val="00567282"/>
    <w:pPr>
      <w:widowControl w:val="0"/>
      <w:autoSpaceDE w:val="0"/>
      <w:autoSpaceDN w:val="0"/>
      <w:spacing w:before="1"/>
      <w:ind w:left="107"/>
    </w:pPr>
    <w:rPr>
      <w:rFonts w:ascii="Calibri" w:eastAsia="Calibri" w:hAnsi="Calibri" w:cs="Calibri"/>
      <w:sz w:val="22"/>
      <w:szCs w:val="22"/>
      <w:lang w:val="en-US" w:eastAsia="en-US"/>
    </w:rPr>
  </w:style>
  <w:style w:type="paragraph" w:customStyle="1" w:styleId="p1">
    <w:name w:val="p1"/>
    <w:basedOn w:val="Normal"/>
    <w:rsid w:val="00FD328B"/>
    <w:pPr>
      <w:spacing w:before="100" w:beforeAutospacing="1" w:after="100" w:afterAutospacing="1"/>
    </w:pPr>
    <w:rPr>
      <w:lang w:val="en-US"/>
    </w:rPr>
  </w:style>
  <w:style w:type="character" w:customStyle="1" w:styleId="s1">
    <w:name w:val="s1"/>
    <w:basedOn w:val="DefaultParagraphFont"/>
    <w:rsid w:val="00FD328B"/>
  </w:style>
  <w:style w:type="paragraph" w:customStyle="1" w:styleId="p2">
    <w:name w:val="p2"/>
    <w:basedOn w:val="Normal"/>
    <w:rsid w:val="00FD328B"/>
    <w:pPr>
      <w:spacing w:before="100" w:beforeAutospacing="1" w:after="100" w:afterAutospacing="1"/>
    </w:pPr>
    <w:rPr>
      <w:lang w:val="en-US"/>
    </w:rPr>
  </w:style>
  <w:style w:type="character" w:customStyle="1" w:styleId="apple-converted-space">
    <w:name w:val="apple-converted-space"/>
    <w:basedOn w:val="DefaultParagraphFont"/>
    <w:rsid w:val="00A66D7E"/>
  </w:style>
  <w:style w:type="character" w:customStyle="1" w:styleId="Heading3Char">
    <w:name w:val="Heading 3 Char"/>
    <w:basedOn w:val="DefaultParagraphFont"/>
    <w:link w:val="Heading3"/>
    <w:uiPriority w:val="9"/>
    <w:rsid w:val="00FD4574"/>
    <w:rPr>
      <w:rFonts w:asciiTheme="majorHAnsi" w:eastAsiaTheme="majorEastAsia" w:hAnsiTheme="majorHAnsi" w:cstheme="majorBidi"/>
      <w:color w:val="1F3763" w:themeColor="accent1" w:themeShade="7F"/>
      <w:sz w:val="24"/>
      <w:szCs w:val="24"/>
      <w:lang w:val="en-US" w:eastAsia="fr-FR"/>
    </w:rPr>
  </w:style>
  <w:style w:type="paragraph" w:customStyle="1" w:styleId="p3">
    <w:name w:val="p3"/>
    <w:basedOn w:val="Normal"/>
    <w:rsid w:val="007C1D10"/>
    <w:pPr>
      <w:spacing w:before="100" w:beforeAutospacing="1" w:after="100" w:afterAutospacing="1"/>
    </w:pPr>
    <w:rPr>
      <w:lang w:val="en-US"/>
    </w:rPr>
  </w:style>
  <w:style w:type="character" w:customStyle="1" w:styleId="s2">
    <w:name w:val="s2"/>
    <w:basedOn w:val="DefaultParagraphFont"/>
    <w:rsid w:val="007C1D10"/>
  </w:style>
  <w:style w:type="character" w:customStyle="1" w:styleId="Heading2Char">
    <w:name w:val="Heading 2 Char"/>
    <w:basedOn w:val="DefaultParagraphFont"/>
    <w:link w:val="Heading2"/>
    <w:uiPriority w:val="9"/>
    <w:semiHidden/>
    <w:rsid w:val="00C87D5B"/>
    <w:rPr>
      <w:rFonts w:asciiTheme="majorHAnsi" w:eastAsiaTheme="majorEastAsia" w:hAnsiTheme="majorHAnsi" w:cstheme="majorBidi"/>
      <w:color w:val="2F5496" w:themeColor="accent1" w:themeShade="BF"/>
      <w:sz w:val="26"/>
      <w:szCs w:val="26"/>
      <w:lang w:val="en-US" w:eastAsia="fr-FR"/>
    </w:rPr>
  </w:style>
  <w:style w:type="character" w:styleId="FollowedHyperlink">
    <w:name w:val="FollowedHyperlink"/>
    <w:basedOn w:val="DefaultParagraphFont"/>
    <w:uiPriority w:val="99"/>
    <w:semiHidden/>
    <w:unhideWhenUsed/>
    <w:rsid w:val="005C7E16"/>
    <w:rPr>
      <w:color w:val="954F72" w:themeColor="followedHyperlink"/>
      <w:u w:val="single"/>
    </w:rPr>
  </w:style>
  <w:style w:type="paragraph" w:customStyle="1" w:styleId="p4">
    <w:name w:val="p4"/>
    <w:basedOn w:val="Normal"/>
    <w:rsid w:val="00740FA0"/>
    <w:pPr>
      <w:spacing w:before="100" w:beforeAutospacing="1" w:after="100" w:afterAutospacing="1"/>
    </w:pPr>
    <w:rPr>
      <w:lang w:val="en-US"/>
    </w:rPr>
  </w:style>
  <w:style w:type="character" w:customStyle="1" w:styleId="apple-tab-span">
    <w:name w:val="apple-tab-span"/>
    <w:basedOn w:val="DefaultParagraphFont"/>
    <w:rsid w:val="00584D0B"/>
  </w:style>
  <w:style w:type="character" w:styleId="Mention">
    <w:name w:val="Mention"/>
    <w:basedOn w:val="DefaultParagraphFont"/>
    <w:uiPriority w:val="99"/>
    <w:unhideWhenUsed/>
    <w:rsid w:val="00D25A8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644764">
      <w:bodyDiv w:val="1"/>
      <w:marLeft w:val="0"/>
      <w:marRight w:val="0"/>
      <w:marTop w:val="0"/>
      <w:marBottom w:val="0"/>
      <w:divBdr>
        <w:top w:val="none" w:sz="0" w:space="0" w:color="auto"/>
        <w:left w:val="none" w:sz="0" w:space="0" w:color="auto"/>
        <w:bottom w:val="none" w:sz="0" w:space="0" w:color="auto"/>
        <w:right w:val="none" w:sz="0" w:space="0" w:color="auto"/>
      </w:divBdr>
    </w:div>
    <w:div w:id="711656320">
      <w:bodyDiv w:val="1"/>
      <w:marLeft w:val="0"/>
      <w:marRight w:val="0"/>
      <w:marTop w:val="0"/>
      <w:marBottom w:val="0"/>
      <w:divBdr>
        <w:top w:val="none" w:sz="0" w:space="0" w:color="auto"/>
        <w:left w:val="none" w:sz="0" w:space="0" w:color="auto"/>
        <w:bottom w:val="none" w:sz="0" w:space="0" w:color="auto"/>
        <w:right w:val="none" w:sz="0" w:space="0" w:color="auto"/>
      </w:divBdr>
    </w:div>
    <w:div w:id="1100566289">
      <w:bodyDiv w:val="1"/>
      <w:marLeft w:val="0"/>
      <w:marRight w:val="0"/>
      <w:marTop w:val="0"/>
      <w:marBottom w:val="0"/>
      <w:divBdr>
        <w:top w:val="none" w:sz="0" w:space="0" w:color="auto"/>
        <w:left w:val="none" w:sz="0" w:space="0" w:color="auto"/>
        <w:bottom w:val="none" w:sz="0" w:space="0" w:color="auto"/>
        <w:right w:val="none" w:sz="0" w:space="0" w:color="auto"/>
      </w:divBdr>
    </w:div>
    <w:div w:id="12076427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lgapl.so/knowledge-hu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lgapl.so/knowledge-hub/"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undp-my.sharepoint.com/personal/ahmed_hashi_undp_org/_layouts/15/Doc.aspx?sourcedoc=%7B9D4CB85F-BC52-456E-BB01-7CBDC22099F9%7D&amp;file=Risk%20Matrix.xlsx&amp;action=default&amp;mobileredirect=tru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1528a4b-5ccb-40f7-a09e-43427183cd95">
      <Terms xmlns="http://schemas.microsoft.com/office/infopath/2007/PartnerControls"/>
    </lcf76f155ced4ddcb4097134ff3c332f>
    <TaxCatchAll xmlns="cb759e4c-f0d7-4feb-bda3-ed2800574e06" xsi:nil="true"/>
    <DocumentType xmlns="f9695bc1-6109-4dcd-a27a-f8a0370b00e2">Annual Report</DocumentType>
    <UploadedBy xmlns="b1528a4b-5ccb-40f7-a09e-43427183cd95">mohamed.warsame1@un.org</UploadedBy>
    <Classification xmlns="b1528a4b-5ccb-40f7-a09e-43427183cd95">External</Classification>
    <FormCode xmlns="b1528a4b-5ccb-40f7-a09e-43427183cd95" xsi:nil="true"/>
    <FundId xmlns="f9695bc1-6109-4dcd-a27a-f8a0370b00e2">117</FundId>
    <ProjectType xmlns="f9695bc1-6109-4dcd-a27a-f8a0370b00e2">PROJECT</ProjectType>
    <DocModified xmlns="b1528a4b-5ccb-40f7-a09e-43427183cd95">No</DocModified>
    <NarrativeCode xmlns="b1528a4b-5ccb-40f7-a09e-43427183cd95" xsi:nil="true"/>
    <DocumentOrigin xmlns="b1528a4b-5ccb-40f7-a09e-43427183cd95">Project</DocumentOrigin>
    <DrupalDocId xmlns="b1528a4b-5ccb-40f7-a09e-43427183cd95" xsi:nil="true"/>
    <Status xmlns="b1528a4b-5ccb-40f7-a09e-43427183cd95">Finalized - Signature Redacted</Status>
    <ProjectId xmlns="f9695bc1-6109-4dcd-a27a-f8a0370b00e2">MPTF_00111_00056</ProjectId>
    <FundCode xmlns="f9695bc1-6109-4dcd-a27a-f8a0370b00e2">MPTF_00111</FundCode>
    <Comments xmlns="f9695bc1-6109-4dcd-a27a-f8a0370b00e2" xsi:nil="true"/>
    <Active xmlns="f9695bc1-6109-4dcd-a27a-f8a0370b00e2">Yes</Active>
    <DocumentDate xmlns="b1528a4b-5ccb-40f7-a09e-43427183cd95">2025-12-31T08:00:00+00:00</DocumentDate>
    <Featured xmlns="b1528a4b-5ccb-40f7-a09e-43427183cd95">1</Featured>
    <FormTypeCode xmlns="b1528a4b-5ccb-40f7-a09e-43427183cd9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0E1B0FB969FA4DB37D3562DA9CC146" ma:contentTypeVersion="33" ma:contentTypeDescription="Create a new document." ma:contentTypeScope="" ma:versionID="06af98b1f7a5babff7628a29df1fa198">
  <xsd:schema xmlns:xsd="http://www.w3.org/2001/XMLSchema" xmlns:xs="http://www.w3.org/2001/XMLSchema" xmlns:p="http://schemas.microsoft.com/office/2006/metadata/properties" xmlns:ns2="f9695bc1-6109-4dcd-a27a-f8a0370b00e2" xmlns:ns3="b1528a4b-5ccb-40f7-a09e-43427183cd95" xmlns:ns4="cb759e4c-f0d7-4feb-bda3-ed2800574e06" targetNamespace="http://schemas.microsoft.com/office/2006/metadata/properties" ma:root="true" ma:fieldsID="fbfb81ebdaa58ed3ce9dd715736c3161" ns2:_="" ns3:_="" ns4:_="">
    <xsd:import namespace="f9695bc1-6109-4dcd-a27a-f8a0370b00e2"/>
    <xsd:import namespace="b1528a4b-5ccb-40f7-a09e-43427183cd95"/>
    <xsd:import namespace="cb759e4c-f0d7-4feb-bda3-ed2800574e06"/>
    <xsd:element name="properties">
      <xsd:complexType>
        <xsd:sequence>
          <xsd:element name="documentManagement">
            <xsd:complexType>
              <xsd:all>
                <xsd:element ref="ns2:FundId" minOccurs="0"/>
                <xsd:element ref="ns2:FundCode" minOccurs="0"/>
                <xsd:element ref="ns2:ProjectId" minOccurs="0"/>
                <xsd:element ref="ns2:ProjectType" minOccurs="0"/>
                <xsd:element ref="ns2:DocumentType" minOccurs="0"/>
                <xsd:element ref="ns2:Comments" minOccurs="0"/>
                <xsd:element ref="ns2:Active" minOccurs="0"/>
                <xsd:element ref="ns3:NarrativeCode" minOccurs="0"/>
                <xsd:element ref="ns3:DocumentOrigin" minOccurs="0"/>
                <xsd:element ref="ns3:UploadedBy"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Status" minOccurs="0"/>
                <xsd:element ref="ns3:DocumentDate" minOccurs="0"/>
                <xsd:element ref="ns3:DrupalDocId" minOccurs="0"/>
                <xsd:element ref="ns3:Classification" minOccurs="0"/>
                <xsd:element ref="ns3:Featured" minOccurs="0"/>
                <xsd:element ref="ns3:lcf76f155ced4ddcb4097134ff3c332f" minOccurs="0"/>
                <xsd:element ref="ns4:TaxCatchAll" minOccurs="0"/>
                <xsd:element ref="ns3:FormTypeCode" minOccurs="0"/>
                <xsd:element ref="ns3:FormCode" minOccurs="0"/>
                <xsd:element ref="ns3:DocModified"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95bc1-6109-4dcd-a27a-f8a0370b00e2" elementFormDefault="qualified">
    <xsd:import namespace="http://schemas.microsoft.com/office/2006/documentManagement/types"/>
    <xsd:import namespace="http://schemas.microsoft.com/office/infopath/2007/PartnerControls"/>
    <xsd:element name="FundId" ma:index="8" nillable="true" ma:displayName="FundId" ma:indexed="true" ma:internalName="FundId">
      <xsd:simpleType>
        <xsd:restriction base="dms:Number"/>
      </xsd:simpleType>
    </xsd:element>
    <xsd:element name="FundCode" ma:index="9" nillable="true" ma:displayName="FundCode" ma:description="Fund code" ma:indexed="true" ma:internalName="FundCode">
      <xsd:simpleType>
        <xsd:restriction base="dms:Text">
          <xsd:maxLength value="255"/>
        </xsd:restriction>
      </xsd:simpleType>
    </xsd:element>
    <xsd:element name="ProjectId" ma:index="10" nillable="true" ma:displayName="ProjectId" ma:description="Project number" ma:indexed="true" ma:internalName="ProjectId">
      <xsd:simpleType>
        <xsd:restriction base="dms:Text">
          <xsd:maxLength value="255"/>
        </xsd:restriction>
      </xsd:simpleType>
    </xsd:element>
    <xsd:element name="ProjectType" ma:index="11" nillable="true" ma:displayName="ProjectType" ma:description="Project type" ma:internalName="ProjectType">
      <xsd:simpleType>
        <xsd:restriction base="dms:Text">
          <xsd:maxLength value="255"/>
        </xsd:restriction>
      </xsd:simpleType>
    </xsd:element>
    <xsd:element name="DocumentType" ma:index="12" nillable="true" ma:displayName="DocumentType" ma:description="Document type" ma:indexed="true" ma:internalName="DocumentType">
      <xsd:simpleType>
        <xsd:restriction base="dms:Text">
          <xsd:maxLength value="255"/>
        </xsd:restriction>
      </xsd:simpleType>
    </xsd:element>
    <xsd:element name="Comments" ma:index="13" nillable="true" ma:displayName="Comments" ma:description="Comments" ma:internalName="Comments">
      <xsd:simpleType>
        <xsd:restriction base="dms:Note">
          <xsd:maxLength value="255"/>
        </xsd:restriction>
      </xsd:simpleType>
    </xsd:element>
    <xsd:element name="Active" ma:index="14" nillable="true" ma:displayName="Active" ma:default="Yes" ma:description="Active" ma:format="Dropdown" ma:indexed="true" ma:internalName="Activ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b1528a4b-5ccb-40f7-a09e-43427183cd95" elementFormDefault="qualified">
    <xsd:import namespace="http://schemas.microsoft.com/office/2006/documentManagement/types"/>
    <xsd:import namespace="http://schemas.microsoft.com/office/infopath/2007/PartnerControls"/>
    <xsd:element name="NarrativeCode" ma:index="15" nillable="true" ma:displayName="NarrativeCode" ma:description="Narrative Code" ma:indexed="true" ma:internalName="NarrativeCode">
      <xsd:simpleType>
        <xsd:restriction base="dms:Text">
          <xsd:maxLength value="255"/>
        </xsd:restriction>
      </xsd:simpleType>
    </xsd:element>
    <xsd:element name="DocumentOrigin" ma:index="16" nillable="true" ma:displayName="DocumentOrigin" ma:internalName="DocumentOrigin">
      <xsd:simpleType>
        <xsd:restriction base="dms:Text">
          <xsd:maxLength value="255"/>
        </xsd:restriction>
      </xsd:simpleType>
    </xsd:element>
    <xsd:element name="UploadedBy" ma:index="17" nillable="true" ma:displayName="UploadedBy" ma:internalName="UploadedBy">
      <xsd:simpleType>
        <xsd:restriction base="dms:Text">
          <xsd:maxLength value="25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Status" ma:index="27" nillable="true" ma:displayName="Status" ma:default="Draft" ma:description="Document Status" ma:format="Dropdown" ma:indexed="true" ma:internalName="Status">
      <xsd:simpleType>
        <xsd:restriction base="dms:Choice">
          <xsd:enumeration value="Draft"/>
          <xsd:enumeration value="Archived"/>
          <xsd:enumeration value="Deleted"/>
          <xsd:enumeration value="Finalized"/>
          <xsd:enumeration value="Finalized - Signature Redacted"/>
          <xsd:enumeration value="Published"/>
        </xsd:restriction>
      </xsd:simpleType>
    </xsd:element>
    <xsd:element name="DocumentDate" ma:index="28" nillable="true" ma:displayName="DocumentDate" ma:description="Document Date" ma:format="DateOnly" ma:internalName="DocumentDate">
      <xsd:simpleType>
        <xsd:restriction base="dms:DateTime"/>
      </xsd:simpleType>
    </xsd:element>
    <xsd:element name="DrupalDocId" ma:index="29" nillable="true" ma:displayName="DrupalDocId" ma:description="Drupal Document Id" ma:internalName="DrupalDocId">
      <xsd:simpleType>
        <xsd:restriction base="dms:Text">
          <xsd:maxLength value="255"/>
        </xsd:restriction>
      </xsd:simpleType>
    </xsd:element>
    <xsd:element name="Classification" ma:index="30" nillable="true" ma:displayName="Classification" ma:default="Internal" ma:description="Document Classification" ma:format="Dropdown" ma:indexed="true" ma:internalName="Classification">
      <xsd:simpleType>
        <xsd:restriction base="dms:Choice">
          <xsd:enumeration value="External"/>
          <xsd:enumeration value="Internal"/>
          <xsd:enumeration value="Confidential"/>
          <xsd:enumeration value="Very Confidential"/>
        </xsd:restriction>
      </xsd:simpleType>
    </xsd:element>
    <xsd:element name="Featured" ma:index="31" nillable="true" ma:displayName="Featured" ma:default="0" ma:description="Document Featured" ma:format="Dropdown" ma:internalName="Featured">
      <xsd:simpleType>
        <xsd:restriction base="dms:Choice">
          <xsd:enumeration value="0"/>
          <xsd:enumeration value="1"/>
        </xsd:restrictio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FormTypeCode" ma:index="35" nillable="true" ma:displayName="FormTypeCode" ma:description="Project form type code" ma:format="Dropdown" ma:indexed="true" ma:internalName="FormTypeCode">
      <xsd:simpleType>
        <xsd:restriction base="dms:Text">
          <xsd:maxLength value="255"/>
        </xsd:restriction>
      </xsd:simpleType>
    </xsd:element>
    <xsd:element name="FormCode" ma:index="36" nillable="true" ma:displayName="FormCode" ma:description="Project form code" ma:format="Dropdown" ma:indexed="true" ma:internalName="FormCode">
      <xsd:simpleType>
        <xsd:restriction base="dms:Text">
          <xsd:maxLength value="255"/>
        </xsd:restriction>
      </xsd:simpleType>
    </xsd:element>
    <xsd:element name="DocModified" ma:index="37" nillable="true" ma:displayName="DocModified" ma:default="No" ma:description="Document Modified" ma:format="Dropdown" ma:internalName="DocModified">
      <xsd:simpleType>
        <xsd:restriction base="dms:Choice">
          <xsd:enumeration value="Yes"/>
          <xsd:enumeration value="No"/>
        </xsd:restriction>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Location" ma:index="4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59e4c-f0d7-4feb-bda3-ed2800574e06" elementFormDefault="qualified">
    <xsd:import namespace="http://schemas.microsoft.com/office/2006/documentManagement/types"/>
    <xsd:import namespace="http://schemas.microsoft.com/office/infopath/2007/PartnerControls"/>
    <xsd:element name="TaxCatchAll" ma:index="34" nillable="true" ma:displayName="Taxonomy Catch All Column" ma:hidden="true" ma:list="{51d52f8b-6d40-4d16-91df-4b14ea0a2b7b}" ma:internalName="TaxCatchAll" ma:showField="CatchAllData" ma:web="cb759e4c-f0d7-4feb-bda3-ed2800574e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A17330-3C15-43EA-BDED-80E2A359FB74}">
  <ds:schemaRefs>
    <ds:schemaRef ds:uri="http://schemas.openxmlformats.org/officeDocument/2006/bibliography"/>
  </ds:schemaRefs>
</ds:datastoreItem>
</file>

<file path=customXml/itemProps2.xml><?xml version="1.0" encoding="utf-8"?>
<ds:datastoreItem xmlns:ds="http://schemas.openxmlformats.org/officeDocument/2006/customXml" ds:itemID="{0DCBCAE9-1DA0-4C49-880B-C16655BF93C4}">
  <ds:schemaRefs>
    <ds:schemaRef ds:uri="http://schemas.microsoft.com/office/2006/metadata/properties"/>
    <ds:schemaRef ds:uri="http://schemas.microsoft.com/office/infopath/2007/PartnerControls"/>
    <ds:schemaRef ds:uri="f1b4f654-7487-4408-affb-c7bc2a700840"/>
    <ds:schemaRef ds:uri="b676d75a-79dc-47ac-8889-c73a49a72abf"/>
  </ds:schemaRefs>
</ds:datastoreItem>
</file>

<file path=customXml/itemProps3.xml><?xml version="1.0" encoding="utf-8"?>
<ds:datastoreItem xmlns:ds="http://schemas.openxmlformats.org/officeDocument/2006/customXml" ds:itemID="{99017A69-33FE-40C4-8152-EC3CC42EC407}">
  <ds:schemaRefs>
    <ds:schemaRef ds:uri="http://schemas.microsoft.com/sharepoint/v3/contenttype/forms"/>
  </ds:schemaRefs>
</ds:datastoreItem>
</file>

<file path=customXml/itemProps4.xml><?xml version="1.0" encoding="utf-8"?>
<ds:datastoreItem xmlns:ds="http://schemas.openxmlformats.org/officeDocument/2006/customXml" ds:itemID="{E49BDC2F-5AF4-47D3-9FF4-2ED50B31AC06}"/>
</file>

<file path=docProps/app.xml><?xml version="1.0" encoding="utf-8"?>
<Properties xmlns="http://schemas.openxmlformats.org/officeDocument/2006/extended-properties" xmlns:vt="http://schemas.openxmlformats.org/officeDocument/2006/docPropsVTypes">
  <Template>Normal</Template>
  <TotalTime>2</TotalTime>
  <Pages>42</Pages>
  <Words>18908</Words>
  <Characters>107781</Characters>
  <Application>Microsoft Office Word</Application>
  <DocSecurity>0</DocSecurity>
  <Lines>898</Lines>
  <Paragraphs>252</Paragraphs>
  <ScaleCrop>false</ScaleCrop>
  <Company/>
  <LinksUpToDate>false</LinksUpToDate>
  <CharactersWithSpaces>126437</CharactersWithSpaces>
  <SharedDoc>false</SharedDoc>
  <HLinks>
    <vt:vector size="18" baseType="variant">
      <vt:variant>
        <vt:i4>7602280</vt:i4>
      </vt:variant>
      <vt:variant>
        <vt:i4>6</vt:i4>
      </vt:variant>
      <vt:variant>
        <vt:i4>0</vt:i4>
      </vt:variant>
      <vt:variant>
        <vt:i4>5</vt:i4>
      </vt:variant>
      <vt:variant>
        <vt:lpwstr>https://undp-my.sharepoint.com/personal/ahmed_hashi_undp_org/_layouts/15/Doc.aspx?sourcedoc=%7B9D4CB85F-BC52-456E-BB01-7CBDC22099F9%7D&amp;file=Risk%20Matrix.xlsx&amp;action=default&amp;mobileredirect=true</vt:lpwstr>
      </vt:variant>
      <vt:variant>
        <vt:lpwstr/>
      </vt:variant>
      <vt:variant>
        <vt:i4>4194324</vt:i4>
      </vt:variant>
      <vt:variant>
        <vt:i4>3</vt:i4>
      </vt:variant>
      <vt:variant>
        <vt:i4>0</vt:i4>
      </vt:variant>
      <vt:variant>
        <vt:i4>5</vt:i4>
      </vt:variant>
      <vt:variant>
        <vt:lpwstr>https://algapl.so/knowledge-hub/</vt:lpwstr>
      </vt:variant>
      <vt:variant>
        <vt:lpwstr/>
      </vt:variant>
      <vt:variant>
        <vt:i4>4194324</vt:i4>
      </vt:variant>
      <vt:variant>
        <vt:i4>0</vt:i4>
      </vt:variant>
      <vt:variant>
        <vt:i4>0</vt:i4>
      </vt:variant>
      <vt:variant>
        <vt:i4>5</vt:i4>
      </vt:variant>
      <vt:variant>
        <vt:lpwstr>https://algapl.so/knowledge-hub/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Dawlad Kab Annual Report.docx</dc:title>
  <dc:subject/>
  <dc:creator>Lula Sherif</dc:creator>
  <cp:keywords/>
  <dc:description/>
  <cp:lastModifiedBy>Mohamed Warsame Abdi</cp:lastModifiedBy>
  <cp:revision>2</cp:revision>
  <cp:lastPrinted>2026-03-02T08:03:00Z</cp:lastPrinted>
  <dcterms:created xsi:type="dcterms:W3CDTF">2026-04-16T07:24:00Z</dcterms:created>
  <dcterms:modified xsi:type="dcterms:W3CDTF">2026-04-16T07:24:00Z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0x010100A20E1B0FB969FA4DB37D3562DA9CC146</vt:lpwstr>
  </property>
  <property fmtid="{D5CDD505-2E9C-101B-9397-08002B2CF9AE}" pid="3" name="MediaServiceImageTags">
    <vt:lpwstr/>
  </property>
  <property fmtid="{D5CDD505-2E9C-101B-9397-08002B2CF9AE}" pid="4" name="GrammarlyDocumentId">
    <vt:lpwstr>a9237e5d-a5c3-4969-a674-8fcfe26716f0</vt:lpwstr>
  </property>
  <property fmtid="{D5CDD505-2E9C-101B-9397-08002B2CF9AE}" pid="5" name="docLang">
    <vt:lpwstr>en</vt:lpwstr>
  </property>
</Properties>
</file>