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2"/>
        <w:gridCol w:w="3774"/>
      </w:tblGrid>
      <w:tr w:rsidR="00010281" w:rsidRPr="00EB470F" w14:paraId="7E8B5E43" w14:textId="77777777" w:rsidTr="45AD0825">
        <w:tc>
          <w:tcPr>
            <w:tcW w:w="5942" w:type="dxa"/>
          </w:tcPr>
          <w:p w14:paraId="43FCE66B" w14:textId="77777777" w:rsidR="00010281" w:rsidRPr="00EB470F" w:rsidRDefault="00010281" w:rsidP="00E2526F">
            <w:pPr>
              <w:rPr>
                <w:rFonts w:cstheme="minorHAnsi"/>
                <w:b/>
                <w:color w:val="009EDB"/>
                <w:sz w:val="4"/>
                <w:szCs w:val="4"/>
              </w:rPr>
            </w:pPr>
            <w:r w:rsidRPr="00EB470F">
              <w:rPr>
                <w:rFonts w:cstheme="minorHAnsi"/>
                <w:b/>
                <w:color w:val="009EDB"/>
                <w:sz w:val="12"/>
                <w:szCs w:val="12"/>
              </w:rPr>
              <w:t xml:space="preserve">                 </w:t>
            </w:r>
          </w:p>
          <w:p w14:paraId="58205F1A" w14:textId="2AB8A2C5" w:rsidR="00010281" w:rsidRPr="00EB470F" w:rsidRDefault="006A6FAD" w:rsidP="00E2526F">
            <w:pPr>
              <w:rPr>
                <w:rFonts w:cstheme="minorHAnsi"/>
                <w:noProof/>
                <w:sz w:val="12"/>
                <w:szCs w:val="12"/>
                <w:lang w:val="fr-FR"/>
              </w:rPr>
            </w:pPr>
            <w:r>
              <w:rPr>
                <w:rFonts w:cstheme="minorHAnsi"/>
                <w:noProof/>
                <w:sz w:val="12"/>
                <w:szCs w:val="12"/>
                <w:lang w:val="fr-FR"/>
              </w:rPr>
              <w:drawing>
                <wp:inline distT="0" distB="0" distL="0" distR="0" wp14:anchorId="38A093F1" wp14:editId="1EB188CF">
                  <wp:extent cx="1309816" cy="1309816"/>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3739" cy="1313739"/>
                          </a:xfrm>
                          <a:prstGeom prst="rect">
                            <a:avLst/>
                          </a:prstGeom>
                          <a:noFill/>
                        </pic:spPr>
                      </pic:pic>
                    </a:graphicData>
                  </a:graphic>
                </wp:inline>
              </w:drawing>
            </w:r>
          </w:p>
          <w:p w14:paraId="6CED462E" w14:textId="67D11844" w:rsidR="00010281" w:rsidRPr="00EB470F" w:rsidRDefault="00010281" w:rsidP="00E2526F">
            <w:pPr>
              <w:rPr>
                <w:rFonts w:cstheme="minorHAnsi"/>
                <w:b/>
                <w:color w:val="009EDB"/>
                <w:sz w:val="20"/>
                <w:szCs w:val="20"/>
              </w:rPr>
            </w:pPr>
            <w:r w:rsidRPr="00EB470F">
              <w:rPr>
                <w:rFonts w:cstheme="minorHAnsi"/>
                <w:b/>
                <w:color w:val="009EDB"/>
                <w:sz w:val="20"/>
                <w:szCs w:val="20"/>
              </w:rPr>
              <w:t xml:space="preserve">                    </w:t>
            </w:r>
          </w:p>
        </w:tc>
        <w:tc>
          <w:tcPr>
            <w:tcW w:w="3774" w:type="dxa"/>
          </w:tcPr>
          <w:p w14:paraId="71FBC553" w14:textId="77777777" w:rsidR="006A6FAD" w:rsidRDefault="006A6FAD" w:rsidP="00E2526F">
            <w:pPr>
              <w:rPr>
                <w:rFonts w:cstheme="minorHAnsi"/>
                <w:b/>
                <w:color w:val="009EDB"/>
              </w:rPr>
            </w:pPr>
          </w:p>
          <w:p w14:paraId="65AA3577" w14:textId="6FA6EDC0" w:rsidR="00010281" w:rsidRPr="00EB470F" w:rsidRDefault="00EB6EAE" w:rsidP="00E2526F">
            <w:pPr>
              <w:rPr>
                <w:rFonts w:cstheme="minorHAnsi"/>
                <w:b/>
                <w:color w:val="009EDB"/>
              </w:rPr>
            </w:pPr>
            <w:r>
              <w:rPr>
                <w:rFonts w:cstheme="minorHAnsi"/>
                <w:b/>
                <w:color w:val="009EDB"/>
              </w:rPr>
              <w:t>UN Somalia Joint Fund</w:t>
            </w:r>
          </w:p>
          <w:p w14:paraId="4DD1FFA7" w14:textId="5B9CE72E" w:rsidR="00010281" w:rsidRPr="00EB470F" w:rsidRDefault="00010281" w:rsidP="00E2526F">
            <w:pPr>
              <w:rPr>
                <w:rFonts w:cstheme="minorHAnsi"/>
                <w:b/>
                <w:color w:val="009EDB"/>
              </w:rPr>
            </w:pPr>
            <w:r w:rsidRPr="00EB470F">
              <w:rPr>
                <w:rFonts w:cstheme="minorHAnsi"/>
                <w:b/>
                <w:color w:val="009EDB"/>
              </w:rPr>
              <w:t xml:space="preserve">Progress report </w:t>
            </w:r>
          </w:p>
          <w:p w14:paraId="0C499951" w14:textId="60148CA3" w:rsidR="00423B50" w:rsidRPr="00EB470F" w:rsidRDefault="00423B50" w:rsidP="1CAECE8F">
            <w:r w:rsidRPr="46F1F869">
              <w:rPr>
                <w:color w:val="ED7C31"/>
              </w:rPr>
              <w:t>Annual: 1</w:t>
            </w:r>
            <w:r w:rsidR="7170C195" w:rsidRPr="46F1F869">
              <w:rPr>
                <w:color w:val="ED7C31"/>
              </w:rPr>
              <w:t xml:space="preserve"> January – 31 </w:t>
            </w:r>
            <w:r w:rsidR="1FC9FE3C" w:rsidRPr="46F1F869">
              <w:rPr>
                <w:color w:val="ED7C31"/>
              </w:rPr>
              <w:t>December 2025</w:t>
            </w:r>
          </w:p>
        </w:tc>
      </w:tr>
      <w:tr w:rsidR="00010281" w:rsidRPr="00EB470F" w14:paraId="195025EB" w14:textId="77777777" w:rsidTr="45AD0825">
        <w:tc>
          <w:tcPr>
            <w:tcW w:w="9716" w:type="dxa"/>
            <w:gridSpan w:val="2"/>
          </w:tcPr>
          <w:p w14:paraId="13CBBAC5" w14:textId="77777777" w:rsidR="00010281" w:rsidRPr="00EB470F" w:rsidRDefault="00010281" w:rsidP="00E2526F">
            <w:pPr>
              <w:rPr>
                <w:rFonts w:cstheme="minorHAnsi"/>
                <w:b/>
                <w:bCs/>
                <w:color w:val="009EDB"/>
                <w:sz w:val="22"/>
                <w:szCs w:val="22"/>
              </w:rPr>
            </w:pPr>
            <w:r w:rsidRPr="00EB470F">
              <w:rPr>
                <w:rFonts w:cstheme="minorHAnsi"/>
                <w:b/>
                <w:bCs/>
                <w:color w:val="009EDB"/>
                <w:sz w:val="22"/>
                <w:szCs w:val="22"/>
              </w:rPr>
              <w:t>Project data</w:t>
            </w:r>
          </w:p>
          <w:p w14:paraId="09C8E20D" w14:textId="77777777" w:rsidR="00010281" w:rsidRPr="00EB470F" w:rsidRDefault="00010281" w:rsidP="00E2526F">
            <w:pPr>
              <w:rPr>
                <w:rFonts w:cstheme="minorHAnsi"/>
                <w:sz w:val="12"/>
                <w:szCs w:val="12"/>
              </w:rPr>
            </w:pPr>
          </w:p>
          <w:tbl>
            <w:tblPr>
              <w:tblStyle w:val="TableGrid"/>
              <w:tblW w:w="0" w:type="auto"/>
              <w:tblBorders>
                <w:top w:val="single" w:sz="6" w:space="0" w:color="009EDB"/>
                <w:left w:val="single" w:sz="6" w:space="0" w:color="009EDB"/>
                <w:bottom w:val="single" w:sz="6" w:space="0" w:color="009EDB"/>
                <w:right w:val="single" w:sz="6" w:space="0" w:color="009EDB"/>
                <w:insideH w:val="single" w:sz="6" w:space="0" w:color="009EDB"/>
                <w:insideV w:val="single" w:sz="6" w:space="0" w:color="009EDB"/>
              </w:tblBorders>
              <w:tblLook w:val="04A0" w:firstRow="1" w:lastRow="0" w:firstColumn="1" w:lastColumn="0" w:noHBand="0" w:noVBand="1"/>
            </w:tblPr>
            <w:tblGrid>
              <w:gridCol w:w="3104"/>
              <w:gridCol w:w="6380"/>
            </w:tblGrid>
            <w:tr w:rsidR="00010281" w:rsidRPr="00EB470F" w14:paraId="61A0EEC9" w14:textId="77777777" w:rsidTr="45AD0825">
              <w:tc>
                <w:tcPr>
                  <w:tcW w:w="3104" w:type="dxa"/>
                  <w:shd w:val="clear" w:color="auto" w:fill="DEEAF6" w:themeFill="accent5" w:themeFillTint="33"/>
                </w:tcPr>
                <w:p w14:paraId="7A94C5F7" w14:textId="6C492297" w:rsidR="00010281" w:rsidRPr="00EB470F" w:rsidRDefault="00F6255F" w:rsidP="0788A042">
                  <w:pPr>
                    <w:rPr>
                      <w:sz w:val="20"/>
                      <w:szCs w:val="20"/>
                    </w:rPr>
                  </w:pPr>
                  <w:r>
                    <w:rPr>
                      <w:sz w:val="20"/>
                      <w:szCs w:val="20"/>
                    </w:rPr>
                    <w:t>Title</w:t>
                  </w:r>
                </w:p>
                <w:p w14:paraId="387B8C3E" w14:textId="77777777" w:rsidR="00010281" w:rsidRPr="00EB470F" w:rsidRDefault="00010281" w:rsidP="00E2526F">
                  <w:pPr>
                    <w:rPr>
                      <w:rFonts w:cstheme="minorHAnsi"/>
                      <w:sz w:val="12"/>
                      <w:szCs w:val="12"/>
                    </w:rPr>
                  </w:pPr>
                </w:p>
              </w:tc>
              <w:tc>
                <w:tcPr>
                  <w:tcW w:w="6380" w:type="dxa"/>
                </w:tcPr>
                <w:p w14:paraId="63087E9C" w14:textId="77777777" w:rsidR="00046EF8" w:rsidRPr="00B679EC" w:rsidRDefault="00046EF8" w:rsidP="00046EF8">
                  <w:pPr>
                    <w:rPr>
                      <w:sz w:val="20"/>
                      <w:szCs w:val="20"/>
                    </w:rPr>
                  </w:pPr>
                  <w:r w:rsidRPr="00B679EC">
                    <w:rPr>
                      <w:sz w:val="20"/>
                      <w:szCs w:val="20"/>
                    </w:rPr>
                    <w:t xml:space="preserve">Project “JOSP </w:t>
                  </w:r>
                  <w:proofErr w:type="spellStart"/>
                  <w:r w:rsidRPr="00B679EC">
                    <w:rPr>
                      <w:sz w:val="20"/>
                      <w:szCs w:val="20"/>
                    </w:rPr>
                    <w:t>Maareynta</w:t>
                  </w:r>
                  <w:proofErr w:type="spellEnd"/>
                  <w:r w:rsidRPr="00B679EC">
                    <w:rPr>
                      <w:sz w:val="20"/>
                      <w:szCs w:val="20"/>
                    </w:rPr>
                    <w:t xml:space="preserve"> </w:t>
                  </w:r>
                  <w:proofErr w:type="spellStart"/>
                  <w:r w:rsidRPr="00B679EC">
                    <w:rPr>
                      <w:sz w:val="20"/>
                      <w:szCs w:val="20"/>
                    </w:rPr>
                    <w:t>Isbeddelka</w:t>
                  </w:r>
                  <w:proofErr w:type="spellEnd"/>
                  <w:r w:rsidRPr="00B679EC">
                    <w:rPr>
                      <w:sz w:val="20"/>
                      <w:szCs w:val="20"/>
                    </w:rPr>
                    <w:t xml:space="preserve"> Cimilada”</w:t>
                  </w:r>
                </w:p>
                <w:p w14:paraId="3D3CD415" w14:textId="57EE054E" w:rsidR="00010281" w:rsidRPr="00B679EC" w:rsidRDefault="00046EF8" w:rsidP="00046EF8">
                  <w:pPr>
                    <w:rPr>
                      <w:sz w:val="20"/>
                      <w:szCs w:val="20"/>
                    </w:rPr>
                  </w:pPr>
                  <w:r w:rsidRPr="00B679EC">
                    <w:rPr>
                      <w:sz w:val="20"/>
                      <w:szCs w:val="20"/>
                    </w:rPr>
                    <w:t xml:space="preserve">JOSP Governance for adaptation to climate change (part of the Jowhar </w:t>
                  </w:r>
                  <w:proofErr w:type="spellStart"/>
                  <w:r w:rsidRPr="00B679EC">
                    <w:rPr>
                      <w:sz w:val="20"/>
                      <w:szCs w:val="20"/>
                    </w:rPr>
                    <w:t>Offstream</w:t>
                  </w:r>
                  <w:proofErr w:type="spellEnd"/>
                  <w:r w:rsidRPr="00B679EC">
                    <w:rPr>
                      <w:sz w:val="20"/>
                      <w:szCs w:val="20"/>
                    </w:rPr>
                    <w:t xml:space="preserve"> Storage Programme - JOSP)</w:t>
                  </w:r>
                </w:p>
              </w:tc>
            </w:tr>
            <w:tr w:rsidR="00F6255F" w:rsidRPr="00EB470F" w14:paraId="558EBBA3" w14:textId="77777777" w:rsidTr="45AD0825">
              <w:tc>
                <w:tcPr>
                  <w:tcW w:w="3104" w:type="dxa"/>
                  <w:shd w:val="clear" w:color="auto" w:fill="DEEAF6" w:themeFill="accent5" w:themeFillTint="33"/>
                </w:tcPr>
                <w:p w14:paraId="645B2D24" w14:textId="5A12CCC7" w:rsidR="00F6255F" w:rsidRPr="73E2B47F" w:rsidRDefault="00C072A3" w:rsidP="00F6255F">
                  <w:pPr>
                    <w:rPr>
                      <w:sz w:val="20"/>
                      <w:szCs w:val="20"/>
                    </w:rPr>
                  </w:pPr>
                  <w:r>
                    <w:rPr>
                      <w:sz w:val="20"/>
                      <w:szCs w:val="20"/>
                    </w:rPr>
                    <w:t xml:space="preserve">SJF </w:t>
                  </w:r>
                  <w:r w:rsidR="00F6255F">
                    <w:rPr>
                      <w:sz w:val="20"/>
                      <w:szCs w:val="20"/>
                    </w:rPr>
                    <w:t>Project number</w:t>
                  </w:r>
                </w:p>
              </w:tc>
              <w:tc>
                <w:tcPr>
                  <w:tcW w:w="6380" w:type="dxa"/>
                </w:tcPr>
                <w:p w14:paraId="18DF9CCA" w14:textId="050DDD3E" w:rsidR="00F6255F" w:rsidRPr="00B679EC" w:rsidRDefault="00B679EC" w:rsidP="00E2526F">
                  <w:pPr>
                    <w:rPr>
                      <w:sz w:val="20"/>
                      <w:szCs w:val="20"/>
                    </w:rPr>
                  </w:pPr>
                  <w:r w:rsidRPr="00B679EC">
                    <w:rPr>
                      <w:sz w:val="20"/>
                      <w:szCs w:val="20"/>
                    </w:rPr>
                    <w:t>00140948</w:t>
                  </w:r>
                </w:p>
              </w:tc>
            </w:tr>
            <w:tr w:rsidR="006A6FAD" w:rsidRPr="00EB470F" w14:paraId="7786EF27" w14:textId="77777777" w:rsidTr="45AD0825">
              <w:tc>
                <w:tcPr>
                  <w:tcW w:w="3104" w:type="dxa"/>
                  <w:shd w:val="clear" w:color="auto" w:fill="DEEAF6" w:themeFill="accent5" w:themeFillTint="33"/>
                </w:tcPr>
                <w:p w14:paraId="7AD0073F" w14:textId="07C3C7A2" w:rsidR="006A6FAD" w:rsidRPr="00EB470F" w:rsidRDefault="007A41C9" w:rsidP="006A6FAD">
                  <w:pPr>
                    <w:rPr>
                      <w:rFonts w:cstheme="minorHAnsi"/>
                      <w:sz w:val="20"/>
                      <w:szCs w:val="20"/>
                    </w:rPr>
                  </w:pPr>
                  <w:r>
                    <w:rPr>
                      <w:rFonts w:cstheme="minorHAnsi"/>
                      <w:sz w:val="20"/>
                      <w:szCs w:val="20"/>
                    </w:rPr>
                    <w:t>Recipient UN agencies</w:t>
                  </w:r>
                </w:p>
                <w:p w14:paraId="79BB5B94" w14:textId="77777777" w:rsidR="006A6FAD" w:rsidRPr="00EB470F" w:rsidDel="006A6FAD" w:rsidRDefault="006A6FAD" w:rsidP="00E2526F">
                  <w:pPr>
                    <w:rPr>
                      <w:rFonts w:cstheme="minorHAnsi"/>
                      <w:sz w:val="20"/>
                      <w:szCs w:val="20"/>
                    </w:rPr>
                  </w:pPr>
                </w:p>
              </w:tc>
              <w:tc>
                <w:tcPr>
                  <w:tcW w:w="6380" w:type="dxa"/>
                </w:tcPr>
                <w:p w14:paraId="23B52631" w14:textId="01870680" w:rsidR="006A6FAD" w:rsidRPr="00B679EC" w:rsidRDefault="00CE3B43" w:rsidP="00E2526F">
                  <w:pPr>
                    <w:rPr>
                      <w:sz w:val="20"/>
                      <w:szCs w:val="20"/>
                    </w:rPr>
                  </w:pPr>
                  <w:r w:rsidRPr="00CE3B43">
                    <w:rPr>
                      <w:sz w:val="20"/>
                      <w:szCs w:val="20"/>
                    </w:rPr>
                    <w:t>The Food and Agriculture Organization of the United Nations (FAO), the International Organization for Migration (IOM), the United Nations Environment Programme (UNEP), the United Nations Human Settlements Programme (UN-Habitat), and the United Nations Industrial Development Organization (UNIDO)</w:t>
                  </w:r>
                </w:p>
              </w:tc>
            </w:tr>
            <w:tr w:rsidR="73E2B47F" w14:paraId="773B9326" w14:textId="77777777" w:rsidTr="45AD0825">
              <w:trPr>
                <w:trHeight w:val="450"/>
              </w:trPr>
              <w:tc>
                <w:tcPr>
                  <w:tcW w:w="3104" w:type="dxa"/>
                  <w:shd w:val="clear" w:color="auto" w:fill="DEEAF6" w:themeFill="accent5" w:themeFillTint="33"/>
                </w:tcPr>
                <w:p w14:paraId="70BA6CB3" w14:textId="2DE53AA8" w:rsidR="44EB0D8A" w:rsidRDefault="44EB0D8A" w:rsidP="73E2B47F">
                  <w:pPr>
                    <w:rPr>
                      <w:sz w:val="20"/>
                      <w:szCs w:val="20"/>
                    </w:rPr>
                  </w:pPr>
                  <w:r w:rsidRPr="73E2B47F">
                    <w:rPr>
                      <w:sz w:val="20"/>
                      <w:szCs w:val="20"/>
                    </w:rPr>
                    <w:t>SJF Window</w:t>
                  </w:r>
                </w:p>
              </w:tc>
              <w:tc>
                <w:tcPr>
                  <w:tcW w:w="6380" w:type="dxa"/>
                </w:tcPr>
                <w:p w14:paraId="1690B95B" w14:textId="66EBF189" w:rsidR="286B820B" w:rsidRPr="00B679EC" w:rsidRDefault="00F41788" w:rsidP="1CAECE8F">
                  <w:pPr>
                    <w:rPr>
                      <w:sz w:val="20"/>
                      <w:szCs w:val="20"/>
                    </w:rPr>
                  </w:pPr>
                  <w:r w:rsidRPr="00B679EC">
                    <w:rPr>
                      <w:sz w:val="20"/>
                      <w:szCs w:val="20"/>
                    </w:rPr>
                    <w:t>Window 4: Climate and Resilience</w:t>
                  </w:r>
                </w:p>
              </w:tc>
            </w:tr>
            <w:tr w:rsidR="00010281" w:rsidRPr="00EB470F" w14:paraId="318E92D0" w14:textId="77777777" w:rsidTr="45AD0825">
              <w:tc>
                <w:tcPr>
                  <w:tcW w:w="3104" w:type="dxa"/>
                  <w:shd w:val="clear" w:color="auto" w:fill="DEEAF6" w:themeFill="accent5" w:themeFillTint="33"/>
                </w:tcPr>
                <w:p w14:paraId="75F587F5" w14:textId="77777777" w:rsidR="00010281" w:rsidRPr="00EB470F" w:rsidRDefault="00010281" w:rsidP="00E2526F">
                  <w:pPr>
                    <w:rPr>
                      <w:rFonts w:cstheme="minorHAnsi"/>
                      <w:sz w:val="20"/>
                      <w:szCs w:val="20"/>
                    </w:rPr>
                  </w:pPr>
                  <w:r w:rsidRPr="00EB470F">
                    <w:rPr>
                      <w:rFonts w:cstheme="minorHAnsi"/>
                      <w:sz w:val="20"/>
                      <w:szCs w:val="20"/>
                    </w:rPr>
                    <w:t>Geographical coverage</w:t>
                  </w:r>
                </w:p>
                <w:p w14:paraId="676DB444" w14:textId="77777777" w:rsidR="00010281" w:rsidRPr="00EB470F" w:rsidRDefault="00010281" w:rsidP="00E2526F">
                  <w:pPr>
                    <w:rPr>
                      <w:rFonts w:cstheme="minorHAnsi"/>
                      <w:sz w:val="12"/>
                      <w:szCs w:val="12"/>
                    </w:rPr>
                  </w:pPr>
                </w:p>
              </w:tc>
              <w:tc>
                <w:tcPr>
                  <w:tcW w:w="6380" w:type="dxa"/>
                </w:tcPr>
                <w:p w14:paraId="62C819B1" w14:textId="04453992" w:rsidR="00010281" w:rsidRPr="00B679EC" w:rsidRDefault="00F41788" w:rsidP="00E2526F">
                  <w:pPr>
                    <w:rPr>
                      <w:sz w:val="20"/>
                      <w:szCs w:val="20"/>
                    </w:rPr>
                  </w:pPr>
                  <w:r w:rsidRPr="00B679EC">
                    <w:rPr>
                      <w:sz w:val="20"/>
                      <w:szCs w:val="20"/>
                    </w:rPr>
                    <w:t>Middle and Lower Shabelle regions, Hirshabelle and South-West State</w:t>
                  </w:r>
                </w:p>
              </w:tc>
            </w:tr>
            <w:tr w:rsidR="00010281" w:rsidRPr="00EB470F" w14:paraId="1CEC565C" w14:textId="77777777" w:rsidTr="45AD0825">
              <w:tc>
                <w:tcPr>
                  <w:tcW w:w="3104" w:type="dxa"/>
                  <w:shd w:val="clear" w:color="auto" w:fill="DEEAF6" w:themeFill="accent5" w:themeFillTint="33"/>
                </w:tcPr>
                <w:p w14:paraId="19F1E6D8" w14:textId="6832FDE0" w:rsidR="00010281" w:rsidRPr="00EB470F" w:rsidRDefault="00010281" w:rsidP="00770F79">
                  <w:pPr>
                    <w:rPr>
                      <w:rFonts w:cstheme="minorHAnsi"/>
                      <w:sz w:val="12"/>
                      <w:szCs w:val="12"/>
                    </w:rPr>
                  </w:pPr>
                  <w:r w:rsidRPr="00EB470F">
                    <w:rPr>
                      <w:rFonts w:cstheme="minorHAnsi"/>
                      <w:sz w:val="20"/>
                      <w:szCs w:val="20"/>
                    </w:rPr>
                    <w:t>Project duration</w:t>
                  </w:r>
                </w:p>
              </w:tc>
              <w:tc>
                <w:tcPr>
                  <w:tcW w:w="6380" w:type="dxa"/>
                </w:tcPr>
                <w:p w14:paraId="3E109336" w14:textId="3645EBFC" w:rsidR="00B8519B" w:rsidRPr="00B679EC" w:rsidRDefault="004E6F74" w:rsidP="00E2526F">
                  <w:pPr>
                    <w:rPr>
                      <w:sz w:val="20"/>
                      <w:szCs w:val="20"/>
                    </w:rPr>
                  </w:pPr>
                  <w:r w:rsidRPr="00B679EC">
                    <w:rPr>
                      <w:sz w:val="20"/>
                      <w:szCs w:val="20"/>
                    </w:rPr>
                    <w:t>16 December 2024 – 31 October 2026</w:t>
                  </w:r>
                </w:p>
              </w:tc>
            </w:tr>
            <w:tr w:rsidR="00010281" w:rsidRPr="00EB470F" w14:paraId="1E7673F1" w14:textId="77777777" w:rsidTr="45AD0825">
              <w:tc>
                <w:tcPr>
                  <w:tcW w:w="3104" w:type="dxa"/>
                  <w:shd w:val="clear" w:color="auto" w:fill="DEEAF6" w:themeFill="accent5" w:themeFillTint="33"/>
                </w:tcPr>
                <w:p w14:paraId="31B9D5CC" w14:textId="77777777" w:rsidR="00010281" w:rsidRPr="00EB470F" w:rsidRDefault="00010281" w:rsidP="00E2526F">
                  <w:pPr>
                    <w:rPr>
                      <w:rFonts w:cstheme="minorHAnsi"/>
                      <w:sz w:val="20"/>
                      <w:szCs w:val="20"/>
                    </w:rPr>
                  </w:pPr>
                  <w:r w:rsidRPr="00EB470F">
                    <w:rPr>
                      <w:rFonts w:cstheme="minorHAnsi"/>
                      <w:sz w:val="20"/>
                      <w:szCs w:val="20"/>
                    </w:rPr>
                    <w:t>Total approved budget</w:t>
                  </w:r>
                </w:p>
                <w:p w14:paraId="414BCCCC" w14:textId="77777777" w:rsidR="00010281" w:rsidRPr="00EB470F" w:rsidRDefault="00010281" w:rsidP="00E2526F">
                  <w:pPr>
                    <w:rPr>
                      <w:rFonts w:cstheme="minorHAnsi"/>
                      <w:sz w:val="12"/>
                      <w:szCs w:val="12"/>
                    </w:rPr>
                  </w:pPr>
                </w:p>
              </w:tc>
              <w:tc>
                <w:tcPr>
                  <w:tcW w:w="6380" w:type="dxa"/>
                </w:tcPr>
                <w:p w14:paraId="5C680AE2" w14:textId="6E241A9B" w:rsidR="00010281" w:rsidRPr="00B679EC" w:rsidRDefault="002D7B03" w:rsidP="00E2526F">
                  <w:pPr>
                    <w:rPr>
                      <w:sz w:val="20"/>
                      <w:szCs w:val="20"/>
                    </w:rPr>
                  </w:pPr>
                  <w:r w:rsidRPr="002D7B03">
                    <w:rPr>
                      <w:sz w:val="20"/>
                      <w:szCs w:val="20"/>
                    </w:rPr>
                    <w:t>USD </w:t>
                  </w:r>
                  <w:r w:rsidR="00C62990">
                    <w:rPr>
                      <w:sz w:val="20"/>
                      <w:szCs w:val="20"/>
                    </w:rPr>
                    <w:t xml:space="preserve"> </w:t>
                  </w:r>
                  <w:r w:rsidR="00C62990" w:rsidRPr="00C62990">
                    <w:rPr>
                      <w:sz w:val="20"/>
                      <w:szCs w:val="20"/>
                    </w:rPr>
                    <w:t xml:space="preserve"> 15,000,000</w:t>
                  </w:r>
                </w:p>
              </w:tc>
            </w:tr>
            <w:tr w:rsidR="00010281" w:rsidRPr="00EB470F" w14:paraId="320B2753" w14:textId="77777777" w:rsidTr="45AD0825">
              <w:tc>
                <w:tcPr>
                  <w:tcW w:w="3104" w:type="dxa"/>
                  <w:shd w:val="clear" w:color="auto" w:fill="DEEAF6" w:themeFill="accent5" w:themeFillTint="33"/>
                </w:tcPr>
                <w:p w14:paraId="5B621FB5" w14:textId="10325DA6" w:rsidR="00010281" w:rsidRPr="00B8519B" w:rsidRDefault="00964B10" w:rsidP="00B8519B">
                  <w:pPr>
                    <w:pStyle w:val="CommentText"/>
                    <w:rPr>
                      <w:rFonts w:cstheme="minorHAnsi"/>
                    </w:rPr>
                  </w:pPr>
                  <w:r>
                    <w:rPr>
                      <w:rFonts w:cstheme="minorHAnsi"/>
                    </w:rPr>
                    <w:t>Implementing</w:t>
                  </w:r>
                  <w:r w:rsidR="00010281" w:rsidRPr="00B8519B">
                    <w:rPr>
                      <w:rFonts w:cstheme="minorHAnsi"/>
                    </w:rPr>
                    <w:t xml:space="preserve"> partners</w:t>
                  </w:r>
                </w:p>
                <w:p w14:paraId="5E673B64" w14:textId="77777777" w:rsidR="00010281" w:rsidRPr="00EB470F" w:rsidRDefault="00010281" w:rsidP="00E2526F">
                  <w:pPr>
                    <w:rPr>
                      <w:rFonts w:cstheme="minorHAnsi"/>
                      <w:sz w:val="12"/>
                      <w:szCs w:val="12"/>
                    </w:rPr>
                  </w:pPr>
                </w:p>
              </w:tc>
              <w:tc>
                <w:tcPr>
                  <w:tcW w:w="6380" w:type="dxa"/>
                </w:tcPr>
                <w:p w14:paraId="75A0B9F7" w14:textId="27591DE9" w:rsidR="00010281" w:rsidRPr="00B679EC" w:rsidRDefault="2BC2E86A" w:rsidP="73E2B47F">
                  <w:pPr>
                    <w:rPr>
                      <w:sz w:val="20"/>
                      <w:szCs w:val="20"/>
                    </w:rPr>
                  </w:pPr>
                  <w:r w:rsidRPr="45AD0825">
                    <w:rPr>
                      <w:sz w:val="20"/>
                      <w:szCs w:val="20"/>
                    </w:rPr>
                    <w:t>Line ministries of the Federal Government of Somalia: Ministry of Agriculture and Irrigation and the Ministry of Energy and Water Resources, as well as the relevant ministries of Hirshabelle and South</w:t>
                  </w:r>
                  <w:r w:rsidR="00D32157">
                    <w:rPr>
                      <w:sz w:val="20"/>
                      <w:szCs w:val="20"/>
                    </w:rPr>
                    <w:t>-</w:t>
                  </w:r>
                  <w:r w:rsidRPr="45AD0825">
                    <w:rPr>
                      <w:sz w:val="20"/>
                      <w:szCs w:val="20"/>
                    </w:rPr>
                    <w:t>West state and the district administrations of Jowhar and Bal</w:t>
                  </w:r>
                  <w:r w:rsidR="00B92E32">
                    <w:rPr>
                      <w:sz w:val="20"/>
                      <w:szCs w:val="20"/>
                    </w:rPr>
                    <w:t>c</w:t>
                  </w:r>
                  <w:r w:rsidRPr="45AD0825">
                    <w:rPr>
                      <w:sz w:val="20"/>
                      <w:szCs w:val="20"/>
                    </w:rPr>
                    <w:t>ad</w:t>
                  </w:r>
                  <w:r w:rsidR="642A4873" w:rsidRPr="45AD0825">
                    <w:rPr>
                      <w:sz w:val="20"/>
                      <w:szCs w:val="20"/>
                    </w:rPr>
                    <w:t>.</w:t>
                  </w:r>
                </w:p>
              </w:tc>
            </w:tr>
            <w:tr w:rsidR="00010281" w:rsidRPr="00EB470F" w14:paraId="37AE9709" w14:textId="77777777" w:rsidTr="45AD0825">
              <w:tc>
                <w:tcPr>
                  <w:tcW w:w="3104" w:type="dxa"/>
                  <w:shd w:val="clear" w:color="auto" w:fill="DEEAF6" w:themeFill="accent5" w:themeFillTint="33"/>
                </w:tcPr>
                <w:p w14:paraId="70F078E3" w14:textId="5CC64289" w:rsidR="00010281" w:rsidRPr="00EB470F" w:rsidRDefault="00733CEF" w:rsidP="1CAECE8F">
                  <w:pPr>
                    <w:rPr>
                      <w:sz w:val="20"/>
                      <w:szCs w:val="20"/>
                    </w:rPr>
                  </w:pPr>
                  <w:proofErr w:type="gramStart"/>
                  <w:r w:rsidRPr="1CAECE8F">
                    <w:rPr>
                      <w:sz w:val="20"/>
                      <w:szCs w:val="20"/>
                    </w:rPr>
                    <w:t>No of</w:t>
                  </w:r>
                  <w:proofErr w:type="gramEnd"/>
                  <w:r w:rsidRPr="1CAECE8F">
                    <w:rPr>
                      <w:sz w:val="20"/>
                      <w:szCs w:val="20"/>
                    </w:rPr>
                    <w:t xml:space="preserve"> </w:t>
                  </w:r>
                  <w:r w:rsidR="00010281" w:rsidRPr="1CAECE8F">
                    <w:rPr>
                      <w:sz w:val="20"/>
                      <w:szCs w:val="20"/>
                    </w:rPr>
                    <w:t>beneficiaries</w:t>
                  </w:r>
                </w:p>
                <w:p w14:paraId="545A7F38" w14:textId="77777777" w:rsidR="00010281" w:rsidRPr="00EB470F" w:rsidRDefault="00010281" w:rsidP="00E2526F">
                  <w:pPr>
                    <w:rPr>
                      <w:rFonts w:cstheme="minorHAnsi"/>
                      <w:sz w:val="12"/>
                      <w:szCs w:val="12"/>
                    </w:rPr>
                  </w:pPr>
                </w:p>
              </w:tc>
              <w:tc>
                <w:tcPr>
                  <w:tcW w:w="6380" w:type="dxa"/>
                </w:tcPr>
                <w:p w14:paraId="6725FED8" w14:textId="6BCA6B03" w:rsidR="00010281" w:rsidRPr="00B679EC" w:rsidRDefault="00B679EC" w:rsidP="00E2526F">
                  <w:pPr>
                    <w:rPr>
                      <w:sz w:val="20"/>
                      <w:szCs w:val="20"/>
                    </w:rPr>
                  </w:pPr>
                  <w:r w:rsidRPr="0CFD33AE">
                    <w:rPr>
                      <w:sz w:val="20"/>
                      <w:szCs w:val="20"/>
                    </w:rPr>
                    <w:t>1.65</w:t>
                  </w:r>
                  <w:r w:rsidR="005759C0" w:rsidRPr="0CFD33AE">
                    <w:rPr>
                      <w:sz w:val="20"/>
                      <w:szCs w:val="20"/>
                    </w:rPr>
                    <w:t xml:space="preserve"> million</w:t>
                  </w:r>
                </w:p>
              </w:tc>
            </w:tr>
            <w:tr w:rsidR="00010281" w:rsidRPr="00EB470F" w14:paraId="4B2D2744" w14:textId="77777777" w:rsidTr="45AD0825">
              <w:tc>
                <w:tcPr>
                  <w:tcW w:w="3104" w:type="dxa"/>
                  <w:shd w:val="clear" w:color="auto" w:fill="DEEAF6" w:themeFill="accent5" w:themeFillTint="33"/>
                </w:tcPr>
                <w:p w14:paraId="3FE503B2" w14:textId="77777777" w:rsidR="00010281" w:rsidRPr="00EB470F" w:rsidRDefault="00010281" w:rsidP="00E2526F">
                  <w:pPr>
                    <w:rPr>
                      <w:rFonts w:cstheme="minorHAnsi"/>
                      <w:sz w:val="20"/>
                      <w:szCs w:val="20"/>
                    </w:rPr>
                  </w:pPr>
                  <w:r w:rsidRPr="00EB470F">
                    <w:rPr>
                      <w:rFonts w:cstheme="minorHAnsi"/>
                      <w:sz w:val="20"/>
                      <w:szCs w:val="20"/>
                    </w:rPr>
                    <w:t>NDP pillar</w:t>
                  </w:r>
                </w:p>
                <w:p w14:paraId="4FCB8BD2" w14:textId="77777777" w:rsidR="00010281" w:rsidRPr="00EB470F" w:rsidRDefault="00010281" w:rsidP="00E2526F">
                  <w:pPr>
                    <w:rPr>
                      <w:rFonts w:cstheme="minorHAnsi"/>
                      <w:sz w:val="12"/>
                      <w:szCs w:val="12"/>
                    </w:rPr>
                  </w:pPr>
                </w:p>
              </w:tc>
              <w:tc>
                <w:tcPr>
                  <w:tcW w:w="6380" w:type="dxa"/>
                </w:tcPr>
                <w:p w14:paraId="7964A426" w14:textId="77777777" w:rsidR="00B679EC" w:rsidRPr="00CD630B" w:rsidRDefault="00B679EC" w:rsidP="00B679EC">
                  <w:pPr>
                    <w:pStyle w:val="ListParagraph"/>
                    <w:widowControl w:val="0"/>
                    <w:numPr>
                      <w:ilvl w:val="0"/>
                      <w:numId w:val="32"/>
                    </w:numPr>
                    <w:autoSpaceDE w:val="0"/>
                    <w:autoSpaceDN w:val="0"/>
                    <w:contextualSpacing w:val="0"/>
                    <w:rPr>
                      <w:rFonts w:ascii="Calibri" w:hAnsi="Calibri" w:cs="Calibri"/>
                      <w:sz w:val="20"/>
                      <w:szCs w:val="20"/>
                    </w:rPr>
                  </w:pPr>
                  <w:r w:rsidRPr="00CD630B">
                    <w:rPr>
                      <w:rFonts w:ascii="Calibri" w:hAnsi="Calibri" w:cs="Calibri"/>
                      <w:sz w:val="20"/>
                      <w:szCs w:val="20"/>
                    </w:rPr>
                    <w:t>Sustainable Development and Economic Diversification</w:t>
                  </w:r>
                </w:p>
                <w:p w14:paraId="24FA3CB8" w14:textId="77777777" w:rsidR="00B679EC" w:rsidRPr="00CD630B" w:rsidRDefault="00B679EC" w:rsidP="00B679EC">
                  <w:pPr>
                    <w:pStyle w:val="ListParagraph"/>
                    <w:widowControl w:val="0"/>
                    <w:numPr>
                      <w:ilvl w:val="0"/>
                      <w:numId w:val="32"/>
                    </w:numPr>
                    <w:autoSpaceDE w:val="0"/>
                    <w:autoSpaceDN w:val="0"/>
                    <w:contextualSpacing w:val="0"/>
                    <w:rPr>
                      <w:rFonts w:ascii="Calibri" w:hAnsi="Calibri" w:cs="Calibri"/>
                      <w:sz w:val="20"/>
                      <w:szCs w:val="20"/>
                    </w:rPr>
                  </w:pPr>
                  <w:r w:rsidRPr="00CD630B">
                    <w:rPr>
                      <w:rFonts w:ascii="Calibri" w:hAnsi="Calibri" w:cs="Calibri"/>
                      <w:sz w:val="20"/>
                      <w:szCs w:val="20"/>
                    </w:rPr>
                    <w:t>Environmental Sustainability and Resilience</w:t>
                  </w:r>
                </w:p>
                <w:p w14:paraId="3BBC03D2" w14:textId="77777777" w:rsidR="00B679EC" w:rsidRDefault="00B679EC" w:rsidP="00B679EC">
                  <w:pPr>
                    <w:pStyle w:val="ListParagraph"/>
                    <w:widowControl w:val="0"/>
                    <w:numPr>
                      <w:ilvl w:val="0"/>
                      <w:numId w:val="32"/>
                    </w:numPr>
                    <w:autoSpaceDE w:val="0"/>
                    <w:autoSpaceDN w:val="0"/>
                    <w:contextualSpacing w:val="0"/>
                    <w:rPr>
                      <w:rFonts w:ascii="Calibri" w:hAnsi="Calibri" w:cs="Calibri"/>
                      <w:sz w:val="20"/>
                      <w:szCs w:val="20"/>
                    </w:rPr>
                  </w:pPr>
                  <w:r w:rsidRPr="00CD630B">
                    <w:rPr>
                      <w:rFonts w:ascii="Calibri" w:hAnsi="Calibri" w:cs="Calibri"/>
                      <w:sz w:val="20"/>
                      <w:szCs w:val="20"/>
                    </w:rPr>
                    <w:t>Peace, Security, and Social Cohesion</w:t>
                  </w:r>
                </w:p>
                <w:p w14:paraId="2F50D5F7" w14:textId="43F22681" w:rsidR="00010281" w:rsidRPr="00B679EC" w:rsidRDefault="00B679EC" w:rsidP="00B679EC">
                  <w:pPr>
                    <w:pStyle w:val="ListParagraph"/>
                    <w:widowControl w:val="0"/>
                    <w:numPr>
                      <w:ilvl w:val="0"/>
                      <w:numId w:val="32"/>
                    </w:numPr>
                    <w:autoSpaceDE w:val="0"/>
                    <w:autoSpaceDN w:val="0"/>
                    <w:contextualSpacing w:val="0"/>
                    <w:rPr>
                      <w:rFonts w:ascii="Calibri" w:hAnsi="Calibri" w:cs="Calibri"/>
                      <w:sz w:val="20"/>
                      <w:szCs w:val="20"/>
                    </w:rPr>
                  </w:pPr>
                  <w:r w:rsidRPr="00B679EC">
                    <w:rPr>
                      <w:rFonts w:ascii="Calibri" w:hAnsi="Calibri" w:cs="Calibri"/>
                      <w:sz w:val="20"/>
                      <w:szCs w:val="20"/>
                    </w:rPr>
                    <w:t>Urban Development and Management</w:t>
                  </w:r>
                </w:p>
              </w:tc>
            </w:tr>
            <w:tr w:rsidR="00010281" w:rsidRPr="00EB470F" w14:paraId="5532D244" w14:textId="77777777" w:rsidTr="45AD0825">
              <w:tc>
                <w:tcPr>
                  <w:tcW w:w="3104" w:type="dxa"/>
                  <w:shd w:val="clear" w:color="auto" w:fill="DEEAF6" w:themeFill="accent5" w:themeFillTint="33"/>
                </w:tcPr>
                <w:p w14:paraId="1E4840EF" w14:textId="77777777" w:rsidR="00010281" w:rsidRPr="00EB470F" w:rsidRDefault="00010281" w:rsidP="00E2526F">
                  <w:pPr>
                    <w:rPr>
                      <w:rFonts w:cstheme="minorHAnsi"/>
                      <w:sz w:val="20"/>
                      <w:szCs w:val="20"/>
                    </w:rPr>
                  </w:pPr>
                  <w:r w:rsidRPr="00EB470F">
                    <w:rPr>
                      <w:rFonts w:cstheme="minorHAnsi"/>
                      <w:sz w:val="20"/>
                      <w:szCs w:val="20"/>
                    </w:rPr>
                    <w:t>UNCF Strategic Priority</w:t>
                  </w:r>
                </w:p>
                <w:p w14:paraId="54EFD382" w14:textId="77777777" w:rsidR="00010281" w:rsidRPr="00EB470F" w:rsidRDefault="00010281" w:rsidP="00E2526F">
                  <w:pPr>
                    <w:rPr>
                      <w:rFonts w:cstheme="minorHAnsi"/>
                      <w:sz w:val="12"/>
                      <w:szCs w:val="12"/>
                    </w:rPr>
                  </w:pPr>
                </w:p>
              </w:tc>
              <w:tc>
                <w:tcPr>
                  <w:tcW w:w="6380" w:type="dxa"/>
                </w:tcPr>
                <w:p w14:paraId="267010B6" w14:textId="77777777" w:rsidR="00B679EC" w:rsidRPr="00CD630B" w:rsidRDefault="00B679EC" w:rsidP="00B679EC">
                  <w:pPr>
                    <w:pStyle w:val="ListParagraph"/>
                    <w:widowControl w:val="0"/>
                    <w:numPr>
                      <w:ilvl w:val="0"/>
                      <w:numId w:val="32"/>
                    </w:numPr>
                    <w:autoSpaceDE w:val="0"/>
                    <w:autoSpaceDN w:val="0"/>
                    <w:contextualSpacing w:val="0"/>
                    <w:rPr>
                      <w:rFonts w:ascii="Calibri" w:hAnsi="Calibri" w:cs="Calibri"/>
                      <w:sz w:val="20"/>
                      <w:szCs w:val="20"/>
                    </w:rPr>
                  </w:pPr>
                  <w:r w:rsidRPr="00CD630B">
                    <w:rPr>
                      <w:rFonts w:ascii="Calibri" w:hAnsi="Calibri" w:cs="Calibri"/>
                      <w:sz w:val="20"/>
                      <w:szCs w:val="20"/>
                    </w:rPr>
                    <w:t>Enhanced capacity for sustainable governance and economic growth</w:t>
                  </w:r>
                </w:p>
                <w:p w14:paraId="343DE924" w14:textId="77777777" w:rsidR="00B679EC" w:rsidRPr="00CD630B" w:rsidRDefault="00B679EC" w:rsidP="00B679EC">
                  <w:pPr>
                    <w:pStyle w:val="ListParagraph"/>
                    <w:widowControl w:val="0"/>
                    <w:numPr>
                      <w:ilvl w:val="0"/>
                      <w:numId w:val="32"/>
                    </w:numPr>
                    <w:autoSpaceDE w:val="0"/>
                    <w:autoSpaceDN w:val="0"/>
                    <w:contextualSpacing w:val="0"/>
                    <w:rPr>
                      <w:rFonts w:ascii="Calibri" w:hAnsi="Calibri" w:cs="Calibri"/>
                      <w:sz w:val="20"/>
                      <w:szCs w:val="20"/>
                    </w:rPr>
                  </w:pPr>
                  <w:r w:rsidRPr="00CD630B">
                    <w:rPr>
                      <w:rFonts w:ascii="Calibri" w:hAnsi="Calibri" w:cs="Calibri"/>
                      <w:sz w:val="20"/>
                      <w:szCs w:val="20"/>
                    </w:rPr>
                    <w:t>Improved management of natural resources and resilience to climate impacts</w:t>
                  </w:r>
                </w:p>
                <w:p w14:paraId="67DCC850" w14:textId="77777777" w:rsidR="00B679EC" w:rsidRDefault="00B679EC" w:rsidP="00B679EC">
                  <w:pPr>
                    <w:pStyle w:val="ListParagraph"/>
                    <w:widowControl w:val="0"/>
                    <w:numPr>
                      <w:ilvl w:val="0"/>
                      <w:numId w:val="32"/>
                    </w:numPr>
                    <w:autoSpaceDE w:val="0"/>
                    <w:autoSpaceDN w:val="0"/>
                    <w:contextualSpacing w:val="0"/>
                    <w:rPr>
                      <w:rFonts w:ascii="Calibri" w:hAnsi="Calibri" w:cs="Calibri"/>
                      <w:sz w:val="20"/>
                      <w:szCs w:val="20"/>
                    </w:rPr>
                  </w:pPr>
                  <w:r w:rsidRPr="00CD630B">
                    <w:rPr>
                      <w:rFonts w:ascii="Calibri" w:hAnsi="Calibri" w:cs="Calibri"/>
                      <w:sz w:val="20"/>
                      <w:szCs w:val="20"/>
                    </w:rPr>
                    <w:t>Enhanced community security and social cohesion</w:t>
                  </w:r>
                </w:p>
                <w:p w14:paraId="724B7E22" w14:textId="1E596DFA" w:rsidR="00010281" w:rsidRPr="00B679EC" w:rsidRDefault="00B679EC" w:rsidP="00B679EC">
                  <w:pPr>
                    <w:pStyle w:val="ListParagraph"/>
                    <w:widowControl w:val="0"/>
                    <w:numPr>
                      <w:ilvl w:val="0"/>
                      <w:numId w:val="32"/>
                    </w:numPr>
                    <w:autoSpaceDE w:val="0"/>
                    <w:autoSpaceDN w:val="0"/>
                    <w:contextualSpacing w:val="0"/>
                    <w:rPr>
                      <w:rFonts w:ascii="Calibri" w:hAnsi="Calibri" w:cs="Calibri"/>
                      <w:sz w:val="20"/>
                      <w:szCs w:val="20"/>
                    </w:rPr>
                  </w:pPr>
                  <w:r w:rsidRPr="00B679EC">
                    <w:rPr>
                      <w:rFonts w:ascii="Calibri" w:hAnsi="Calibri" w:cs="Calibri"/>
                      <w:sz w:val="20"/>
                      <w:szCs w:val="20"/>
                    </w:rPr>
                    <w:t>Improved urban infrastructure and services for sustainable development</w:t>
                  </w:r>
                </w:p>
              </w:tc>
            </w:tr>
            <w:tr w:rsidR="00010281" w:rsidRPr="00EB470F" w14:paraId="53697A64" w14:textId="77777777" w:rsidTr="45AD0825">
              <w:tc>
                <w:tcPr>
                  <w:tcW w:w="3104" w:type="dxa"/>
                  <w:shd w:val="clear" w:color="auto" w:fill="DEEAF6" w:themeFill="accent5" w:themeFillTint="33"/>
                </w:tcPr>
                <w:p w14:paraId="19B9548B" w14:textId="77777777" w:rsidR="00010281" w:rsidRPr="00EB470F" w:rsidRDefault="00010281" w:rsidP="00E2526F">
                  <w:pPr>
                    <w:rPr>
                      <w:rFonts w:cstheme="minorHAnsi"/>
                      <w:sz w:val="20"/>
                      <w:szCs w:val="20"/>
                    </w:rPr>
                  </w:pPr>
                  <w:r w:rsidRPr="00EB470F">
                    <w:rPr>
                      <w:rFonts w:cstheme="minorHAnsi"/>
                      <w:sz w:val="20"/>
                      <w:szCs w:val="20"/>
                    </w:rPr>
                    <w:t>SDG</w:t>
                  </w:r>
                </w:p>
              </w:tc>
              <w:tc>
                <w:tcPr>
                  <w:tcW w:w="6380" w:type="dxa"/>
                </w:tcPr>
                <w:p w14:paraId="62E62035" w14:textId="77777777" w:rsidR="00B679EC" w:rsidRPr="008C06B9" w:rsidRDefault="00B679EC" w:rsidP="00B679EC">
                  <w:pPr>
                    <w:numPr>
                      <w:ilvl w:val="0"/>
                      <w:numId w:val="31"/>
                    </w:numPr>
                    <w:spacing w:before="240" w:after="240"/>
                    <w:jc w:val="both"/>
                    <w:rPr>
                      <w:rFonts w:ascii="Calibri" w:hAnsi="Calibri" w:cs="Calibri"/>
                      <w:color w:val="000000" w:themeColor="text1"/>
                      <w:sz w:val="20"/>
                      <w:szCs w:val="20"/>
                      <w:lang w:val="en-CA"/>
                    </w:rPr>
                  </w:pPr>
                  <w:r w:rsidRPr="008C06B9">
                    <w:rPr>
                      <w:rFonts w:ascii="Calibri" w:hAnsi="Calibri" w:cs="Calibri"/>
                      <w:b/>
                      <w:bCs/>
                      <w:color w:val="000000" w:themeColor="text1"/>
                      <w:sz w:val="20"/>
                      <w:szCs w:val="20"/>
                      <w:lang w:val="en-CA"/>
                    </w:rPr>
                    <w:t>SDG 1 (No Poverty):</w:t>
                  </w:r>
                  <w:r w:rsidRPr="008C06B9">
                    <w:rPr>
                      <w:rFonts w:ascii="Calibri" w:hAnsi="Calibri" w:cs="Calibri"/>
                      <w:color w:val="000000" w:themeColor="text1"/>
                      <w:sz w:val="20"/>
                      <w:szCs w:val="20"/>
                      <w:lang w:val="en-CA"/>
                    </w:rPr>
                    <w:t xml:space="preserve"> Enhances agricultural productivity and food security, reducing community dependency on humanitarian aid and mitigating poverty.</w:t>
                  </w:r>
                </w:p>
                <w:p w14:paraId="316E8312" w14:textId="77777777" w:rsidR="00B679EC" w:rsidRPr="008C06B9" w:rsidRDefault="00B679EC" w:rsidP="00B679EC">
                  <w:pPr>
                    <w:numPr>
                      <w:ilvl w:val="0"/>
                      <w:numId w:val="31"/>
                    </w:numPr>
                    <w:spacing w:before="240" w:after="240"/>
                    <w:jc w:val="both"/>
                    <w:rPr>
                      <w:rFonts w:ascii="Calibri" w:hAnsi="Calibri" w:cs="Calibri"/>
                      <w:color w:val="000000" w:themeColor="text1"/>
                      <w:sz w:val="20"/>
                      <w:szCs w:val="20"/>
                      <w:lang w:val="en-CA"/>
                    </w:rPr>
                  </w:pPr>
                  <w:r w:rsidRPr="008C06B9">
                    <w:rPr>
                      <w:rFonts w:ascii="Calibri" w:hAnsi="Calibri" w:cs="Calibri"/>
                      <w:b/>
                      <w:bCs/>
                      <w:color w:val="000000" w:themeColor="text1"/>
                      <w:sz w:val="20"/>
                      <w:szCs w:val="20"/>
                      <w:lang w:val="en-CA"/>
                    </w:rPr>
                    <w:t>SDG 2 (Zero Hunger):</w:t>
                  </w:r>
                  <w:r w:rsidRPr="008C06B9">
                    <w:rPr>
                      <w:rFonts w:ascii="Calibri" w:hAnsi="Calibri" w:cs="Calibri"/>
                      <w:color w:val="000000" w:themeColor="text1"/>
                      <w:sz w:val="20"/>
                      <w:szCs w:val="20"/>
                      <w:lang w:val="en-CA"/>
                    </w:rPr>
                    <w:t xml:space="preserve"> Boosts agricultural productivity and food security, ensuring reliable access to sufficient food resources.</w:t>
                  </w:r>
                </w:p>
                <w:p w14:paraId="77A72001" w14:textId="77777777" w:rsidR="00B679EC" w:rsidRPr="008C06B9" w:rsidRDefault="00B679EC" w:rsidP="00B679EC">
                  <w:pPr>
                    <w:numPr>
                      <w:ilvl w:val="0"/>
                      <w:numId w:val="31"/>
                    </w:numPr>
                    <w:spacing w:before="240" w:after="240"/>
                    <w:jc w:val="both"/>
                    <w:rPr>
                      <w:rFonts w:ascii="Calibri" w:hAnsi="Calibri" w:cs="Calibri"/>
                      <w:color w:val="000000" w:themeColor="text1"/>
                      <w:sz w:val="20"/>
                      <w:szCs w:val="20"/>
                      <w:lang w:val="en-CA"/>
                    </w:rPr>
                  </w:pPr>
                  <w:r w:rsidRPr="008C06B9">
                    <w:rPr>
                      <w:rFonts w:ascii="Calibri" w:hAnsi="Calibri" w:cs="Calibri"/>
                      <w:b/>
                      <w:bCs/>
                      <w:color w:val="000000" w:themeColor="text1"/>
                      <w:sz w:val="20"/>
                      <w:szCs w:val="20"/>
                      <w:lang w:val="en-CA"/>
                    </w:rPr>
                    <w:t>SDG 6 (Clean Water and Sanitation):</w:t>
                  </w:r>
                  <w:r w:rsidRPr="008C06B9">
                    <w:rPr>
                      <w:rFonts w:ascii="Calibri" w:hAnsi="Calibri" w:cs="Calibri"/>
                      <w:color w:val="000000" w:themeColor="text1"/>
                      <w:sz w:val="20"/>
                      <w:szCs w:val="20"/>
                      <w:lang w:val="en-CA"/>
                    </w:rPr>
                    <w:t xml:space="preserve"> Improves water management systems to ensure sustainable access to clean water for all, supporting community hygiene and health.</w:t>
                  </w:r>
                </w:p>
                <w:p w14:paraId="6183B7BA" w14:textId="77777777" w:rsidR="00B679EC" w:rsidRPr="008C06B9" w:rsidRDefault="00B679EC" w:rsidP="00B679EC">
                  <w:pPr>
                    <w:numPr>
                      <w:ilvl w:val="0"/>
                      <w:numId w:val="31"/>
                    </w:numPr>
                    <w:spacing w:before="240" w:after="240"/>
                    <w:jc w:val="both"/>
                    <w:rPr>
                      <w:rFonts w:ascii="Calibri" w:hAnsi="Calibri" w:cs="Calibri"/>
                      <w:color w:val="000000" w:themeColor="text1"/>
                      <w:sz w:val="20"/>
                      <w:szCs w:val="20"/>
                      <w:lang w:val="en-CA"/>
                    </w:rPr>
                  </w:pPr>
                  <w:r w:rsidRPr="008C06B9">
                    <w:rPr>
                      <w:rFonts w:ascii="Calibri" w:hAnsi="Calibri" w:cs="Calibri"/>
                      <w:b/>
                      <w:bCs/>
                      <w:color w:val="000000" w:themeColor="text1"/>
                      <w:sz w:val="20"/>
                      <w:szCs w:val="20"/>
                      <w:lang w:val="en-CA"/>
                    </w:rPr>
                    <w:t>SDG 9 (Industry, Innovation, and Infrastructure):</w:t>
                  </w:r>
                  <w:r w:rsidRPr="008C06B9">
                    <w:rPr>
                      <w:rFonts w:ascii="Calibri" w:hAnsi="Calibri" w:cs="Calibri"/>
                      <w:color w:val="000000" w:themeColor="text1"/>
                      <w:sz w:val="20"/>
                      <w:szCs w:val="20"/>
                      <w:lang w:val="en-CA"/>
                    </w:rPr>
                    <w:t xml:space="preserve"> Rehabilitates water management systems and enhances agricultural value chains </w:t>
                  </w:r>
                  <w:r w:rsidRPr="008C06B9">
                    <w:rPr>
                      <w:rFonts w:ascii="Calibri" w:hAnsi="Calibri" w:cs="Calibri"/>
                      <w:color w:val="000000" w:themeColor="text1"/>
                      <w:sz w:val="20"/>
                      <w:szCs w:val="20"/>
                      <w:lang w:val="en-CA"/>
                    </w:rPr>
                    <w:lastRenderedPageBreak/>
                    <w:t>through the development of Agro-Industrial enterprises, fostering innovation and sustainable industry growth.</w:t>
                  </w:r>
                </w:p>
                <w:p w14:paraId="152C5408" w14:textId="77777777" w:rsidR="00B679EC" w:rsidRPr="008C06B9" w:rsidRDefault="00B679EC" w:rsidP="00B679EC">
                  <w:pPr>
                    <w:numPr>
                      <w:ilvl w:val="0"/>
                      <w:numId w:val="31"/>
                    </w:numPr>
                    <w:spacing w:before="240" w:after="240"/>
                    <w:jc w:val="both"/>
                    <w:rPr>
                      <w:rFonts w:ascii="Calibri" w:hAnsi="Calibri" w:cs="Calibri"/>
                      <w:color w:val="000000" w:themeColor="text1"/>
                      <w:sz w:val="20"/>
                      <w:szCs w:val="20"/>
                      <w:lang w:val="en-CA"/>
                    </w:rPr>
                  </w:pPr>
                  <w:r w:rsidRPr="008C06B9">
                    <w:rPr>
                      <w:rFonts w:ascii="Calibri" w:hAnsi="Calibri" w:cs="Calibri"/>
                      <w:b/>
                      <w:bCs/>
                      <w:color w:val="000000" w:themeColor="text1"/>
                      <w:sz w:val="20"/>
                      <w:szCs w:val="20"/>
                      <w:lang w:val="en-CA"/>
                    </w:rPr>
                    <w:t>SDG 11 (Sustainable Cities and Communities):</w:t>
                  </w:r>
                  <w:r w:rsidRPr="008C06B9">
                    <w:rPr>
                      <w:rFonts w:ascii="Calibri" w:hAnsi="Calibri" w:cs="Calibri"/>
                      <w:color w:val="000000" w:themeColor="text1"/>
                      <w:sz w:val="20"/>
                      <w:szCs w:val="20"/>
                      <w:lang w:val="en-CA"/>
                    </w:rPr>
                    <w:t xml:space="preserve"> Implements policies for inclusion, resource efficiency, and disaster risk reduction, contributing to sustainable urban development.</w:t>
                  </w:r>
                </w:p>
                <w:p w14:paraId="60A07B3D" w14:textId="77777777" w:rsidR="00B679EC" w:rsidRPr="008C06B9" w:rsidRDefault="00B679EC" w:rsidP="00B679EC">
                  <w:pPr>
                    <w:numPr>
                      <w:ilvl w:val="0"/>
                      <w:numId w:val="31"/>
                    </w:numPr>
                    <w:spacing w:before="240" w:after="240"/>
                    <w:jc w:val="both"/>
                    <w:rPr>
                      <w:rFonts w:ascii="Calibri" w:hAnsi="Calibri" w:cs="Calibri"/>
                      <w:color w:val="000000" w:themeColor="text1"/>
                      <w:sz w:val="20"/>
                      <w:szCs w:val="20"/>
                      <w:lang w:val="en-CA"/>
                    </w:rPr>
                  </w:pPr>
                  <w:r w:rsidRPr="008C06B9">
                    <w:rPr>
                      <w:rFonts w:ascii="Calibri" w:hAnsi="Calibri" w:cs="Calibri"/>
                      <w:b/>
                      <w:bCs/>
                      <w:color w:val="000000" w:themeColor="text1"/>
                      <w:sz w:val="20"/>
                      <w:szCs w:val="20"/>
                      <w:lang w:val="en-CA"/>
                    </w:rPr>
                    <w:t>SDG 13 (Climate Action):</w:t>
                  </w:r>
                  <w:r w:rsidRPr="008C06B9">
                    <w:rPr>
                      <w:rFonts w:ascii="Calibri" w:hAnsi="Calibri" w:cs="Calibri"/>
                      <w:color w:val="000000" w:themeColor="text1"/>
                      <w:sz w:val="20"/>
                      <w:szCs w:val="20"/>
                      <w:lang w:val="en-CA"/>
                    </w:rPr>
                    <w:t xml:space="preserve"> Implements measures to combat climate change and its impacts through adaptive and mitigative practices.</w:t>
                  </w:r>
                </w:p>
                <w:p w14:paraId="07A4C62E" w14:textId="77777777" w:rsidR="00B679EC" w:rsidRPr="008C06B9" w:rsidRDefault="00B679EC" w:rsidP="00B679EC">
                  <w:pPr>
                    <w:numPr>
                      <w:ilvl w:val="0"/>
                      <w:numId w:val="31"/>
                    </w:numPr>
                    <w:spacing w:before="240" w:after="240"/>
                    <w:jc w:val="both"/>
                    <w:rPr>
                      <w:rFonts w:ascii="Calibri" w:hAnsi="Calibri" w:cs="Calibri"/>
                      <w:color w:val="000000" w:themeColor="text1"/>
                      <w:sz w:val="20"/>
                      <w:szCs w:val="20"/>
                      <w:lang w:val="en-CA"/>
                    </w:rPr>
                  </w:pPr>
                  <w:r w:rsidRPr="008C06B9">
                    <w:rPr>
                      <w:rFonts w:ascii="Calibri" w:hAnsi="Calibri" w:cs="Calibri"/>
                      <w:b/>
                      <w:bCs/>
                      <w:color w:val="000000" w:themeColor="text1"/>
                      <w:sz w:val="20"/>
                      <w:szCs w:val="20"/>
                      <w:lang w:val="en-CA"/>
                    </w:rPr>
                    <w:t>SDG 15 (Life on Land):</w:t>
                  </w:r>
                  <w:r w:rsidRPr="008C06B9">
                    <w:rPr>
                      <w:rFonts w:ascii="Calibri" w:hAnsi="Calibri" w:cs="Calibri"/>
                      <w:color w:val="000000" w:themeColor="text1"/>
                      <w:sz w:val="20"/>
                      <w:szCs w:val="20"/>
                      <w:lang w:val="en-CA"/>
                    </w:rPr>
                    <w:t xml:space="preserve"> Promotes sustainable land use and integrated environmental management practices to preserve ecosystems and biodiversity.</w:t>
                  </w:r>
                </w:p>
                <w:p w14:paraId="26778D03" w14:textId="6F844BB4" w:rsidR="00010281" w:rsidRPr="00B679EC" w:rsidRDefault="00B679EC" w:rsidP="00E2526F">
                  <w:pPr>
                    <w:numPr>
                      <w:ilvl w:val="0"/>
                      <w:numId w:val="31"/>
                    </w:numPr>
                    <w:spacing w:before="240" w:after="240"/>
                    <w:jc w:val="both"/>
                    <w:rPr>
                      <w:rFonts w:ascii="Calibri" w:hAnsi="Calibri" w:cs="Calibri"/>
                      <w:color w:val="000000" w:themeColor="text1"/>
                      <w:sz w:val="20"/>
                      <w:szCs w:val="20"/>
                      <w:lang w:val="en-CA"/>
                    </w:rPr>
                  </w:pPr>
                  <w:r w:rsidRPr="008C06B9">
                    <w:rPr>
                      <w:rFonts w:ascii="Calibri" w:hAnsi="Calibri" w:cs="Calibri"/>
                      <w:b/>
                      <w:bCs/>
                      <w:color w:val="000000" w:themeColor="text1"/>
                      <w:sz w:val="20"/>
                      <w:szCs w:val="20"/>
                      <w:lang w:val="en-CA"/>
                    </w:rPr>
                    <w:t>SDG 17 (Partnerships for the Goals):</w:t>
                  </w:r>
                  <w:r w:rsidRPr="008C06B9">
                    <w:rPr>
                      <w:rFonts w:ascii="Calibri" w:hAnsi="Calibri" w:cs="Calibri"/>
                      <w:color w:val="000000" w:themeColor="text1"/>
                      <w:sz w:val="20"/>
                      <w:szCs w:val="20"/>
                      <w:lang w:val="en-CA"/>
                    </w:rPr>
                    <w:t xml:space="preserve"> Fosters collaborative approaches involving government bodies, UN agencies, and local communities to achieve these global goals.</w:t>
                  </w:r>
                </w:p>
              </w:tc>
            </w:tr>
            <w:tr w:rsidR="00F41788" w:rsidRPr="00EB470F" w14:paraId="365BD954" w14:textId="77777777" w:rsidTr="45AD0825">
              <w:tc>
                <w:tcPr>
                  <w:tcW w:w="3104" w:type="dxa"/>
                  <w:shd w:val="clear" w:color="auto" w:fill="DEEAF6" w:themeFill="accent5" w:themeFillTint="33"/>
                </w:tcPr>
                <w:p w14:paraId="1089210D" w14:textId="77777777" w:rsidR="00F41788" w:rsidRPr="00EB470F" w:rsidRDefault="00F41788" w:rsidP="00F41788">
                  <w:pPr>
                    <w:rPr>
                      <w:sz w:val="20"/>
                      <w:szCs w:val="20"/>
                    </w:rPr>
                  </w:pPr>
                  <w:r w:rsidRPr="73E2B47F">
                    <w:rPr>
                      <w:sz w:val="20"/>
                      <w:szCs w:val="20"/>
                    </w:rPr>
                    <w:lastRenderedPageBreak/>
                    <w:t>Gender Marker</w:t>
                  </w:r>
                </w:p>
                <w:p w14:paraId="77C5B793" w14:textId="77777777" w:rsidR="00F41788" w:rsidRPr="00EB470F" w:rsidRDefault="00F41788" w:rsidP="00F41788">
                  <w:pPr>
                    <w:rPr>
                      <w:rFonts w:cstheme="minorHAnsi"/>
                      <w:sz w:val="12"/>
                      <w:szCs w:val="12"/>
                    </w:rPr>
                  </w:pPr>
                </w:p>
              </w:tc>
              <w:tc>
                <w:tcPr>
                  <w:tcW w:w="6380" w:type="dxa"/>
                  <w:vAlign w:val="center"/>
                </w:tcPr>
                <w:p w14:paraId="77208A05" w14:textId="54F50115" w:rsidR="00F41788" w:rsidRPr="00EB470F" w:rsidRDefault="00F41788" w:rsidP="00F41788">
                  <w:pPr>
                    <w:rPr>
                      <w:i/>
                      <w:iCs/>
                      <w:noProof/>
                      <w:color w:val="ED7D31" w:themeColor="accent2"/>
                      <w:sz w:val="20"/>
                      <w:szCs w:val="20"/>
                      <w:lang w:val="fr-FR"/>
                    </w:rPr>
                  </w:pPr>
                  <w:r w:rsidRPr="00331C3D">
                    <w:rPr>
                      <w:rFonts w:ascii="Calibri" w:hAnsi="Calibri" w:cs="Calibri"/>
                      <w:sz w:val="20"/>
                      <w:szCs w:val="20"/>
                      <w:lang w:val="en-GB"/>
                    </w:rPr>
                    <w:t xml:space="preserve">2 </w:t>
                  </w:r>
                </w:p>
              </w:tc>
            </w:tr>
            <w:tr w:rsidR="00F41788" w:rsidRPr="00EB470F" w14:paraId="02A9567A" w14:textId="77777777" w:rsidTr="45AD0825">
              <w:trPr>
                <w:trHeight w:val="300"/>
              </w:trPr>
              <w:tc>
                <w:tcPr>
                  <w:tcW w:w="3104" w:type="dxa"/>
                  <w:shd w:val="clear" w:color="auto" w:fill="DEEAF6" w:themeFill="accent5" w:themeFillTint="33"/>
                </w:tcPr>
                <w:p w14:paraId="2A92C7DB" w14:textId="6DAE4449" w:rsidR="00F41788" w:rsidRPr="73E2B47F" w:rsidRDefault="00F41788" w:rsidP="00F41788">
                  <w:pPr>
                    <w:rPr>
                      <w:sz w:val="20"/>
                      <w:szCs w:val="20"/>
                    </w:rPr>
                  </w:pPr>
                  <w:r w:rsidRPr="1CAECE8F">
                    <w:rPr>
                      <w:sz w:val="20"/>
                      <w:szCs w:val="20"/>
                    </w:rPr>
                    <w:t>Disability Marker</w:t>
                  </w:r>
                </w:p>
              </w:tc>
              <w:tc>
                <w:tcPr>
                  <w:tcW w:w="6380" w:type="dxa"/>
                </w:tcPr>
                <w:p w14:paraId="5C09E52A" w14:textId="58DAA4BF" w:rsidR="00F41788" w:rsidRPr="73E2B47F" w:rsidRDefault="00F41788" w:rsidP="00F41788">
                  <w:pPr>
                    <w:rPr>
                      <w:i/>
                      <w:iCs/>
                      <w:noProof/>
                      <w:color w:val="ED7D31" w:themeColor="accent2"/>
                      <w:sz w:val="20"/>
                      <w:szCs w:val="20"/>
                      <w:lang w:val="fr-FR"/>
                    </w:rPr>
                  </w:pPr>
                  <w:r w:rsidRPr="00331C3D">
                    <w:rPr>
                      <w:rFonts w:ascii="Calibri" w:hAnsi="Calibri" w:cs="Calibri"/>
                      <w:sz w:val="20"/>
                      <w:szCs w:val="20"/>
                      <w:lang w:val="en-GB"/>
                    </w:rPr>
                    <w:t>2</w:t>
                  </w:r>
                </w:p>
              </w:tc>
            </w:tr>
            <w:tr w:rsidR="00F41788" w:rsidRPr="00EB470F" w14:paraId="14A0FC22" w14:textId="77777777" w:rsidTr="45AD0825">
              <w:tc>
                <w:tcPr>
                  <w:tcW w:w="3104" w:type="dxa"/>
                  <w:shd w:val="clear" w:color="auto" w:fill="DEEAF6" w:themeFill="accent5" w:themeFillTint="33"/>
                </w:tcPr>
                <w:p w14:paraId="7CAD3A90" w14:textId="77777777" w:rsidR="00F41788" w:rsidRPr="00B679EC" w:rsidRDefault="00F41788" w:rsidP="0CFD33AE">
                  <w:pPr>
                    <w:rPr>
                      <w:sz w:val="20"/>
                      <w:szCs w:val="20"/>
                    </w:rPr>
                  </w:pPr>
                  <w:r w:rsidRPr="0CFD33AE">
                    <w:rPr>
                      <w:sz w:val="20"/>
                      <w:szCs w:val="20"/>
                    </w:rPr>
                    <w:t xml:space="preserve">Related UN projects </w:t>
                  </w:r>
                </w:p>
                <w:p w14:paraId="1CAC985B" w14:textId="77777777" w:rsidR="00F41788" w:rsidRPr="00EB470F" w:rsidRDefault="00F41788" w:rsidP="0CFD33AE">
                  <w:pPr>
                    <w:rPr>
                      <w:sz w:val="20"/>
                      <w:szCs w:val="20"/>
                    </w:rPr>
                  </w:pPr>
                  <w:r w:rsidRPr="0CFD33AE">
                    <w:rPr>
                      <w:sz w:val="20"/>
                      <w:szCs w:val="20"/>
                    </w:rPr>
                    <w:t>within/outside the SJF portfolio</w:t>
                  </w:r>
                </w:p>
                <w:p w14:paraId="245DA038" w14:textId="77777777" w:rsidR="00F41788" w:rsidRPr="00EB470F" w:rsidRDefault="00F41788" w:rsidP="0CFD33AE">
                  <w:pPr>
                    <w:rPr>
                      <w:sz w:val="12"/>
                      <w:szCs w:val="12"/>
                    </w:rPr>
                  </w:pPr>
                </w:p>
              </w:tc>
              <w:tc>
                <w:tcPr>
                  <w:tcW w:w="6380" w:type="dxa"/>
                </w:tcPr>
                <w:p w14:paraId="5E246537" w14:textId="47EFFAC2" w:rsidR="00B679EC" w:rsidRPr="009043B3" w:rsidRDefault="00B679EC" w:rsidP="0CFD33AE">
                  <w:pPr>
                    <w:rPr>
                      <w:sz w:val="20"/>
                      <w:szCs w:val="20"/>
                    </w:rPr>
                  </w:pPr>
                  <w:r w:rsidRPr="0CFD33AE">
                    <w:rPr>
                      <w:sz w:val="20"/>
                      <w:szCs w:val="20"/>
                    </w:rPr>
                    <w:t>JOSP – RESTORE</w:t>
                  </w:r>
                  <w:r w:rsidR="00BC5274">
                    <w:rPr>
                      <w:sz w:val="20"/>
                      <w:szCs w:val="20"/>
                    </w:rPr>
                    <w:t xml:space="preserve"> (funded by FCDO)</w:t>
                  </w:r>
                </w:p>
                <w:p w14:paraId="0766BED9" w14:textId="416D2600" w:rsidR="009043B3" w:rsidRPr="009043B3" w:rsidRDefault="2D04DFC3" w:rsidP="45AD0825">
                  <w:pPr>
                    <w:rPr>
                      <w:sz w:val="20"/>
                      <w:szCs w:val="20"/>
                    </w:rPr>
                  </w:pPr>
                  <w:r w:rsidRPr="45AD0825">
                    <w:rPr>
                      <w:sz w:val="20"/>
                      <w:szCs w:val="20"/>
                    </w:rPr>
                    <w:t>JOSP—YOU-ACT</w:t>
                  </w:r>
                  <w:r w:rsidR="00BC5274">
                    <w:rPr>
                      <w:sz w:val="20"/>
                      <w:szCs w:val="20"/>
                    </w:rPr>
                    <w:t xml:space="preserve"> (funded by the PBF)</w:t>
                  </w:r>
                </w:p>
                <w:p w14:paraId="4FDD1AFD" w14:textId="39C46630" w:rsidR="009043B3" w:rsidRPr="009043B3" w:rsidRDefault="3DD47E10" w:rsidP="45AD0825">
                  <w:pPr>
                    <w:rPr>
                      <w:sz w:val="20"/>
                      <w:szCs w:val="20"/>
                    </w:rPr>
                  </w:pPr>
                  <w:proofErr w:type="spellStart"/>
                  <w:r w:rsidRPr="45AD0825">
                    <w:rPr>
                      <w:sz w:val="20"/>
                      <w:szCs w:val="20"/>
                    </w:rPr>
                    <w:t>Dowladkaab</w:t>
                  </w:r>
                  <w:proofErr w:type="spellEnd"/>
                  <w:r w:rsidR="00106A7F">
                    <w:rPr>
                      <w:sz w:val="20"/>
                      <w:szCs w:val="20"/>
                    </w:rPr>
                    <w:t xml:space="preserve"> (SJF)</w:t>
                  </w:r>
                </w:p>
                <w:p w14:paraId="23A539A4" w14:textId="2D89D086" w:rsidR="009043B3" w:rsidRPr="009043B3" w:rsidRDefault="3DD47E10" w:rsidP="0CFD33AE">
                  <w:pPr>
                    <w:rPr>
                      <w:sz w:val="20"/>
                      <w:szCs w:val="20"/>
                    </w:rPr>
                  </w:pPr>
                  <w:r w:rsidRPr="45AD0825">
                    <w:rPr>
                      <w:sz w:val="20"/>
                      <w:szCs w:val="20"/>
                    </w:rPr>
                    <w:t>EU BREACH-</w:t>
                  </w:r>
                  <w:proofErr w:type="spellStart"/>
                  <w:r w:rsidRPr="45AD0825">
                    <w:rPr>
                      <w:sz w:val="20"/>
                      <w:szCs w:val="20"/>
                    </w:rPr>
                    <w:t>Adkaasy</w:t>
                  </w:r>
                  <w:proofErr w:type="spellEnd"/>
                </w:p>
              </w:tc>
            </w:tr>
            <w:tr w:rsidR="00F41788" w:rsidRPr="00EB470F" w14:paraId="1C924F3E" w14:textId="77777777" w:rsidTr="45AD0825">
              <w:tc>
                <w:tcPr>
                  <w:tcW w:w="3104" w:type="dxa"/>
                  <w:shd w:val="clear" w:color="auto" w:fill="DEEAF6" w:themeFill="accent5" w:themeFillTint="33"/>
                </w:tcPr>
                <w:p w14:paraId="7EF556A0" w14:textId="2B81D2FC" w:rsidR="00F41788" w:rsidRPr="00CA77BF" w:rsidRDefault="00F41788" w:rsidP="00F41788">
                  <w:pPr>
                    <w:rPr>
                      <w:rFonts w:cstheme="minorHAnsi"/>
                      <w:b/>
                      <w:bCs/>
                      <w:color w:val="009EDB"/>
                      <w:sz w:val="22"/>
                      <w:szCs w:val="22"/>
                      <w:lang w:val="it-IT"/>
                    </w:rPr>
                  </w:pPr>
                  <w:r w:rsidRPr="00CA77BF">
                    <w:rPr>
                      <w:rFonts w:cstheme="minorHAnsi"/>
                      <w:sz w:val="20"/>
                      <w:szCs w:val="20"/>
                      <w:lang w:val="it-IT"/>
                    </w:rPr>
                    <w:t>Focal person(s) per recipient UN entity</w:t>
                  </w:r>
                </w:p>
                <w:p w14:paraId="250933C2" w14:textId="77777777" w:rsidR="00F41788" w:rsidRPr="00CA77BF" w:rsidRDefault="00F41788" w:rsidP="00F41788">
                  <w:pPr>
                    <w:rPr>
                      <w:rFonts w:cstheme="minorHAnsi"/>
                      <w:sz w:val="12"/>
                      <w:szCs w:val="12"/>
                      <w:lang w:val="it-IT"/>
                    </w:rPr>
                  </w:pPr>
                </w:p>
              </w:tc>
              <w:tc>
                <w:tcPr>
                  <w:tcW w:w="6380" w:type="dxa"/>
                  <w:vAlign w:val="center"/>
                </w:tcPr>
                <w:p w14:paraId="32398936" w14:textId="77777777" w:rsidR="00F41788" w:rsidRPr="00331C3D" w:rsidRDefault="00F41788" w:rsidP="00F41788">
                  <w:pPr>
                    <w:rPr>
                      <w:rFonts w:ascii="Calibri" w:hAnsi="Calibri" w:cs="Calibri"/>
                      <w:sz w:val="20"/>
                      <w:szCs w:val="20"/>
                      <w:lang w:val="en-GB"/>
                    </w:rPr>
                  </w:pPr>
                  <w:r w:rsidRPr="00331C3D">
                    <w:rPr>
                      <w:rFonts w:ascii="Calibri" w:hAnsi="Calibri" w:cs="Calibri"/>
                      <w:sz w:val="20"/>
                      <w:szCs w:val="20"/>
                      <w:lang w:val="en-GB"/>
                    </w:rPr>
                    <w:t>Name: Ariane Luff</w:t>
                  </w:r>
                </w:p>
                <w:p w14:paraId="6451BD93" w14:textId="77777777" w:rsidR="00F41788" w:rsidRPr="00331C3D" w:rsidRDefault="00F41788" w:rsidP="00F41788">
                  <w:pPr>
                    <w:rPr>
                      <w:rFonts w:ascii="Calibri" w:hAnsi="Calibri" w:cs="Calibri"/>
                      <w:sz w:val="20"/>
                      <w:szCs w:val="20"/>
                      <w:lang w:val="en-GB"/>
                    </w:rPr>
                  </w:pPr>
                  <w:r w:rsidRPr="00331C3D">
                    <w:rPr>
                      <w:rFonts w:ascii="Calibri" w:hAnsi="Calibri" w:cs="Calibri"/>
                      <w:sz w:val="20"/>
                      <w:szCs w:val="20"/>
                      <w:lang w:val="en-GB"/>
                    </w:rPr>
                    <w:t xml:space="preserve">Title: Head of Strategy and Resource Mobilisation </w:t>
                  </w:r>
                </w:p>
                <w:p w14:paraId="2EE28BE4" w14:textId="77777777" w:rsidR="00F41788" w:rsidRPr="00331C3D" w:rsidRDefault="00F41788" w:rsidP="00F41788">
                  <w:pPr>
                    <w:rPr>
                      <w:rFonts w:ascii="Calibri" w:hAnsi="Calibri" w:cs="Calibri"/>
                      <w:sz w:val="20"/>
                      <w:szCs w:val="20"/>
                      <w:lang w:val="en-GB"/>
                    </w:rPr>
                  </w:pPr>
                  <w:r w:rsidRPr="00331C3D">
                    <w:rPr>
                      <w:rFonts w:ascii="Calibri" w:hAnsi="Calibri" w:cs="Calibri"/>
                      <w:sz w:val="20"/>
                      <w:szCs w:val="20"/>
                      <w:lang w:val="en-GB"/>
                    </w:rPr>
                    <w:t>Agency: FAO</w:t>
                  </w:r>
                </w:p>
                <w:p w14:paraId="6D136839" w14:textId="441D7B5A" w:rsidR="00F41788" w:rsidRPr="00EB470F" w:rsidRDefault="00F41788" w:rsidP="00F41788">
                  <w:pPr>
                    <w:rPr>
                      <w:sz w:val="20"/>
                      <w:szCs w:val="20"/>
                    </w:rPr>
                  </w:pPr>
                  <w:r w:rsidRPr="00331C3D">
                    <w:rPr>
                      <w:rFonts w:ascii="Calibri" w:hAnsi="Calibri" w:cs="Calibri"/>
                      <w:sz w:val="20"/>
                      <w:szCs w:val="20"/>
                      <w:lang w:val="en-GB"/>
                    </w:rPr>
                    <w:t xml:space="preserve">Email: </w:t>
                  </w:r>
                  <w:hyperlink r:id="rId12" w:history="1">
                    <w:r w:rsidRPr="00331C3D">
                      <w:rPr>
                        <w:rStyle w:val="Hyperlink"/>
                        <w:rFonts w:ascii="Calibri" w:hAnsi="Calibri" w:cs="Calibri"/>
                        <w:sz w:val="20"/>
                        <w:szCs w:val="20"/>
                        <w:lang w:val="en-GB"/>
                      </w:rPr>
                      <w:t>Ariane.luff@fao.org</w:t>
                    </w:r>
                  </w:hyperlink>
                  <w:r w:rsidRPr="00331C3D">
                    <w:rPr>
                      <w:rFonts w:ascii="Calibri" w:hAnsi="Calibri" w:cs="Calibri"/>
                      <w:sz w:val="20"/>
                      <w:szCs w:val="20"/>
                      <w:lang w:val="en-GB"/>
                    </w:rPr>
                    <w:t xml:space="preserve"> </w:t>
                  </w:r>
                </w:p>
              </w:tc>
            </w:tr>
          </w:tbl>
          <w:p w14:paraId="33F6ACCE" w14:textId="77777777" w:rsidR="00010281" w:rsidRPr="00EB470F" w:rsidRDefault="00010281" w:rsidP="00E2526F">
            <w:pPr>
              <w:rPr>
                <w:rFonts w:cstheme="minorHAnsi"/>
              </w:rPr>
            </w:pPr>
          </w:p>
        </w:tc>
      </w:tr>
    </w:tbl>
    <w:p w14:paraId="1E56A2D9" w14:textId="77777777" w:rsidR="003D5484" w:rsidRDefault="003D5484" w:rsidP="00010281">
      <w:pPr>
        <w:rPr>
          <w:rFonts w:cstheme="minorHAnsi"/>
          <w:b/>
          <w:bCs/>
          <w:color w:val="009EDB"/>
          <w:sz w:val="22"/>
          <w:szCs w:val="22"/>
        </w:rPr>
      </w:pPr>
      <w:r>
        <w:rPr>
          <w:rFonts w:cstheme="minorHAnsi"/>
          <w:b/>
          <w:bCs/>
          <w:color w:val="009EDB"/>
          <w:sz w:val="22"/>
          <w:szCs w:val="22"/>
        </w:rPr>
        <w:lastRenderedPageBreak/>
        <w:t xml:space="preserve">    </w:t>
      </w:r>
    </w:p>
    <w:p w14:paraId="7AC2B308" w14:textId="4F86DF66" w:rsidR="00010281" w:rsidRPr="00EB470F" w:rsidRDefault="003D5484" w:rsidP="00010281">
      <w:pPr>
        <w:rPr>
          <w:rFonts w:cstheme="minorHAnsi"/>
          <w:b/>
          <w:bCs/>
          <w:color w:val="009EDB"/>
          <w:sz w:val="22"/>
          <w:szCs w:val="22"/>
        </w:rPr>
      </w:pPr>
      <w:r w:rsidRPr="0CFD33AE">
        <w:rPr>
          <w:b/>
          <w:bCs/>
          <w:color w:val="009EDB"/>
          <w:sz w:val="22"/>
          <w:szCs w:val="22"/>
        </w:rPr>
        <w:t xml:space="preserve">   </w:t>
      </w:r>
      <w:r w:rsidR="00010281" w:rsidRPr="0CFD33AE">
        <w:rPr>
          <w:b/>
          <w:bCs/>
          <w:color w:val="009EDB"/>
          <w:sz w:val="22"/>
          <w:szCs w:val="22"/>
        </w:rPr>
        <w:t>Report submitted by:</w:t>
      </w:r>
    </w:p>
    <w:p w14:paraId="1A5B2F3F" w14:textId="77777777" w:rsidR="00010281" w:rsidRPr="00EB470F" w:rsidRDefault="00010281" w:rsidP="00010281">
      <w:pPr>
        <w:rPr>
          <w:rFonts w:eastAsia="Times New Roman" w:cstheme="minorHAnsi"/>
          <w:sz w:val="20"/>
          <w:szCs w:val="20"/>
        </w:rPr>
      </w:pPr>
    </w:p>
    <w:tbl>
      <w:tblPr>
        <w:tblStyle w:val="TableGrid"/>
        <w:tblW w:w="0" w:type="auto"/>
        <w:tblInd w:w="175" w:type="dxa"/>
        <w:tblLook w:val="04A0" w:firstRow="1" w:lastRow="0" w:firstColumn="1" w:lastColumn="0" w:noHBand="0" w:noVBand="1"/>
      </w:tblPr>
      <w:tblGrid>
        <w:gridCol w:w="387"/>
        <w:gridCol w:w="1560"/>
      </w:tblGrid>
      <w:tr w:rsidR="007D30CC" w:rsidRPr="00EB470F" w14:paraId="24B7F068" w14:textId="77777777" w:rsidTr="45AD0825">
        <w:trPr>
          <w:trHeight w:val="411"/>
        </w:trPr>
        <w:tc>
          <w:tcPr>
            <w:tcW w:w="387" w:type="dxa"/>
            <w:tcBorders>
              <w:top w:val="single" w:sz="4" w:space="0" w:color="009EDB"/>
              <w:left w:val="single" w:sz="4" w:space="0" w:color="009EDB"/>
              <w:bottom w:val="single" w:sz="4" w:space="0" w:color="009EDB"/>
              <w:right w:val="single" w:sz="4" w:space="0" w:color="009EDB"/>
            </w:tcBorders>
          </w:tcPr>
          <w:p w14:paraId="373048BF" w14:textId="77777777" w:rsidR="007D30CC" w:rsidRPr="00EB470F" w:rsidRDefault="007D30CC" w:rsidP="00E2526F">
            <w:pPr>
              <w:rPr>
                <w:rFonts w:cstheme="minorHAnsi"/>
                <w:sz w:val="20"/>
                <w:szCs w:val="20"/>
              </w:rPr>
            </w:pPr>
          </w:p>
        </w:tc>
        <w:tc>
          <w:tcPr>
            <w:tcW w:w="1560"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52639E74" w14:textId="77777777" w:rsidR="007D30CC" w:rsidRPr="00EB470F" w:rsidRDefault="007D30CC" w:rsidP="00E2526F">
            <w:pPr>
              <w:rPr>
                <w:rFonts w:cstheme="minorHAnsi"/>
                <w:sz w:val="12"/>
                <w:szCs w:val="12"/>
              </w:rPr>
            </w:pPr>
          </w:p>
          <w:p w14:paraId="52C2A487" w14:textId="77777777" w:rsidR="007D30CC" w:rsidRPr="00EB470F" w:rsidRDefault="007D30CC" w:rsidP="00E2526F">
            <w:pPr>
              <w:rPr>
                <w:rFonts w:cstheme="minorHAnsi"/>
                <w:sz w:val="20"/>
                <w:szCs w:val="20"/>
              </w:rPr>
            </w:pPr>
            <w:r w:rsidRPr="00EB470F">
              <w:rPr>
                <w:rFonts w:cstheme="minorHAnsi"/>
                <w:sz w:val="20"/>
                <w:szCs w:val="20"/>
              </w:rPr>
              <w:t>PUNO</w:t>
            </w:r>
          </w:p>
          <w:p w14:paraId="102EA776" w14:textId="77777777" w:rsidR="007D30CC" w:rsidRPr="00EB470F" w:rsidRDefault="007D30CC" w:rsidP="00E2526F">
            <w:pPr>
              <w:rPr>
                <w:rFonts w:cstheme="minorHAnsi"/>
                <w:sz w:val="12"/>
                <w:szCs w:val="12"/>
              </w:rPr>
            </w:pPr>
          </w:p>
        </w:tc>
      </w:tr>
      <w:tr w:rsidR="007D30CC" w:rsidRPr="00EB470F" w14:paraId="60B39C98" w14:textId="77777777" w:rsidTr="45AD0825">
        <w:tc>
          <w:tcPr>
            <w:tcW w:w="387"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3F8E9C66" w14:textId="77777777" w:rsidR="007D30CC" w:rsidRPr="00EB470F" w:rsidRDefault="007D30CC" w:rsidP="009221E0">
            <w:pPr>
              <w:rPr>
                <w:rFonts w:cstheme="minorHAnsi"/>
                <w:sz w:val="12"/>
                <w:szCs w:val="12"/>
              </w:rPr>
            </w:pPr>
          </w:p>
          <w:p w14:paraId="5D12CDFE" w14:textId="77777777" w:rsidR="007D30CC" w:rsidRPr="00EB470F" w:rsidRDefault="007D30CC" w:rsidP="009221E0">
            <w:pPr>
              <w:rPr>
                <w:rFonts w:cstheme="minorHAnsi"/>
                <w:sz w:val="20"/>
                <w:szCs w:val="20"/>
              </w:rPr>
            </w:pPr>
            <w:r w:rsidRPr="00EB470F">
              <w:rPr>
                <w:rFonts w:cstheme="minorHAnsi"/>
                <w:sz w:val="20"/>
                <w:szCs w:val="20"/>
              </w:rPr>
              <w:t>1</w:t>
            </w:r>
          </w:p>
        </w:tc>
        <w:tc>
          <w:tcPr>
            <w:tcW w:w="1560" w:type="dxa"/>
            <w:tcBorders>
              <w:top w:val="single" w:sz="4" w:space="0" w:color="009EDB"/>
              <w:left w:val="single" w:sz="4" w:space="0" w:color="009EDB"/>
              <w:bottom w:val="single" w:sz="4" w:space="0" w:color="009EDB"/>
              <w:right w:val="single" w:sz="4" w:space="0" w:color="009EDB"/>
            </w:tcBorders>
          </w:tcPr>
          <w:p w14:paraId="20F88C00" w14:textId="77777777" w:rsidR="007D30CC" w:rsidRPr="00064F06" w:rsidRDefault="007D30CC" w:rsidP="009221E0">
            <w:pPr>
              <w:tabs>
                <w:tab w:val="left" w:pos="1188"/>
              </w:tabs>
              <w:rPr>
                <w:rFonts w:cstheme="minorHAnsi"/>
                <w:sz w:val="20"/>
                <w:szCs w:val="20"/>
              </w:rPr>
            </w:pPr>
            <w:r w:rsidRPr="00064F06">
              <w:rPr>
                <w:rFonts w:cstheme="minorHAnsi"/>
                <w:sz w:val="20"/>
                <w:szCs w:val="20"/>
              </w:rPr>
              <w:t xml:space="preserve">Food and Agriculture Organization </w:t>
            </w:r>
          </w:p>
          <w:p w14:paraId="76E618FC" w14:textId="7A1F9E88" w:rsidR="007D30CC" w:rsidRPr="00064F06" w:rsidRDefault="007D30CC" w:rsidP="009221E0">
            <w:pPr>
              <w:rPr>
                <w:rFonts w:cstheme="minorHAnsi"/>
                <w:sz w:val="20"/>
                <w:szCs w:val="20"/>
              </w:rPr>
            </w:pPr>
            <w:r w:rsidRPr="00064F06">
              <w:rPr>
                <w:rFonts w:cstheme="minorHAnsi"/>
                <w:sz w:val="20"/>
                <w:szCs w:val="20"/>
              </w:rPr>
              <w:t>(FAO)</w:t>
            </w:r>
            <w:r w:rsidRPr="00064F06">
              <w:rPr>
                <w:rFonts w:cstheme="minorHAnsi"/>
                <w:sz w:val="20"/>
                <w:szCs w:val="20"/>
              </w:rPr>
              <w:tab/>
            </w:r>
          </w:p>
        </w:tc>
      </w:tr>
      <w:tr w:rsidR="007D30CC" w:rsidRPr="00EB470F" w14:paraId="38620E8C" w14:textId="77777777" w:rsidTr="45AD0825">
        <w:tc>
          <w:tcPr>
            <w:tcW w:w="387"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658B59CB" w14:textId="77777777" w:rsidR="007D30CC" w:rsidRPr="009221E0" w:rsidRDefault="007D30CC" w:rsidP="00E2526F">
            <w:pPr>
              <w:rPr>
                <w:rFonts w:cstheme="minorHAnsi"/>
                <w:sz w:val="20"/>
                <w:szCs w:val="20"/>
              </w:rPr>
            </w:pPr>
          </w:p>
          <w:p w14:paraId="2E00B423" w14:textId="77777777" w:rsidR="007D30CC" w:rsidRPr="009221E0" w:rsidRDefault="007D30CC" w:rsidP="00E2526F">
            <w:pPr>
              <w:rPr>
                <w:rFonts w:cstheme="minorHAnsi"/>
                <w:sz w:val="20"/>
                <w:szCs w:val="20"/>
              </w:rPr>
            </w:pPr>
            <w:r w:rsidRPr="009221E0">
              <w:rPr>
                <w:rFonts w:cstheme="minorHAnsi"/>
                <w:sz w:val="20"/>
                <w:szCs w:val="20"/>
              </w:rPr>
              <w:t>2</w:t>
            </w:r>
          </w:p>
        </w:tc>
        <w:tc>
          <w:tcPr>
            <w:tcW w:w="1560" w:type="dxa"/>
            <w:tcBorders>
              <w:top w:val="single" w:sz="4" w:space="0" w:color="009EDB"/>
              <w:left w:val="single" w:sz="4" w:space="0" w:color="009EDB"/>
              <w:bottom w:val="single" w:sz="4" w:space="0" w:color="009EDB"/>
              <w:right w:val="single" w:sz="4" w:space="0" w:color="009EDB"/>
            </w:tcBorders>
          </w:tcPr>
          <w:p w14:paraId="0E23B75E" w14:textId="657F1F3A" w:rsidR="007D30CC" w:rsidRPr="00064F06" w:rsidRDefault="007D30CC" w:rsidP="00E2526F">
            <w:pPr>
              <w:rPr>
                <w:rFonts w:cstheme="minorHAnsi"/>
                <w:sz w:val="20"/>
                <w:szCs w:val="20"/>
              </w:rPr>
            </w:pPr>
            <w:r w:rsidRPr="00064F06">
              <w:rPr>
                <w:rFonts w:cstheme="minorHAnsi"/>
                <w:sz w:val="20"/>
                <w:szCs w:val="20"/>
              </w:rPr>
              <w:t>United Nations Environment Programme</w:t>
            </w:r>
          </w:p>
        </w:tc>
      </w:tr>
      <w:tr w:rsidR="007D30CC" w:rsidRPr="00EB470F" w14:paraId="7BF70CB8" w14:textId="77777777" w:rsidTr="00064F06">
        <w:tc>
          <w:tcPr>
            <w:tcW w:w="387"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0EF5062B" w14:textId="7EDE5377" w:rsidR="007D30CC" w:rsidRPr="009221E0" w:rsidRDefault="007D30CC" w:rsidP="00E2526F">
            <w:pPr>
              <w:rPr>
                <w:rFonts w:cstheme="minorHAnsi"/>
                <w:sz w:val="20"/>
                <w:szCs w:val="20"/>
              </w:rPr>
            </w:pPr>
            <w:r w:rsidRPr="009221E0">
              <w:rPr>
                <w:rFonts w:cstheme="minorHAnsi"/>
                <w:sz w:val="20"/>
                <w:szCs w:val="20"/>
              </w:rPr>
              <w:t>3</w:t>
            </w:r>
          </w:p>
        </w:tc>
        <w:tc>
          <w:tcPr>
            <w:tcW w:w="1560" w:type="dxa"/>
            <w:tcBorders>
              <w:top w:val="single" w:sz="4" w:space="0" w:color="009EDB"/>
              <w:left w:val="single" w:sz="4" w:space="0" w:color="009EDB"/>
              <w:bottom w:val="single" w:sz="4" w:space="0" w:color="009EDB"/>
              <w:right w:val="single" w:sz="4" w:space="0" w:color="009EDB"/>
            </w:tcBorders>
          </w:tcPr>
          <w:p w14:paraId="68FA57E4" w14:textId="037B1DA5" w:rsidR="007D30CC" w:rsidRPr="00064F06" w:rsidRDefault="007D30CC" w:rsidP="00E2526F">
            <w:pPr>
              <w:rPr>
                <w:rFonts w:cstheme="minorHAnsi"/>
                <w:sz w:val="20"/>
                <w:szCs w:val="20"/>
              </w:rPr>
            </w:pPr>
            <w:r w:rsidRPr="00064F06">
              <w:rPr>
                <w:rFonts w:cstheme="minorHAnsi"/>
                <w:sz w:val="20"/>
                <w:szCs w:val="20"/>
              </w:rPr>
              <w:t>UNIDO</w:t>
            </w:r>
          </w:p>
        </w:tc>
      </w:tr>
      <w:tr w:rsidR="007D30CC" w:rsidRPr="00EB470F" w14:paraId="11792339" w14:textId="77777777" w:rsidTr="45AD0825">
        <w:tc>
          <w:tcPr>
            <w:tcW w:w="387"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3F07DAA9" w14:textId="3EE96249" w:rsidR="007D30CC" w:rsidRPr="009221E0" w:rsidRDefault="007D30CC" w:rsidP="00E2526F">
            <w:pPr>
              <w:rPr>
                <w:rFonts w:cstheme="minorHAnsi"/>
                <w:sz w:val="20"/>
                <w:szCs w:val="20"/>
              </w:rPr>
            </w:pPr>
            <w:r w:rsidRPr="009221E0">
              <w:rPr>
                <w:rFonts w:cstheme="minorHAnsi"/>
                <w:sz w:val="20"/>
                <w:szCs w:val="20"/>
              </w:rPr>
              <w:t>4</w:t>
            </w:r>
          </w:p>
        </w:tc>
        <w:tc>
          <w:tcPr>
            <w:tcW w:w="1560" w:type="dxa"/>
            <w:tcBorders>
              <w:top w:val="single" w:sz="4" w:space="0" w:color="009EDB"/>
              <w:left w:val="single" w:sz="4" w:space="0" w:color="009EDB"/>
              <w:bottom w:val="single" w:sz="4" w:space="0" w:color="009EDB"/>
              <w:right w:val="single" w:sz="4" w:space="0" w:color="009EDB"/>
            </w:tcBorders>
          </w:tcPr>
          <w:p w14:paraId="2B5C6E5F" w14:textId="7709F0D4" w:rsidR="007D30CC" w:rsidRPr="00064F06" w:rsidRDefault="007D30CC" w:rsidP="00E2526F">
            <w:pPr>
              <w:rPr>
                <w:rFonts w:cstheme="minorHAnsi"/>
                <w:sz w:val="20"/>
                <w:szCs w:val="20"/>
              </w:rPr>
            </w:pPr>
            <w:r w:rsidRPr="00064F06">
              <w:rPr>
                <w:rFonts w:cstheme="minorHAnsi"/>
                <w:sz w:val="20"/>
                <w:szCs w:val="20"/>
              </w:rPr>
              <w:t>IOM</w:t>
            </w:r>
          </w:p>
        </w:tc>
      </w:tr>
      <w:tr w:rsidR="007D30CC" w:rsidRPr="00EB470F" w14:paraId="355CD9E4" w14:textId="77777777" w:rsidTr="45AD0825">
        <w:tc>
          <w:tcPr>
            <w:tcW w:w="387"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6F48FAA6" w14:textId="74701378" w:rsidR="007D30CC" w:rsidRPr="009221E0" w:rsidRDefault="007D30CC" w:rsidP="00E2526F">
            <w:pPr>
              <w:rPr>
                <w:rFonts w:cstheme="minorHAnsi"/>
                <w:sz w:val="20"/>
                <w:szCs w:val="20"/>
              </w:rPr>
            </w:pPr>
            <w:r w:rsidRPr="009221E0">
              <w:rPr>
                <w:rFonts w:cstheme="minorHAnsi"/>
                <w:sz w:val="20"/>
                <w:szCs w:val="20"/>
              </w:rPr>
              <w:t>5</w:t>
            </w:r>
          </w:p>
        </w:tc>
        <w:tc>
          <w:tcPr>
            <w:tcW w:w="1560" w:type="dxa"/>
            <w:tcBorders>
              <w:top w:val="single" w:sz="4" w:space="0" w:color="009EDB"/>
              <w:left w:val="single" w:sz="4" w:space="0" w:color="009EDB"/>
              <w:bottom w:val="single" w:sz="4" w:space="0" w:color="009EDB"/>
              <w:right w:val="single" w:sz="4" w:space="0" w:color="009EDB"/>
            </w:tcBorders>
          </w:tcPr>
          <w:p w14:paraId="5DC4B44E" w14:textId="70C3C735" w:rsidR="007D30CC" w:rsidRPr="00064F06" w:rsidRDefault="007D30CC" w:rsidP="00E2526F">
            <w:pPr>
              <w:rPr>
                <w:rFonts w:cstheme="minorHAnsi"/>
                <w:sz w:val="20"/>
                <w:szCs w:val="20"/>
              </w:rPr>
            </w:pPr>
            <w:r w:rsidRPr="00064F06">
              <w:rPr>
                <w:rFonts w:cstheme="minorHAnsi"/>
                <w:sz w:val="20"/>
                <w:szCs w:val="20"/>
              </w:rPr>
              <w:t>UN Habitat</w:t>
            </w:r>
          </w:p>
        </w:tc>
      </w:tr>
    </w:tbl>
    <w:p w14:paraId="24D4D4AC" w14:textId="77777777" w:rsidR="00010281" w:rsidRPr="00EB470F" w:rsidRDefault="00010281" w:rsidP="00010281">
      <w:pPr>
        <w:rPr>
          <w:rFonts w:cstheme="minorHAnsi"/>
          <w:i/>
          <w:iCs/>
          <w:sz w:val="22"/>
          <w:szCs w:val="22"/>
        </w:rPr>
      </w:pPr>
    </w:p>
    <w:p w14:paraId="57FABEB1" w14:textId="7B758468" w:rsidR="00442517" w:rsidRPr="00EE4EFF" w:rsidRDefault="00C072A3" w:rsidP="00EE4EFF">
      <w:pPr>
        <w:spacing w:after="160" w:line="259" w:lineRule="auto"/>
        <w:rPr>
          <w:rFonts w:cstheme="minorHAnsi"/>
          <w:i/>
          <w:iCs/>
          <w:sz w:val="22"/>
          <w:szCs w:val="22"/>
        </w:rPr>
      </w:pPr>
      <w:r>
        <w:rPr>
          <w:rFonts w:cstheme="minorHAnsi"/>
          <w:i/>
          <w:iCs/>
          <w:color w:val="FF0000"/>
          <w:sz w:val="22"/>
          <w:szCs w:val="22"/>
        </w:rPr>
        <w:t>Do not sign until cleared by the SJF Secretariat</w:t>
      </w:r>
      <w:r w:rsidR="00010281" w:rsidRPr="00EB470F">
        <w:rPr>
          <w:rFonts w:cstheme="minorHAnsi"/>
          <w:i/>
          <w:iCs/>
          <w:sz w:val="22"/>
          <w:szCs w:val="22"/>
        </w:rPr>
        <w:br w:type="page"/>
      </w:r>
    </w:p>
    <w:p w14:paraId="428BD530" w14:textId="6351BDCF" w:rsidR="00112AFD" w:rsidRPr="00EB470F" w:rsidRDefault="00442517" w:rsidP="00840112">
      <w:pPr>
        <w:rPr>
          <w:rFonts w:cstheme="minorHAnsi"/>
          <w:b/>
          <w:bCs/>
          <w:color w:val="009EDB"/>
          <w:sz w:val="28"/>
          <w:szCs w:val="28"/>
        </w:rPr>
      </w:pPr>
      <w:r w:rsidRPr="00EB470F">
        <w:rPr>
          <w:rFonts w:cstheme="minorHAnsi"/>
          <w:b/>
          <w:bCs/>
          <w:color w:val="009EDB"/>
          <w:sz w:val="28"/>
          <w:szCs w:val="28"/>
        </w:rPr>
        <w:lastRenderedPageBreak/>
        <w:t>Section</w:t>
      </w:r>
      <w:r w:rsidR="00F60CF6" w:rsidRPr="00EB470F">
        <w:rPr>
          <w:rFonts w:cstheme="minorHAnsi"/>
          <w:b/>
          <w:bCs/>
          <w:color w:val="009EDB"/>
          <w:sz w:val="28"/>
          <w:szCs w:val="28"/>
        </w:rPr>
        <w:t xml:space="preserve"> 1: </w:t>
      </w:r>
      <w:r w:rsidR="00E04292" w:rsidRPr="00EB470F">
        <w:rPr>
          <w:rFonts w:cstheme="minorHAnsi"/>
          <w:b/>
          <w:bCs/>
          <w:color w:val="009EDB"/>
          <w:sz w:val="28"/>
          <w:szCs w:val="28"/>
        </w:rPr>
        <w:t xml:space="preserve">Executive </w:t>
      </w:r>
      <w:r w:rsidR="00207675" w:rsidRPr="00EB470F">
        <w:rPr>
          <w:rFonts w:cstheme="minorHAnsi"/>
          <w:b/>
          <w:bCs/>
          <w:color w:val="009EDB"/>
          <w:sz w:val="28"/>
          <w:szCs w:val="28"/>
        </w:rPr>
        <w:t>summary</w:t>
      </w:r>
    </w:p>
    <w:p w14:paraId="13EB33CD" w14:textId="77777777" w:rsidR="00F60CF6" w:rsidRPr="00EB470F" w:rsidRDefault="00F60CF6" w:rsidP="00840112">
      <w:pPr>
        <w:rPr>
          <w:rFonts w:cstheme="minorHAnsi"/>
          <w:sz w:val="20"/>
          <w:szCs w:val="20"/>
        </w:rPr>
      </w:pPr>
    </w:p>
    <w:tbl>
      <w:tblPr>
        <w:tblStyle w:val="TableGrid"/>
        <w:tblW w:w="0" w:type="auto"/>
        <w:tblLook w:val="04A0" w:firstRow="1" w:lastRow="0" w:firstColumn="1" w:lastColumn="0" w:noHBand="0" w:noVBand="1"/>
      </w:tblPr>
      <w:tblGrid>
        <w:gridCol w:w="9736"/>
      </w:tblGrid>
      <w:tr w:rsidR="00DF4EE9" w:rsidRPr="00EB470F" w14:paraId="604B672B" w14:textId="77777777" w:rsidTr="00CA77BF">
        <w:trPr>
          <w:trHeight w:val="3738"/>
        </w:trPr>
        <w:tc>
          <w:tcPr>
            <w:tcW w:w="9736" w:type="dxa"/>
          </w:tcPr>
          <w:p w14:paraId="49B99234" w14:textId="77777777" w:rsidR="00C62F54" w:rsidRPr="00CA77BF" w:rsidRDefault="00C62F54" w:rsidP="00E10D8F">
            <w:pPr>
              <w:jc w:val="center"/>
              <w:rPr>
                <w:rFonts w:cstheme="minorHAnsi"/>
                <w:b/>
                <w:bCs/>
                <w:i/>
                <w:iCs/>
                <w:sz w:val="12"/>
                <w:szCs w:val="12"/>
              </w:rPr>
            </w:pPr>
          </w:p>
          <w:p w14:paraId="19F137F4" w14:textId="476BD9E2" w:rsidR="00DF4EE9" w:rsidRPr="00CA77BF" w:rsidRDefault="3300EEE3" w:rsidP="4E581932">
            <w:pPr>
              <w:jc w:val="center"/>
              <w:rPr>
                <w:b/>
                <w:bCs/>
                <w:i/>
                <w:iCs/>
              </w:rPr>
            </w:pPr>
            <w:r w:rsidRPr="00CA77BF">
              <w:rPr>
                <w:b/>
                <w:bCs/>
                <w:i/>
                <w:iCs/>
              </w:rPr>
              <w:t>Brief introduction to the project</w:t>
            </w:r>
            <w:r w:rsidR="58AA1792" w:rsidRPr="00CA77BF">
              <w:rPr>
                <w:b/>
                <w:bCs/>
                <w:i/>
                <w:iCs/>
              </w:rPr>
              <w:t xml:space="preserve"> and situation update/ Context of the reporting period</w:t>
            </w:r>
          </w:p>
          <w:p w14:paraId="1D1DB477" w14:textId="5DC21B89" w:rsidR="00DF4EE9" w:rsidRPr="00CA77BF" w:rsidRDefault="58AA1792" w:rsidP="4E581932">
            <w:pPr>
              <w:jc w:val="center"/>
              <w:rPr>
                <w:b/>
                <w:bCs/>
                <w:i/>
                <w:iCs/>
              </w:rPr>
            </w:pPr>
            <w:r w:rsidRPr="00CA77BF">
              <w:rPr>
                <w:b/>
                <w:bCs/>
                <w:i/>
                <w:iCs/>
              </w:rPr>
              <w:t xml:space="preserve"> </w:t>
            </w:r>
          </w:p>
          <w:p w14:paraId="59F24338" w14:textId="77777777" w:rsidR="00227FD9" w:rsidRPr="00CA77BF" w:rsidRDefault="00227FD9" w:rsidP="00227FD9">
            <w:pPr>
              <w:jc w:val="center"/>
              <w:rPr>
                <w:rFonts w:cstheme="minorHAnsi"/>
                <w:b/>
                <w:bCs/>
                <w:i/>
                <w:iCs/>
                <w:sz w:val="12"/>
                <w:szCs w:val="12"/>
              </w:rPr>
            </w:pPr>
          </w:p>
          <w:p w14:paraId="1C5A0269" w14:textId="4B117C80" w:rsidR="00FC10F4" w:rsidRDefault="00FC10F4" w:rsidP="00FC10F4">
            <w:pPr>
              <w:jc w:val="both"/>
              <w:rPr>
                <w:rFonts w:cstheme="minorHAnsi"/>
                <w:sz w:val="20"/>
                <w:szCs w:val="20"/>
              </w:rPr>
            </w:pPr>
            <w:r w:rsidRPr="00B92E32">
              <w:rPr>
                <w:rFonts w:cstheme="minorHAnsi"/>
                <w:sz w:val="20"/>
                <w:szCs w:val="20"/>
              </w:rPr>
              <w:t>The JOSP Governance for Adaptation to Climate Change Project (Maareynta) is being implemented within the broader Jowhar Off-Stream Storage Programme (JOSP), one of Somalia’s most strategic initiatives for climate resilience, food security, and sustainable development in the Middle and Lower Shabelle regions. The project responds to longstanding and interlinked challenges related to weak governance of water and irrigation systems, climate-induced floods and droughts, land tenure insecurity, displacement, and limited institutional capacity to manage complex, multi-sector infrastructure systems.</w:t>
            </w:r>
          </w:p>
          <w:p w14:paraId="3267A465" w14:textId="77777777" w:rsidR="00BC5274" w:rsidRPr="00B92E32" w:rsidRDefault="00BC5274" w:rsidP="00FC10F4">
            <w:pPr>
              <w:jc w:val="both"/>
              <w:rPr>
                <w:rFonts w:cstheme="minorHAnsi"/>
                <w:sz w:val="20"/>
                <w:szCs w:val="20"/>
              </w:rPr>
            </w:pPr>
          </w:p>
          <w:p w14:paraId="441B3190" w14:textId="3DE00D20" w:rsidR="00FC10F4" w:rsidRDefault="00FC10F4" w:rsidP="00FC10F4">
            <w:pPr>
              <w:jc w:val="both"/>
              <w:rPr>
                <w:rFonts w:cstheme="minorHAnsi"/>
                <w:sz w:val="20"/>
                <w:szCs w:val="20"/>
              </w:rPr>
            </w:pPr>
            <w:r w:rsidRPr="00B92E32">
              <w:rPr>
                <w:rFonts w:cstheme="minorHAnsi"/>
                <w:sz w:val="20"/>
                <w:szCs w:val="20"/>
              </w:rPr>
              <w:t xml:space="preserve">The Shabelle River Basin is both an economic lifeline and a source of recurrent risk. Communities dependent on irrigation face increasing vulnerability due to climate variability, degraded infrastructure, unclear regulatory frameworks, and fragmented institutional mandates. These conditions </w:t>
            </w:r>
            <w:r w:rsidR="00BC5274">
              <w:rPr>
                <w:rFonts w:cstheme="minorHAnsi"/>
                <w:sz w:val="20"/>
                <w:szCs w:val="20"/>
              </w:rPr>
              <w:t>contribute</w:t>
            </w:r>
            <w:r w:rsidRPr="00B92E32">
              <w:rPr>
                <w:rFonts w:cstheme="minorHAnsi"/>
                <w:sz w:val="20"/>
                <w:szCs w:val="20"/>
              </w:rPr>
              <w:t xml:space="preserve"> to inequitable water access, land disputes, displacement, and heightened exposure to flooding—particularly for riverine and displacement-affected communities. Public institutions at federal, state, and district levels </w:t>
            </w:r>
            <w:r w:rsidR="00BC5274">
              <w:rPr>
                <w:rFonts w:cstheme="minorHAnsi"/>
                <w:sz w:val="20"/>
                <w:szCs w:val="20"/>
              </w:rPr>
              <w:t>face</w:t>
            </w:r>
            <w:r w:rsidRPr="00B92E32">
              <w:rPr>
                <w:rFonts w:cstheme="minorHAnsi"/>
                <w:sz w:val="20"/>
                <w:szCs w:val="20"/>
              </w:rPr>
              <w:t xml:space="preserve"> constraints in coordinating policy, managing irrigation infrastructure, and addressing cross-sectoral challenges in a coherent and climate-resilient manner.</w:t>
            </w:r>
          </w:p>
          <w:p w14:paraId="144FB947" w14:textId="77777777" w:rsidR="00BC5274" w:rsidRPr="00B92E32" w:rsidRDefault="00BC5274" w:rsidP="00FC10F4">
            <w:pPr>
              <w:jc w:val="both"/>
              <w:rPr>
                <w:rFonts w:cstheme="minorHAnsi"/>
                <w:sz w:val="20"/>
                <w:szCs w:val="20"/>
              </w:rPr>
            </w:pPr>
          </w:p>
          <w:p w14:paraId="62493CB9" w14:textId="1BB4AB3D" w:rsidR="00FC10F4" w:rsidRDefault="00FC10F4" w:rsidP="00FC10F4">
            <w:pPr>
              <w:jc w:val="both"/>
              <w:rPr>
                <w:rFonts w:cstheme="minorHAnsi"/>
                <w:sz w:val="20"/>
                <w:szCs w:val="20"/>
              </w:rPr>
            </w:pPr>
            <w:r w:rsidRPr="00B92E32">
              <w:rPr>
                <w:rFonts w:cstheme="minorHAnsi"/>
                <w:sz w:val="20"/>
                <w:szCs w:val="20"/>
              </w:rPr>
              <w:t xml:space="preserve">Maareynta seeks to strengthen governance systems and institutional capacities that enable the sustainable, equitable, and climate-resilient management of water resources, land, and associated economic systems under JOSP. </w:t>
            </w:r>
            <w:r w:rsidR="00676277">
              <w:rPr>
                <w:rFonts w:cstheme="minorHAnsi"/>
                <w:sz w:val="20"/>
                <w:szCs w:val="20"/>
              </w:rPr>
              <w:t>Maareynta will also</w:t>
            </w:r>
            <w:r w:rsidRPr="00B92E32">
              <w:rPr>
                <w:rFonts w:cstheme="minorHAnsi"/>
                <w:sz w:val="20"/>
                <w:szCs w:val="20"/>
              </w:rPr>
              <w:t xml:space="preserve"> ensure that investments in irrigation, land use, and related livelihoods are governed in ways that reduce climate and conflict risks, improve accountability, and deliver long-term benefits for affected populations</w:t>
            </w:r>
            <w:r w:rsidR="00676277">
              <w:rPr>
                <w:rFonts w:cstheme="minorHAnsi"/>
                <w:sz w:val="20"/>
                <w:szCs w:val="20"/>
              </w:rPr>
              <w:t>.</w:t>
            </w:r>
          </w:p>
          <w:p w14:paraId="0DE7F548" w14:textId="77777777" w:rsidR="00BC5274" w:rsidRPr="00B92E32" w:rsidRDefault="00BC5274" w:rsidP="00FC10F4">
            <w:pPr>
              <w:jc w:val="both"/>
              <w:rPr>
                <w:rFonts w:cstheme="minorHAnsi"/>
                <w:sz w:val="20"/>
                <w:szCs w:val="20"/>
              </w:rPr>
            </w:pPr>
          </w:p>
          <w:p w14:paraId="2EAB7620" w14:textId="345CF177" w:rsidR="00FC10F4" w:rsidRDefault="00FC10F4" w:rsidP="00FC10F4">
            <w:pPr>
              <w:jc w:val="both"/>
              <w:rPr>
                <w:rFonts w:cstheme="minorHAnsi"/>
                <w:sz w:val="20"/>
                <w:szCs w:val="20"/>
              </w:rPr>
            </w:pPr>
            <w:r w:rsidRPr="00B92E32">
              <w:rPr>
                <w:rFonts w:cstheme="minorHAnsi"/>
                <w:sz w:val="20"/>
                <w:szCs w:val="20"/>
              </w:rPr>
              <w:t>To achieve this, the programme adopts a governance-first and people-</w:t>
            </w:r>
            <w:r w:rsidR="00676277" w:rsidRPr="00676277">
              <w:rPr>
                <w:rFonts w:cstheme="minorHAnsi"/>
                <w:sz w:val="20"/>
                <w:szCs w:val="20"/>
              </w:rPr>
              <w:t>centered</w:t>
            </w:r>
            <w:r w:rsidRPr="00B92E32">
              <w:rPr>
                <w:rFonts w:cstheme="minorHAnsi"/>
                <w:sz w:val="20"/>
                <w:szCs w:val="20"/>
              </w:rPr>
              <w:t xml:space="preserve"> approach, focusing on regulatory reform, institutional alignment, participatory planning, and inclusive stakeholder engagement across water, land, </w:t>
            </w:r>
            <w:r w:rsidR="00DF6B13">
              <w:rPr>
                <w:rFonts w:cstheme="minorHAnsi"/>
                <w:sz w:val="20"/>
                <w:szCs w:val="20"/>
              </w:rPr>
              <w:t xml:space="preserve">durable solutions to </w:t>
            </w:r>
            <w:r w:rsidRPr="00B92E32">
              <w:rPr>
                <w:rFonts w:cstheme="minorHAnsi"/>
                <w:sz w:val="20"/>
                <w:szCs w:val="20"/>
              </w:rPr>
              <w:t>displacement, and economic development sectors. By working at community, district, state, and federal levels, Maareynta bridge</w:t>
            </w:r>
            <w:r w:rsidR="00676277">
              <w:rPr>
                <w:rFonts w:cstheme="minorHAnsi"/>
                <w:sz w:val="20"/>
                <w:szCs w:val="20"/>
              </w:rPr>
              <w:t>s</w:t>
            </w:r>
            <w:r w:rsidRPr="00B92E32">
              <w:rPr>
                <w:rFonts w:cstheme="minorHAnsi"/>
                <w:sz w:val="20"/>
                <w:szCs w:val="20"/>
              </w:rPr>
              <w:t xml:space="preserve"> gaps between policy and practice, integrate</w:t>
            </w:r>
            <w:r w:rsidR="00676277">
              <w:rPr>
                <w:rFonts w:cstheme="minorHAnsi"/>
                <w:sz w:val="20"/>
                <w:szCs w:val="20"/>
              </w:rPr>
              <w:t>s</w:t>
            </w:r>
            <w:r w:rsidRPr="00B92E32">
              <w:rPr>
                <w:rFonts w:cstheme="minorHAnsi"/>
                <w:sz w:val="20"/>
                <w:szCs w:val="20"/>
              </w:rPr>
              <w:t xml:space="preserve"> customary and formal systems, and ensure</w:t>
            </w:r>
            <w:r w:rsidR="00676277">
              <w:rPr>
                <w:rFonts w:cstheme="minorHAnsi"/>
                <w:sz w:val="20"/>
                <w:szCs w:val="20"/>
              </w:rPr>
              <w:t>s</w:t>
            </w:r>
            <w:r w:rsidRPr="00B92E32">
              <w:rPr>
                <w:rFonts w:cstheme="minorHAnsi"/>
                <w:sz w:val="20"/>
                <w:szCs w:val="20"/>
              </w:rPr>
              <w:t xml:space="preserve"> that </w:t>
            </w:r>
            <w:r w:rsidR="00676277">
              <w:rPr>
                <w:rFonts w:cstheme="minorHAnsi"/>
                <w:sz w:val="20"/>
                <w:szCs w:val="20"/>
              </w:rPr>
              <w:t>marginalized populations</w:t>
            </w:r>
            <w:r w:rsidRPr="00B92E32">
              <w:rPr>
                <w:rFonts w:cstheme="minorHAnsi"/>
                <w:sz w:val="20"/>
                <w:szCs w:val="20"/>
              </w:rPr>
              <w:t xml:space="preserve"> are meaningfully represented in decision-making processes.</w:t>
            </w:r>
          </w:p>
          <w:p w14:paraId="1E76916F" w14:textId="77777777" w:rsidR="00BC5274" w:rsidRPr="00B92E32" w:rsidRDefault="00BC5274" w:rsidP="00FC10F4">
            <w:pPr>
              <w:jc w:val="both"/>
              <w:rPr>
                <w:rFonts w:cstheme="minorHAnsi"/>
                <w:sz w:val="20"/>
                <w:szCs w:val="20"/>
              </w:rPr>
            </w:pPr>
          </w:p>
          <w:p w14:paraId="132B4F43" w14:textId="77B1F3B0" w:rsidR="00102C2F" w:rsidRPr="00B92E32" w:rsidRDefault="00FC10F4" w:rsidP="00B92E32">
            <w:pPr>
              <w:jc w:val="both"/>
              <w:rPr>
                <w:rFonts w:cstheme="minorHAnsi"/>
                <w:sz w:val="20"/>
                <w:szCs w:val="20"/>
              </w:rPr>
            </w:pPr>
            <w:r w:rsidRPr="00B92E32">
              <w:rPr>
                <w:rFonts w:cstheme="minorHAnsi"/>
                <w:sz w:val="20"/>
                <w:szCs w:val="20"/>
              </w:rPr>
              <w:t>During th</w:t>
            </w:r>
            <w:r w:rsidR="00676277">
              <w:rPr>
                <w:rFonts w:cstheme="minorHAnsi"/>
                <w:sz w:val="20"/>
                <w:szCs w:val="20"/>
              </w:rPr>
              <w:t xml:space="preserve">is </w:t>
            </w:r>
            <w:r w:rsidRPr="00B92E32">
              <w:rPr>
                <w:rFonts w:cstheme="minorHAnsi"/>
                <w:sz w:val="20"/>
                <w:szCs w:val="20"/>
              </w:rPr>
              <w:t>reporting period, persistent insecurity, climate shocks, and funding volatility</w:t>
            </w:r>
            <w:r w:rsidR="00676277">
              <w:rPr>
                <w:rFonts w:cstheme="minorHAnsi"/>
                <w:sz w:val="20"/>
                <w:szCs w:val="20"/>
              </w:rPr>
              <w:t xml:space="preserve"> were experienced</w:t>
            </w:r>
            <w:r w:rsidRPr="00B92E32">
              <w:rPr>
                <w:rFonts w:cstheme="minorHAnsi"/>
                <w:sz w:val="20"/>
                <w:szCs w:val="20"/>
              </w:rPr>
              <w:t xml:space="preserve">. </w:t>
            </w:r>
            <w:r w:rsidR="00676277">
              <w:rPr>
                <w:rFonts w:cstheme="minorHAnsi"/>
                <w:sz w:val="20"/>
                <w:szCs w:val="20"/>
              </w:rPr>
              <w:t xml:space="preserve">As such, Maareynta </w:t>
            </w:r>
            <w:r w:rsidR="00676277" w:rsidRPr="00676277">
              <w:rPr>
                <w:rFonts w:cstheme="minorHAnsi"/>
                <w:sz w:val="20"/>
                <w:szCs w:val="20"/>
              </w:rPr>
              <w:t>prioritized</w:t>
            </w:r>
            <w:r w:rsidRPr="00B92E32">
              <w:rPr>
                <w:rFonts w:cstheme="minorHAnsi"/>
                <w:sz w:val="20"/>
                <w:szCs w:val="20"/>
              </w:rPr>
              <w:t xml:space="preserve"> adaptive management, inter-agency coordination, and phased implementation. Some thematic </w:t>
            </w:r>
            <w:r w:rsidR="004022BE" w:rsidRPr="00B92E32">
              <w:rPr>
                <w:rFonts w:cstheme="minorHAnsi"/>
                <w:sz w:val="20"/>
                <w:szCs w:val="20"/>
              </w:rPr>
              <w:t>areas</w:t>
            </w:r>
            <w:r w:rsidR="004022BE">
              <w:rPr>
                <w:rFonts w:cstheme="minorHAnsi"/>
                <w:sz w:val="20"/>
                <w:szCs w:val="20"/>
              </w:rPr>
              <w:t xml:space="preserve"> such as</w:t>
            </w:r>
            <w:r w:rsidR="004022BE" w:rsidRPr="00B92E32">
              <w:rPr>
                <w:rFonts w:cstheme="minorHAnsi"/>
                <w:sz w:val="20"/>
                <w:szCs w:val="20"/>
              </w:rPr>
              <w:t xml:space="preserve"> </w:t>
            </w:r>
            <w:r w:rsidRPr="00B92E32">
              <w:rPr>
                <w:rFonts w:cstheme="minorHAnsi"/>
                <w:sz w:val="20"/>
                <w:szCs w:val="20"/>
              </w:rPr>
              <w:t>environmental governance and climate peacebuilding</w:t>
            </w:r>
            <w:r w:rsidR="004022BE">
              <w:rPr>
                <w:rFonts w:cstheme="minorHAnsi"/>
                <w:sz w:val="20"/>
                <w:szCs w:val="20"/>
              </w:rPr>
              <w:t xml:space="preserve">, </w:t>
            </w:r>
            <w:r w:rsidRPr="00B92E32">
              <w:rPr>
                <w:rFonts w:cstheme="minorHAnsi"/>
                <w:sz w:val="20"/>
                <w:szCs w:val="20"/>
              </w:rPr>
              <w:t xml:space="preserve">remain sequenced for subsequent phases, with preparatory coordination and planning </w:t>
            </w:r>
            <w:r w:rsidR="00B92E32">
              <w:rPr>
                <w:rFonts w:cstheme="minorHAnsi"/>
                <w:sz w:val="20"/>
                <w:szCs w:val="20"/>
              </w:rPr>
              <w:t>ongoing</w:t>
            </w:r>
            <w:r w:rsidR="008054E1">
              <w:rPr>
                <w:rFonts w:cstheme="minorHAnsi"/>
                <w:sz w:val="20"/>
                <w:szCs w:val="20"/>
              </w:rPr>
              <w:t xml:space="preserve">. </w:t>
            </w:r>
            <w:r w:rsidRPr="00B92E32">
              <w:rPr>
                <w:rFonts w:cstheme="minorHAnsi"/>
                <w:sz w:val="20"/>
                <w:szCs w:val="20"/>
              </w:rPr>
              <w:t>These efforts focused on building enabling conditions, including trust, coordination mechanisms, shared governance frameworks, and institutional readiness, to support sustainable and climate-resilient impact in later stages of JOSP implementation.</w:t>
            </w:r>
          </w:p>
          <w:p w14:paraId="1D88A824" w14:textId="77777777" w:rsidR="005C4899" w:rsidRPr="00FE2F5E" w:rsidRDefault="005C4899" w:rsidP="00976165">
            <w:pPr>
              <w:rPr>
                <w:rFonts w:cstheme="minorHAnsi"/>
                <w:i/>
                <w:iCs/>
                <w:color w:val="ED7D31" w:themeColor="accent2"/>
                <w:sz w:val="20"/>
                <w:szCs w:val="20"/>
              </w:rPr>
            </w:pPr>
          </w:p>
          <w:p w14:paraId="27E03B30" w14:textId="47B7731B" w:rsidR="00E73041" w:rsidRPr="00CA77BF" w:rsidRDefault="00E73041" w:rsidP="00976165">
            <w:pPr>
              <w:rPr>
                <w:rFonts w:cstheme="minorHAnsi"/>
                <w:i/>
                <w:iCs/>
                <w:sz w:val="12"/>
                <w:szCs w:val="12"/>
              </w:rPr>
            </w:pPr>
          </w:p>
        </w:tc>
      </w:tr>
      <w:tr w:rsidR="00DF4EE9" w:rsidRPr="00EB470F" w14:paraId="164F2CA6" w14:textId="77777777" w:rsidTr="45AD0825">
        <w:tc>
          <w:tcPr>
            <w:tcW w:w="9736" w:type="dxa"/>
          </w:tcPr>
          <w:p w14:paraId="7F71BE36" w14:textId="77777777" w:rsidR="00227FD9" w:rsidRPr="00EB470F" w:rsidRDefault="00227FD9" w:rsidP="00227FD9">
            <w:pPr>
              <w:jc w:val="center"/>
              <w:rPr>
                <w:rFonts w:cstheme="minorHAnsi"/>
                <w:b/>
                <w:bCs/>
                <w:sz w:val="12"/>
                <w:szCs w:val="12"/>
              </w:rPr>
            </w:pPr>
          </w:p>
          <w:p w14:paraId="6BC641A5" w14:textId="77777777" w:rsidR="00DF4EE9" w:rsidRPr="00EB470F" w:rsidRDefault="00B269A3" w:rsidP="00B269A3">
            <w:pPr>
              <w:jc w:val="center"/>
              <w:rPr>
                <w:rFonts w:cstheme="minorHAnsi"/>
                <w:b/>
                <w:bCs/>
              </w:rPr>
            </w:pPr>
            <w:r w:rsidRPr="00EB470F">
              <w:rPr>
                <w:rFonts w:cstheme="minorHAnsi"/>
                <w:b/>
                <w:bCs/>
              </w:rPr>
              <w:t>Summary of key achievements during the reporting period</w:t>
            </w:r>
          </w:p>
          <w:p w14:paraId="422E36B9" w14:textId="77777777" w:rsidR="00227FD9" w:rsidRPr="00EB470F" w:rsidRDefault="00227FD9" w:rsidP="00227FD9">
            <w:pPr>
              <w:jc w:val="center"/>
              <w:rPr>
                <w:rFonts w:cstheme="minorHAnsi"/>
                <w:b/>
                <w:bCs/>
                <w:sz w:val="12"/>
                <w:szCs w:val="12"/>
              </w:rPr>
            </w:pPr>
          </w:p>
          <w:p w14:paraId="2B8BDEAD" w14:textId="68F98D6B" w:rsidR="00F13F57" w:rsidRPr="00F13F57" w:rsidRDefault="008054E1" w:rsidP="00F13F57">
            <w:pPr>
              <w:spacing w:before="240" w:after="240"/>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In </w:t>
            </w:r>
            <w:r w:rsidR="00F13F57" w:rsidRPr="00F13F57">
              <w:rPr>
                <w:rFonts w:ascii="Calibri" w:eastAsia="Calibri" w:hAnsi="Calibri" w:cs="Calibri"/>
                <w:color w:val="000000" w:themeColor="text1"/>
                <w:sz w:val="20"/>
                <w:szCs w:val="20"/>
              </w:rPr>
              <w:t xml:space="preserve">2025, Maareynta contributed to a visible shift in how water, land, livelihoods, and climate risks are governed and addressed across the JOSP </w:t>
            </w:r>
            <w:r>
              <w:rPr>
                <w:rFonts w:ascii="Calibri" w:eastAsia="Calibri" w:hAnsi="Calibri" w:cs="Calibri"/>
                <w:color w:val="000000" w:themeColor="text1"/>
                <w:sz w:val="20"/>
                <w:szCs w:val="20"/>
              </w:rPr>
              <w:t>programme</w:t>
            </w:r>
            <w:r w:rsidRPr="00F13F57">
              <w:rPr>
                <w:rFonts w:ascii="Calibri" w:eastAsia="Calibri" w:hAnsi="Calibri" w:cs="Calibri"/>
                <w:color w:val="000000" w:themeColor="text1"/>
                <w:sz w:val="20"/>
                <w:szCs w:val="20"/>
              </w:rPr>
              <w:t xml:space="preserve"> </w:t>
            </w:r>
            <w:r w:rsidR="00F13F57" w:rsidRPr="00F13F57">
              <w:rPr>
                <w:rFonts w:ascii="Calibri" w:eastAsia="Calibri" w:hAnsi="Calibri" w:cs="Calibri"/>
                <w:color w:val="000000" w:themeColor="text1"/>
                <w:sz w:val="20"/>
                <w:szCs w:val="20"/>
              </w:rPr>
              <w:t>area. Communities, institutions, and authorities are now better positioned to make coordinated, informed, and inclusive decisions that reduce vulnerability and support long-term resilience.</w:t>
            </w:r>
          </w:p>
          <w:p w14:paraId="2FEA6605" w14:textId="77777777" w:rsidR="00F13F57" w:rsidRPr="00F13F57" w:rsidRDefault="00F13F57" w:rsidP="00F13F57">
            <w:pPr>
              <w:spacing w:before="240" w:after="240"/>
              <w:jc w:val="both"/>
              <w:rPr>
                <w:rFonts w:ascii="Calibri" w:eastAsia="Calibri" w:hAnsi="Calibri" w:cs="Calibri"/>
                <w:color w:val="000000" w:themeColor="text1"/>
                <w:sz w:val="20"/>
                <w:szCs w:val="20"/>
              </w:rPr>
            </w:pPr>
            <w:r w:rsidRPr="00F13F57">
              <w:rPr>
                <w:rFonts w:ascii="Calibri" w:eastAsia="Calibri" w:hAnsi="Calibri" w:cs="Calibri"/>
                <w:color w:val="000000" w:themeColor="text1"/>
                <w:sz w:val="20"/>
                <w:szCs w:val="20"/>
              </w:rPr>
              <w:t xml:space="preserve">For riverine and displacement-affected households, the programme strengthened </w:t>
            </w:r>
            <w:r w:rsidRPr="00CA77BF">
              <w:rPr>
                <w:rFonts w:ascii="Calibri" w:eastAsia="Calibri" w:hAnsi="Calibri" w:cs="Calibri"/>
                <w:color w:val="000000" w:themeColor="text1"/>
                <w:sz w:val="20"/>
                <w:szCs w:val="20"/>
              </w:rPr>
              <w:t>confidence, preparedness, and agency</w:t>
            </w:r>
            <w:r w:rsidRPr="00F13F57">
              <w:rPr>
                <w:rFonts w:ascii="Calibri" w:eastAsia="Calibri" w:hAnsi="Calibri" w:cs="Calibri"/>
                <w:color w:val="000000" w:themeColor="text1"/>
                <w:sz w:val="20"/>
                <w:szCs w:val="20"/>
              </w:rPr>
              <w:t>. Communities exposed to recurrent flooding are now better informed about their land rights, relocation options, and nature-based solutions. Through inclusive dialogue and community-led decision-making, households collectively selected safer relocation sites endorsed by government authorities. As a result, families are prepared to voluntarily move away from high-risk flood zones toward more secure and productive locations, enabling them to restore livelihoods, reduce exposure to climate shocks, and invest in their future with greater certainty. Community representatives report improved ability to manage natural resources, reduce land-related tensions, and participate meaningfully in local governance.</w:t>
            </w:r>
          </w:p>
          <w:p w14:paraId="4E58991E" w14:textId="723560B1" w:rsidR="00F13F57" w:rsidRPr="00F13F57" w:rsidRDefault="00F13F57" w:rsidP="00F13F57">
            <w:pPr>
              <w:spacing w:before="240" w:after="240"/>
              <w:jc w:val="both"/>
              <w:rPr>
                <w:rFonts w:ascii="Calibri" w:eastAsia="Calibri" w:hAnsi="Calibri" w:cs="Calibri"/>
                <w:color w:val="000000" w:themeColor="text1"/>
                <w:sz w:val="20"/>
                <w:szCs w:val="20"/>
              </w:rPr>
            </w:pPr>
            <w:r w:rsidRPr="00F13F57">
              <w:rPr>
                <w:rFonts w:ascii="Calibri" w:eastAsia="Calibri" w:hAnsi="Calibri" w:cs="Calibri"/>
                <w:color w:val="000000" w:themeColor="text1"/>
                <w:sz w:val="20"/>
                <w:szCs w:val="20"/>
              </w:rPr>
              <w:t xml:space="preserve">At institutional level, fragmented and parallel approaches to water, irrigation, land, and economic development governance began to converge. Federal, state, and district authorities now share clearer roles, stronger coordination mechanisms, and a common governance framework for JOSP. This has improved trust between institutions and communities and created a more enabling environment for transparent and accountable decision-making. Authorities </w:t>
            </w:r>
            <w:r w:rsidRPr="00F13F57">
              <w:rPr>
                <w:rFonts w:ascii="Calibri" w:eastAsia="Calibri" w:hAnsi="Calibri" w:cs="Calibri"/>
                <w:color w:val="000000" w:themeColor="text1"/>
                <w:sz w:val="20"/>
                <w:szCs w:val="20"/>
              </w:rPr>
              <w:lastRenderedPageBreak/>
              <w:t>are better prepared to engage stakeholders, align policies across governance levels, and guide future investments in a climate-resilient manner.</w:t>
            </w:r>
          </w:p>
          <w:p w14:paraId="37F702CB" w14:textId="77777777" w:rsidR="00F13F57" w:rsidRPr="00F13F57" w:rsidRDefault="00F13F57" w:rsidP="00F13F57">
            <w:pPr>
              <w:spacing w:before="240" w:after="240"/>
              <w:jc w:val="both"/>
              <w:rPr>
                <w:rFonts w:ascii="Calibri" w:eastAsia="Calibri" w:hAnsi="Calibri" w:cs="Calibri"/>
                <w:color w:val="000000" w:themeColor="text1"/>
                <w:sz w:val="20"/>
                <w:szCs w:val="20"/>
              </w:rPr>
            </w:pPr>
            <w:r w:rsidRPr="00F13F57">
              <w:rPr>
                <w:rFonts w:ascii="Calibri" w:eastAsia="Calibri" w:hAnsi="Calibri" w:cs="Calibri"/>
                <w:color w:val="000000" w:themeColor="text1"/>
                <w:sz w:val="20"/>
                <w:szCs w:val="20"/>
              </w:rPr>
              <w:t xml:space="preserve">The programme also strengthened the foundations for </w:t>
            </w:r>
            <w:r w:rsidRPr="00CA77BF">
              <w:rPr>
                <w:rFonts w:ascii="Calibri" w:eastAsia="Calibri" w:hAnsi="Calibri" w:cs="Calibri"/>
                <w:color w:val="000000" w:themeColor="text1"/>
                <w:sz w:val="20"/>
                <w:szCs w:val="20"/>
              </w:rPr>
              <w:t>sustainable economic and spatial development</w:t>
            </w:r>
            <w:r w:rsidRPr="00F13F57">
              <w:rPr>
                <w:rFonts w:ascii="Calibri" w:eastAsia="Calibri" w:hAnsi="Calibri" w:cs="Calibri"/>
                <w:color w:val="000000" w:themeColor="text1"/>
                <w:sz w:val="20"/>
                <w:szCs w:val="20"/>
              </w:rPr>
              <w:t>. Public institutions enhanced their readiness to support agro-value chains and future public–private partnerships, while improved land administration systems and territorial planning reduced uncertainty around land use, investment priorities, and settlement growth. Integrated planning across urban, peri-urban, and rural areas has helped identify strategic nodes for development, improved protection of land records, and laid the groundwork for climate-resilient infrastructure and revenue systems.</w:t>
            </w:r>
          </w:p>
          <w:p w14:paraId="1A32F8FE" w14:textId="269CE0AE" w:rsidR="00F13F57" w:rsidRPr="00F13F57" w:rsidRDefault="00F13F57" w:rsidP="00F13F57">
            <w:pPr>
              <w:spacing w:before="240" w:after="240"/>
              <w:jc w:val="both"/>
              <w:rPr>
                <w:rFonts w:ascii="Calibri" w:eastAsia="Calibri" w:hAnsi="Calibri" w:cs="Calibri"/>
                <w:color w:val="000000" w:themeColor="text1"/>
                <w:sz w:val="20"/>
                <w:szCs w:val="20"/>
              </w:rPr>
            </w:pPr>
            <w:r w:rsidRPr="00F13F57">
              <w:rPr>
                <w:rFonts w:ascii="Calibri" w:eastAsia="Calibri" w:hAnsi="Calibri" w:cs="Calibri"/>
                <w:color w:val="000000" w:themeColor="text1"/>
                <w:sz w:val="20"/>
                <w:szCs w:val="20"/>
              </w:rPr>
              <w:t xml:space="preserve">Overall, </w:t>
            </w:r>
            <w:proofErr w:type="spellStart"/>
            <w:r w:rsidRPr="00F13F57">
              <w:rPr>
                <w:rFonts w:ascii="Calibri" w:eastAsia="Calibri" w:hAnsi="Calibri" w:cs="Calibri"/>
                <w:color w:val="000000" w:themeColor="text1"/>
                <w:sz w:val="20"/>
                <w:szCs w:val="20"/>
              </w:rPr>
              <w:t>Maareynta’s</w:t>
            </w:r>
            <w:proofErr w:type="spellEnd"/>
            <w:r w:rsidRPr="00F13F57">
              <w:rPr>
                <w:rFonts w:ascii="Calibri" w:eastAsia="Calibri" w:hAnsi="Calibri" w:cs="Calibri"/>
                <w:color w:val="000000" w:themeColor="text1"/>
                <w:sz w:val="20"/>
                <w:szCs w:val="20"/>
              </w:rPr>
              <w:t xml:space="preserve"> impact in 2025 </w:t>
            </w:r>
            <w:r w:rsidR="00706734">
              <w:rPr>
                <w:rFonts w:ascii="Calibri" w:eastAsia="Calibri" w:hAnsi="Calibri" w:cs="Calibri"/>
                <w:color w:val="000000" w:themeColor="text1"/>
                <w:sz w:val="20"/>
                <w:szCs w:val="20"/>
              </w:rPr>
              <w:t>lays</w:t>
            </w:r>
            <w:r w:rsidR="00706734" w:rsidRPr="00F13F57">
              <w:rPr>
                <w:rFonts w:ascii="Calibri" w:eastAsia="Calibri" w:hAnsi="Calibri" w:cs="Calibri"/>
                <w:color w:val="000000" w:themeColor="text1"/>
                <w:sz w:val="20"/>
                <w:szCs w:val="20"/>
              </w:rPr>
              <w:t xml:space="preserve"> </w:t>
            </w:r>
            <w:r w:rsidRPr="00F13F57">
              <w:rPr>
                <w:rFonts w:ascii="Calibri" w:eastAsia="Calibri" w:hAnsi="Calibri" w:cs="Calibri"/>
                <w:color w:val="000000" w:themeColor="text1"/>
                <w:sz w:val="20"/>
                <w:szCs w:val="20"/>
              </w:rPr>
              <w:t xml:space="preserve">in </w:t>
            </w:r>
            <w:r w:rsidRPr="00CA77BF">
              <w:rPr>
                <w:rFonts w:ascii="Calibri" w:eastAsia="Calibri" w:hAnsi="Calibri" w:cs="Calibri"/>
                <w:color w:val="000000" w:themeColor="text1"/>
                <w:sz w:val="20"/>
                <w:szCs w:val="20"/>
              </w:rPr>
              <w:t>changing how decisions are made and who participates in</w:t>
            </w:r>
            <w:r w:rsidR="00706734">
              <w:rPr>
                <w:rFonts w:ascii="Calibri" w:eastAsia="Calibri" w:hAnsi="Calibri" w:cs="Calibri"/>
                <w:color w:val="000000" w:themeColor="text1"/>
                <w:sz w:val="20"/>
                <w:szCs w:val="20"/>
              </w:rPr>
              <w:t xml:space="preserve"> making</w:t>
            </w:r>
            <w:r w:rsidRPr="00CA77BF">
              <w:rPr>
                <w:rFonts w:ascii="Calibri" w:eastAsia="Calibri" w:hAnsi="Calibri" w:cs="Calibri"/>
                <w:color w:val="000000" w:themeColor="text1"/>
                <w:sz w:val="20"/>
                <w:szCs w:val="20"/>
              </w:rPr>
              <w:t xml:space="preserve"> them</w:t>
            </w:r>
            <w:r w:rsidRPr="00F13F57">
              <w:rPr>
                <w:rFonts w:ascii="Calibri" w:eastAsia="Calibri" w:hAnsi="Calibri" w:cs="Calibri"/>
                <w:color w:val="000000" w:themeColor="text1"/>
                <w:sz w:val="20"/>
                <w:szCs w:val="20"/>
              </w:rPr>
              <w:t>. Communities feel heard, institutions are more coordinated, and governance systems are better aligned to manage climate risks, reduce conflict, and support inclusive development under the JOSP.</w:t>
            </w:r>
          </w:p>
          <w:p w14:paraId="02AF3349" w14:textId="260BD030" w:rsidR="008C66D2" w:rsidRPr="00EB470F" w:rsidRDefault="008C66D2" w:rsidP="003E4EA6">
            <w:pPr>
              <w:rPr>
                <w:rFonts w:cstheme="minorHAnsi"/>
                <w:b/>
                <w:bCs/>
                <w:sz w:val="12"/>
                <w:szCs w:val="12"/>
              </w:rPr>
            </w:pPr>
          </w:p>
        </w:tc>
      </w:tr>
      <w:tr w:rsidR="00AC10D2" w:rsidRPr="00EB470F" w14:paraId="418FCFD0" w14:textId="77777777" w:rsidTr="45AD0825">
        <w:tc>
          <w:tcPr>
            <w:tcW w:w="9736" w:type="dxa"/>
          </w:tcPr>
          <w:p w14:paraId="4790DF82" w14:textId="61EAE1E4" w:rsidR="00AC10D2" w:rsidRDefault="6A452361" w:rsidP="4E581932">
            <w:pPr>
              <w:jc w:val="center"/>
              <w:rPr>
                <w:b/>
                <w:bCs/>
              </w:rPr>
            </w:pPr>
            <w:r w:rsidRPr="1CAECE8F">
              <w:rPr>
                <w:b/>
                <w:bCs/>
              </w:rPr>
              <w:lastRenderedPageBreak/>
              <w:t xml:space="preserve">Results in </w:t>
            </w:r>
            <w:r w:rsidR="7894DFCD" w:rsidRPr="1CAECE8F">
              <w:rPr>
                <w:b/>
                <w:bCs/>
              </w:rPr>
              <w:t>numbers, the number of beneficiaries and feedback from beneficiaries</w:t>
            </w:r>
          </w:p>
          <w:p w14:paraId="40342A62" w14:textId="3FA881B4" w:rsidR="007F2590" w:rsidRPr="00B92E32" w:rsidRDefault="007F2590" w:rsidP="007F2590">
            <w:pPr>
              <w:spacing w:before="120" w:after="120"/>
              <w:jc w:val="both"/>
              <w:rPr>
                <w:sz w:val="20"/>
                <w:szCs w:val="20"/>
              </w:rPr>
            </w:pPr>
            <w:r w:rsidRPr="00B92E32">
              <w:rPr>
                <w:sz w:val="20"/>
                <w:szCs w:val="20"/>
              </w:rPr>
              <w:t xml:space="preserve">During the reporting period, the Maareynta programme reached a minimum of 2,182 direct individual beneficiaries through community-based engagements, </w:t>
            </w:r>
            <w:proofErr w:type="gramStart"/>
            <w:r w:rsidRPr="00B92E32">
              <w:rPr>
                <w:sz w:val="20"/>
                <w:szCs w:val="20"/>
              </w:rPr>
              <w:t>trainings</w:t>
            </w:r>
            <w:proofErr w:type="gramEnd"/>
            <w:r w:rsidRPr="00B92E32">
              <w:rPr>
                <w:sz w:val="20"/>
                <w:szCs w:val="20"/>
              </w:rPr>
              <w:t xml:space="preserve">, consultations, surveys, and participatory planning activities implemented across the JOSP area. This figure represents the aggregated minimum </w:t>
            </w:r>
            <w:r w:rsidR="003930D5" w:rsidRPr="003930D5">
              <w:rPr>
                <w:sz w:val="20"/>
                <w:szCs w:val="20"/>
              </w:rPr>
              <w:t>number</w:t>
            </w:r>
            <w:r w:rsidRPr="00B92E32">
              <w:rPr>
                <w:sz w:val="20"/>
                <w:szCs w:val="20"/>
              </w:rPr>
              <w:t xml:space="preserve"> of unique participants recorded by consortium partners. While some individuals participated in multiple activities, partners applied conservative counting approaches at</w:t>
            </w:r>
            <w:r w:rsidR="003930D5">
              <w:rPr>
                <w:sz w:val="20"/>
                <w:szCs w:val="20"/>
              </w:rPr>
              <w:t xml:space="preserve"> the</w:t>
            </w:r>
            <w:r w:rsidRPr="00B92E32">
              <w:rPr>
                <w:sz w:val="20"/>
                <w:szCs w:val="20"/>
              </w:rPr>
              <w:t xml:space="preserve"> activity level to </w:t>
            </w:r>
            <w:r w:rsidR="003930D5" w:rsidRPr="003930D5">
              <w:rPr>
                <w:sz w:val="20"/>
                <w:szCs w:val="20"/>
              </w:rPr>
              <w:t>minimize</w:t>
            </w:r>
            <w:r w:rsidRPr="00B92E32">
              <w:rPr>
                <w:sz w:val="20"/>
                <w:szCs w:val="20"/>
              </w:rPr>
              <w:t xml:space="preserve"> </w:t>
            </w:r>
            <w:proofErr w:type="gramStart"/>
            <w:r w:rsidRPr="00B92E32">
              <w:rPr>
                <w:sz w:val="20"/>
                <w:szCs w:val="20"/>
              </w:rPr>
              <w:t>double-counting</w:t>
            </w:r>
            <w:proofErr w:type="gramEnd"/>
            <w:r w:rsidRPr="00B92E32">
              <w:rPr>
                <w:sz w:val="20"/>
                <w:szCs w:val="20"/>
              </w:rPr>
              <w:t xml:space="preserve"> during consolidation.</w:t>
            </w:r>
          </w:p>
          <w:p w14:paraId="2C4AD362" w14:textId="77777777" w:rsidR="007F2590" w:rsidRPr="00B92E32" w:rsidRDefault="007F2590" w:rsidP="007F2590">
            <w:pPr>
              <w:spacing w:before="120" w:after="120"/>
              <w:jc w:val="both"/>
              <w:rPr>
                <w:b/>
                <w:bCs/>
                <w:sz w:val="20"/>
                <w:szCs w:val="20"/>
              </w:rPr>
            </w:pPr>
            <w:r w:rsidRPr="00B92E32">
              <w:rPr>
                <w:b/>
                <w:bCs/>
                <w:sz w:val="20"/>
                <w:szCs w:val="20"/>
              </w:rPr>
              <w:t>Direct Beneficiaries by Type of Service or Engagement</w:t>
            </w:r>
          </w:p>
          <w:p w14:paraId="4D9C3203" w14:textId="77777777" w:rsidR="007F2590" w:rsidRPr="00B92E32" w:rsidRDefault="007F2590" w:rsidP="007F2590">
            <w:pPr>
              <w:spacing w:before="120" w:after="120"/>
              <w:jc w:val="both"/>
              <w:rPr>
                <w:sz w:val="20"/>
                <w:szCs w:val="20"/>
              </w:rPr>
            </w:pPr>
            <w:r w:rsidRPr="00B92E32">
              <w:rPr>
                <w:sz w:val="20"/>
                <w:szCs w:val="20"/>
              </w:rPr>
              <w:t>To support transparent aggregation and avoid double-counting, direct beneficiaries are grouped by the primary service or benefit received:</w:t>
            </w:r>
          </w:p>
          <w:p w14:paraId="7C378E01" w14:textId="6D878C53" w:rsidR="007F2590" w:rsidRPr="00B92E32" w:rsidRDefault="007F2590" w:rsidP="007F2590">
            <w:pPr>
              <w:numPr>
                <w:ilvl w:val="0"/>
                <w:numId w:val="38"/>
              </w:numPr>
              <w:spacing w:before="120" w:after="120"/>
              <w:jc w:val="both"/>
              <w:rPr>
                <w:sz w:val="20"/>
                <w:szCs w:val="20"/>
              </w:rPr>
            </w:pPr>
            <w:r w:rsidRPr="00B92E32">
              <w:rPr>
                <w:sz w:val="20"/>
                <w:szCs w:val="20"/>
              </w:rPr>
              <w:t xml:space="preserve">1,642 individuals </w:t>
            </w:r>
            <w:r w:rsidR="002943D9">
              <w:rPr>
                <w:sz w:val="20"/>
                <w:szCs w:val="20"/>
              </w:rPr>
              <w:t>(</w:t>
            </w:r>
            <w:r w:rsidR="00056FA7">
              <w:rPr>
                <w:sz w:val="20"/>
                <w:szCs w:val="20"/>
              </w:rPr>
              <w:t xml:space="preserve">657 female) </w:t>
            </w:r>
            <w:r w:rsidRPr="00B92E32">
              <w:rPr>
                <w:sz w:val="20"/>
                <w:szCs w:val="20"/>
              </w:rPr>
              <w:t>participated in community resilience, peacebuilding, land tenure awareness, relocation planning, and conflict-sensitive dialogue activities (primarily under IOM-led outputs).</w:t>
            </w:r>
          </w:p>
          <w:p w14:paraId="7A4FB24C" w14:textId="362B4ED3" w:rsidR="007F2590" w:rsidRPr="00B92E32" w:rsidRDefault="007F2590" w:rsidP="007F2590">
            <w:pPr>
              <w:numPr>
                <w:ilvl w:val="0"/>
                <w:numId w:val="38"/>
              </w:numPr>
              <w:spacing w:before="120" w:after="120"/>
              <w:jc w:val="both"/>
              <w:rPr>
                <w:sz w:val="20"/>
                <w:szCs w:val="20"/>
              </w:rPr>
            </w:pPr>
            <w:r w:rsidRPr="00B92E32">
              <w:rPr>
                <w:sz w:val="20"/>
                <w:szCs w:val="20"/>
              </w:rPr>
              <w:t>Approximately 500 individuals</w:t>
            </w:r>
            <w:r w:rsidR="00056FA7">
              <w:rPr>
                <w:sz w:val="20"/>
                <w:szCs w:val="20"/>
              </w:rPr>
              <w:t xml:space="preserve"> (</w:t>
            </w:r>
            <w:r w:rsidR="0049495B">
              <w:rPr>
                <w:sz w:val="20"/>
                <w:szCs w:val="20"/>
              </w:rPr>
              <w:t>235 female)</w:t>
            </w:r>
            <w:r w:rsidRPr="00B92E32">
              <w:rPr>
                <w:sz w:val="20"/>
                <w:szCs w:val="20"/>
              </w:rPr>
              <w:t xml:space="preserve"> engaged in water and irrigation governance consultations, policy dialogues, and multi-stakeholder forums at federal, state, and community levels (primarily under FAO-led governance processes).</w:t>
            </w:r>
          </w:p>
          <w:p w14:paraId="5E780A37" w14:textId="1831C277" w:rsidR="007F2590" w:rsidRPr="00B92E32" w:rsidRDefault="007F2590" w:rsidP="007F2590">
            <w:pPr>
              <w:numPr>
                <w:ilvl w:val="0"/>
                <w:numId w:val="38"/>
              </w:numPr>
              <w:spacing w:before="120" w:after="120"/>
              <w:jc w:val="both"/>
              <w:rPr>
                <w:sz w:val="20"/>
                <w:szCs w:val="20"/>
              </w:rPr>
            </w:pPr>
            <w:r w:rsidRPr="00B92E32">
              <w:rPr>
                <w:sz w:val="20"/>
                <w:szCs w:val="20"/>
              </w:rPr>
              <w:t>40 I</w:t>
            </w:r>
            <w:r w:rsidR="003930D5">
              <w:rPr>
                <w:sz w:val="20"/>
                <w:szCs w:val="20"/>
              </w:rPr>
              <w:t xml:space="preserve">nternally </w:t>
            </w:r>
            <w:r w:rsidRPr="00B92E32">
              <w:rPr>
                <w:sz w:val="20"/>
                <w:szCs w:val="20"/>
              </w:rPr>
              <w:t>D</w:t>
            </w:r>
            <w:r w:rsidR="003930D5">
              <w:rPr>
                <w:sz w:val="20"/>
                <w:szCs w:val="20"/>
              </w:rPr>
              <w:t xml:space="preserve">isplaced </w:t>
            </w:r>
            <w:r w:rsidRPr="00B92E32">
              <w:rPr>
                <w:sz w:val="20"/>
                <w:szCs w:val="20"/>
              </w:rPr>
              <w:t>P</w:t>
            </w:r>
            <w:r w:rsidR="003930D5">
              <w:rPr>
                <w:sz w:val="20"/>
                <w:szCs w:val="20"/>
              </w:rPr>
              <w:t>ersons (IDP)</w:t>
            </w:r>
            <w:r w:rsidRPr="00B92E32">
              <w:rPr>
                <w:sz w:val="20"/>
                <w:szCs w:val="20"/>
              </w:rPr>
              <w:t xml:space="preserve"> community representatives (10 women, 30 men) participated in settlement planning, climate adaptation, and resilience design workshops (UN-HABITAT).</w:t>
            </w:r>
          </w:p>
          <w:p w14:paraId="5548FA4E" w14:textId="77777777" w:rsidR="007F2590" w:rsidRPr="00B92E32" w:rsidRDefault="007F2590" w:rsidP="007F2590">
            <w:pPr>
              <w:spacing w:before="120" w:after="120"/>
              <w:jc w:val="both"/>
              <w:rPr>
                <w:b/>
                <w:bCs/>
                <w:sz w:val="20"/>
                <w:szCs w:val="20"/>
              </w:rPr>
            </w:pPr>
            <w:r w:rsidRPr="00B92E32">
              <w:rPr>
                <w:b/>
                <w:bCs/>
                <w:sz w:val="20"/>
                <w:szCs w:val="20"/>
              </w:rPr>
              <w:t>Indirect Beneficiaries</w:t>
            </w:r>
          </w:p>
          <w:p w14:paraId="6BB760D1" w14:textId="77777777" w:rsidR="007F2590" w:rsidRPr="00B92E32" w:rsidRDefault="007F2590" w:rsidP="007F2590">
            <w:pPr>
              <w:spacing w:before="120" w:after="120"/>
              <w:jc w:val="both"/>
              <w:rPr>
                <w:sz w:val="20"/>
                <w:szCs w:val="20"/>
              </w:rPr>
            </w:pPr>
            <w:r w:rsidRPr="00B92E32">
              <w:rPr>
                <w:sz w:val="20"/>
                <w:szCs w:val="20"/>
              </w:rPr>
              <w:t>Beyond direct participation, the programme reached indirect beneficiaries through settlement-level assessments conducted in 19 IDP settlements in Jowhar, representing an estimated 43,277 individuals. While not all individuals directly participated in programme activities, the data collected informed settlement upgrading priorities, climate adaptation planning, and durable solutions programming targeting these populations.</w:t>
            </w:r>
          </w:p>
          <w:p w14:paraId="750A3400" w14:textId="77777777" w:rsidR="007F2590" w:rsidRPr="00B92E32" w:rsidRDefault="007F2590" w:rsidP="007F2590">
            <w:pPr>
              <w:spacing w:before="120" w:after="120"/>
              <w:jc w:val="both"/>
              <w:rPr>
                <w:b/>
                <w:bCs/>
                <w:sz w:val="20"/>
                <w:szCs w:val="20"/>
              </w:rPr>
            </w:pPr>
            <w:r w:rsidRPr="00B92E32">
              <w:rPr>
                <w:b/>
                <w:bCs/>
                <w:sz w:val="20"/>
                <w:szCs w:val="20"/>
              </w:rPr>
              <w:t>Institutional Beneficiaries</w:t>
            </w:r>
          </w:p>
          <w:p w14:paraId="2379CA6E" w14:textId="1E5E8167" w:rsidR="007F2590" w:rsidRPr="00B92E32" w:rsidRDefault="007F2590" w:rsidP="007F2590">
            <w:pPr>
              <w:spacing w:before="120" w:after="120"/>
              <w:jc w:val="both"/>
              <w:rPr>
                <w:sz w:val="20"/>
                <w:szCs w:val="20"/>
              </w:rPr>
            </w:pPr>
            <w:r w:rsidRPr="00B92E32">
              <w:rPr>
                <w:sz w:val="20"/>
                <w:szCs w:val="20"/>
              </w:rPr>
              <w:t>The programme also supported institutional beneficiaries. Sixty-seven (67) staff members</w:t>
            </w:r>
            <w:r w:rsidR="003F2F1F">
              <w:rPr>
                <w:sz w:val="20"/>
                <w:szCs w:val="20"/>
              </w:rPr>
              <w:t xml:space="preserve"> </w:t>
            </w:r>
            <w:r w:rsidR="00EB51D7">
              <w:rPr>
                <w:sz w:val="20"/>
                <w:szCs w:val="20"/>
              </w:rPr>
              <w:t>(20 female)</w:t>
            </w:r>
            <w:r w:rsidRPr="00B92E32">
              <w:rPr>
                <w:sz w:val="20"/>
                <w:szCs w:val="20"/>
              </w:rPr>
              <w:t xml:space="preserve"> of the Hirshabelle Ministry of Commerce and Industry were engaged through skills gap assessments and process audits. These activities identified capacity constraints in data management, planning, ICT systems, and procurement, directly informing the design of targeted institutional strengthening interventions.</w:t>
            </w:r>
          </w:p>
          <w:p w14:paraId="12579D21" w14:textId="77777777" w:rsidR="007F2590" w:rsidRPr="00B92E32" w:rsidRDefault="007F2590" w:rsidP="007F2590">
            <w:pPr>
              <w:spacing w:before="120" w:after="120"/>
              <w:jc w:val="both"/>
              <w:rPr>
                <w:b/>
                <w:bCs/>
                <w:sz w:val="20"/>
                <w:szCs w:val="20"/>
              </w:rPr>
            </w:pPr>
            <w:r w:rsidRPr="00B92E32">
              <w:rPr>
                <w:b/>
                <w:bCs/>
                <w:sz w:val="20"/>
                <w:szCs w:val="20"/>
              </w:rPr>
              <w:t>Beneficiary Engagement and Feedback</w:t>
            </w:r>
          </w:p>
          <w:p w14:paraId="4633B32F" w14:textId="77777777" w:rsidR="007F2590" w:rsidRPr="00B92E32" w:rsidRDefault="007F2590" w:rsidP="007F2590">
            <w:pPr>
              <w:spacing w:before="120" w:after="120"/>
              <w:jc w:val="both"/>
              <w:rPr>
                <w:sz w:val="20"/>
                <w:szCs w:val="20"/>
              </w:rPr>
            </w:pPr>
            <w:r w:rsidRPr="00B92E32">
              <w:rPr>
                <w:sz w:val="20"/>
                <w:szCs w:val="20"/>
              </w:rPr>
              <w:t>Beneficiaries were primarily engaged through in-person modalities, including community consultations, participatory workshops, conflict-resolution dialogues, townhall meetings, and household surveys. Structured questionnaires were used to capture community priorities and institutional needs, particularly in relocation planning areas and government capacity assessments.</w:t>
            </w:r>
          </w:p>
          <w:p w14:paraId="486DF4C1" w14:textId="77777777" w:rsidR="007F2590" w:rsidRPr="00B92E32" w:rsidRDefault="007F2590" w:rsidP="007F2590">
            <w:pPr>
              <w:spacing w:before="120" w:after="120"/>
              <w:jc w:val="both"/>
              <w:rPr>
                <w:sz w:val="20"/>
                <w:szCs w:val="20"/>
              </w:rPr>
            </w:pPr>
            <w:r w:rsidRPr="00B92E32">
              <w:rPr>
                <w:sz w:val="20"/>
                <w:szCs w:val="20"/>
              </w:rPr>
              <w:t>Feedback gathered during these engagements highlighted strong appreciation for the programme’s inclusive, governance-focused, and conflict-sensitive approach, particularly among displacement-affected and flood-exposed communities. Beneficiaries emphasized improved understanding of land rights, water governance processes, and relocation options, while also calling for more localized materials, clearer sequencing of next steps, and sustained follow-up engagement.</w:t>
            </w:r>
          </w:p>
          <w:p w14:paraId="3D53726B" w14:textId="77777777" w:rsidR="007F2590" w:rsidRPr="00B92E32" w:rsidRDefault="007F2590" w:rsidP="007F2590">
            <w:pPr>
              <w:spacing w:before="120" w:after="120"/>
              <w:jc w:val="both"/>
              <w:rPr>
                <w:b/>
                <w:bCs/>
                <w:sz w:val="20"/>
                <w:szCs w:val="20"/>
              </w:rPr>
            </w:pPr>
            <w:r w:rsidRPr="00B92E32">
              <w:rPr>
                <w:b/>
                <w:bCs/>
                <w:sz w:val="20"/>
                <w:szCs w:val="20"/>
              </w:rPr>
              <w:t>Community Feedback Mechanisms</w:t>
            </w:r>
          </w:p>
          <w:p w14:paraId="455958B3" w14:textId="77777777" w:rsidR="007F2590" w:rsidRPr="00B92E32" w:rsidRDefault="007F2590" w:rsidP="007F2590">
            <w:pPr>
              <w:spacing w:before="120" w:after="120"/>
              <w:jc w:val="both"/>
              <w:rPr>
                <w:sz w:val="20"/>
                <w:szCs w:val="20"/>
              </w:rPr>
            </w:pPr>
            <w:r w:rsidRPr="00B92E32">
              <w:rPr>
                <w:sz w:val="20"/>
                <w:szCs w:val="20"/>
              </w:rPr>
              <w:lastRenderedPageBreak/>
              <w:t>The Maareynta programme maintains operational Community Feedback Mechanisms (CFMs), including toll-free hotlines, SMS platforms, field-based accountability focal points, complaint boxes, and standardized grievance redress procedures. During the reporting period, no formal complaints were recorded, but informal feedback was captured through consultations and surveys and used to refine engagement approaches and sequencing of activities.</w:t>
            </w:r>
          </w:p>
          <w:p w14:paraId="0FAC9F1A" w14:textId="0215B3D6" w:rsidR="007F2590" w:rsidRPr="00B92E32" w:rsidRDefault="007F2590" w:rsidP="007F2590">
            <w:pPr>
              <w:spacing w:before="120" w:after="120"/>
              <w:jc w:val="both"/>
              <w:rPr>
                <w:sz w:val="20"/>
                <w:szCs w:val="20"/>
              </w:rPr>
            </w:pPr>
            <w:r w:rsidRPr="00B92E32">
              <w:rPr>
                <w:sz w:val="20"/>
                <w:szCs w:val="20"/>
              </w:rPr>
              <w:t xml:space="preserve">As the programme moves toward expanded implementation, partners plan to strengthen awareness of feedback channels, review CFM usage jointly with state authorities, and explore </w:t>
            </w:r>
            <w:r w:rsidR="001D2720" w:rsidRPr="001D2720">
              <w:rPr>
                <w:sz w:val="20"/>
                <w:szCs w:val="20"/>
              </w:rPr>
              <w:t>harmonization</w:t>
            </w:r>
            <w:r w:rsidRPr="00B92E32">
              <w:rPr>
                <w:sz w:val="20"/>
                <w:szCs w:val="20"/>
              </w:rPr>
              <w:t xml:space="preserve"> and potential </w:t>
            </w:r>
            <w:r w:rsidR="001D2720" w:rsidRPr="001D2720">
              <w:rPr>
                <w:sz w:val="20"/>
                <w:szCs w:val="20"/>
              </w:rPr>
              <w:t>digitalization</w:t>
            </w:r>
            <w:r w:rsidRPr="00B92E32">
              <w:rPr>
                <w:sz w:val="20"/>
                <w:szCs w:val="20"/>
              </w:rPr>
              <w:t xml:space="preserve"> to ensure accessibility and responsiveness at scale.</w:t>
            </w:r>
          </w:p>
          <w:p w14:paraId="0FA17EF2" w14:textId="0BA0EAE3" w:rsidR="00AC10D2" w:rsidRPr="00FA78DB" w:rsidRDefault="00AC10D2" w:rsidP="4E581932">
            <w:pPr>
              <w:spacing w:before="120" w:after="120"/>
              <w:rPr>
                <w:i/>
                <w:iCs/>
                <w:color w:val="ED7D31" w:themeColor="accent2"/>
                <w:sz w:val="20"/>
                <w:szCs w:val="20"/>
              </w:rPr>
            </w:pPr>
          </w:p>
        </w:tc>
      </w:tr>
    </w:tbl>
    <w:p w14:paraId="3B04F3AA" w14:textId="77777777" w:rsidR="00BE66F9" w:rsidRPr="00C57F57" w:rsidRDefault="00BE66F9" w:rsidP="006322EE">
      <w:pPr>
        <w:rPr>
          <w:rFonts w:cstheme="minorHAnsi"/>
          <w:b/>
          <w:bCs/>
          <w:color w:val="009EDB"/>
        </w:rPr>
      </w:pPr>
    </w:p>
    <w:p w14:paraId="5489759E" w14:textId="59EEC556" w:rsidR="00ED5C6D" w:rsidRPr="00EB470F" w:rsidRDefault="00ED5C6D" w:rsidP="00ED5C6D">
      <w:pPr>
        <w:rPr>
          <w:rFonts w:cstheme="minorHAnsi"/>
          <w:b/>
          <w:bCs/>
          <w:color w:val="009EDB"/>
          <w:sz w:val="28"/>
          <w:szCs w:val="28"/>
        </w:rPr>
      </w:pPr>
      <w:r w:rsidRPr="00EB470F">
        <w:rPr>
          <w:rFonts w:cstheme="minorHAnsi"/>
          <w:b/>
          <w:bCs/>
          <w:color w:val="009EDB"/>
          <w:sz w:val="28"/>
          <w:szCs w:val="28"/>
        </w:rPr>
        <w:t xml:space="preserve">Section 3: </w:t>
      </w:r>
      <w:r w:rsidR="00B8519B">
        <w:rPr>
          <w:rFonts w:cstheme="minorHAnsi"/>
          <w:b/>
          <w:bCs/>
          <w:color w:val="009EDB"/>
          <w:sz w:val="28"/>
          <w:szCs w:val="28"/>
        </w:rPr>
        <w:t>Implementation</w:t>
      </w:r>
      <w:r>
        <w:rPr>
          <w:rFonts w:cstheme="minorHAnsi"/>
          <w:b/>
          <w:bCs/>
          <w:color w:val="009EDB"/>
          <w:sz w:val="28"/>
          <w:szCs w:val="28"/>
        </w:rPr>
        <w:t xml:space="preserve"> progress by outcome</w:t>
      </w:r>
    </w:p>
    <w:p w14:paraId="3872132E" w14:textId="77777777" w:rsidR="00ED5C6D" w:rsidRPr="00EB470F" w:rsidRDefault="00ED5C6D" w:rsidP="00ED5C6D">
      <w:pPr>
        <w:rPr>
          <w:rFonts w:cstheme="minorHAnsi"/>
          <w:b/>
          <w:bCs/>
          <w:color w:val="009EDB"/>
          <w:sz w:val="20"/>
          <w:szCs w:val="20"/>
        </w:rPr>
      </w:pPr>
    </w:p>
    <w:tbl>
      <w:tblPr>
        <w:tblStyle w:val="TableGrid"/>
        <w:tblW w:w="0" w:type="auto"/>
        <w:tblLook w:val="04A0" w:firstRow="1" w:lastRow="0" w:firstColumn="1" w:lastColumn="0" w:noHBand="0" w:noVBand="1"/>
      </w:tblPr>
      <w:tblGrid>
        <w:gridCol w:w="9736"/>
      </w:tblGrid>
      <w:tr w:rsidR="00ED5C6D" w:rsidRPr="00EB470F" w14:paraId="4C8B1A17" w14:textId="77777777" w:rsidTr="45AD0825">
        <w:tc>
          <w:tcPr>
            <w:tcW w:w="9736" w:type="dxa"/>
          </w:tcPr>
          <w:p w14:paraId="0B568AF4" w14:textId="77777777" w:rsidR="00ED5C6D" w:rsidRPr="00EB470F" w:rsidRDefault="00ED5C6D" w:rsidP="00E2526F">
            <w:pPr>
              <w:jc w:val="center"/>
              <w:rPr>
                <w:rFonts w:cstheme="minorHAnsi"/>
                <w:b/>
                <w:bCs/>
                <w:sz w:val="12"/>
                <w:szCs w:val="12"/>
              </w:rPr>
            </w:pPr>
          </w:p>
          <w:p w14:paraId="121D71CF" w14:textId="77777777" w:rsidR="00ED5C6D" w:rsidRPr="00EB470F" w:rsidRDefault="00ED5C6D" w:rsidP="00E2526F">
            <w:pPr>
              <w:pStyle w:val="ListParagraph"/>
              <w:tabs>
                <w:tab w:val="left" w:pos="426"/>
              </w:tabs>
              <w:ind w:left="426"/>
              <w:jc w:val="center"/>
              <w:rPr>
                <w:rFonts w:cstheme="minorHAnsi"/>
                <w:b/>
                <w:bCs/>
              </w:rPr>
            </w:pPr>
            <w:r w:rsidRPr="00EB470F">
              <w:rPr>
                <w:rFonts w:cstheme="minorHAnsi"/>
                <w:b/>
                <w:bCs/>
              </w:rPr>
              <w:t>Progress towards outcomes</w:t>
            </w:r>
          </w:p>
          <w:p w14:paraId="588FAB75" w14:textId="77777777" w:rsidR="003B0B2B" w:rsidRDefault="003B0B2B" w:rsidP="00863FB8">
            <w:pPr>
              <w:jc w:val="both"/>
              <w:rPr>
                <w:rFonts w:cstheme="minorHAnsi"/>
                <w:b/>
                <w:bCs/>
                <w:sz w:val="20"/>
                <w:szCs w:val="20"/>
              </w:rPr>
            </w:pPr>
          </w:p>
          <w:p w14:paraId="0E49E993" w14:textId="0CE94313" w:rsidR="003B0B2B" w:rsidRPr="00B92E32" w:rsidRDefault="003B0B2B" w:rsidP="00B92E32">
            <w:pPr>
              <w:rPr>
                <w:rFonts w:ascii="Calibri" w:hAnsi="Calibri" w:cs="Calibri"/>
                <w:sz w:val="20"/>
                <w:szCs w:val="20"/>
              </w:rPr>
            </w:pPr>
            <w:r w:rsidRPr="00B92E32">
              <w:rPr>
                <w:rFonts w:ascii="Calibri" w:hAnsi="Calibri" w:cs="Calibri"/>
                <w:b/>
                <w:bCs/>
                <w:sz w:val="20"/>
                <w:szCs w:val="20"/>
              </w:rPr>
              <w:t>FAO Outcome</w:t>
            </w:r>
            <w:r w:rsidR="00B92E32">
              <w:rPr>
                <w:rFonts w:ascii="Calibri" w:hAnsi="Calibri" w:cs="Calibri"/>
                <w:b/>
                <w:bCs/>
                <w:sz w:val="20"/>
                <w:szCs w:val="20"/>
              </w:rPr>
              <w:t xml:space="preserve"> (Outcome 1)</w:t>
            </w:r>
            <w:r w:rsidRPr="00B92E32">
              <w:rPr>
                <w:rFonts w:ascii="Calibri" w:hAnsi="Calibri" w:cs="Calibri"/>
                <w:b/>
                <w:bCs/>
                <w:sz w:val="20"/>
                <w:szCs w:val="20"/>
              </w:rPr>
              <w:t>:</w:t>
            </w:r>
            <w:r w:rsidRPr="00B92E32">
              <w:rPr>
                <w:rFonts w:ascii="Calibri" w:hAnsi="Calibri" w:cs="Calibri"/>
                <w:sz w:val="20"/>
                <w:szCs w:val="20"/>
              </w:rPr>
              <w:t xml:space="preserve"> By 2026, improve the governance of JOSP to enhance efficient outcome-oriented water policy and services by developing regulatory framework, management structures and establishing regular stakeholder engagement forums for irrigation users and riverine communities at risk of flood.</w:t>
            </w:r>
          </w:p>
          <w:p w14:paraId="0BBA43A9" w14:textId="77777777" w:rsidR="003B0B2B" w:rsidRDefault="003B0B2B" w:rsidP="00863FB8">
            <w:pPr>
              <w:jc w:val="both"/>
              <w:rPr>
                <w:rFonts w:cstheme="minorHAnsi"/>
                <w:b/>
                <w:bCs/>
                <w:sz w:val="20"/>
                <w:szCs w:val="20"/>
              </w:rPr>
            </w:pPr>
          </w:p>
          <w:p w14:paraId="5A0AA004" w14:textId="2C030A98" w:rsidR="00863FB8" w:rsidRPr="00B92E32" w:rsidRDefault="00863FB8" w:rsidP="00863FB8">
            <w:pPr>
              <w:jc w:val="both"/>
              <w:rPr>
                <w:rFonts w:cstheme="minorHAnsi"/>
                <w:b/>
                <w:bCs/>
                <w:sz w:val="20"/>
                <w:szCs w:val="20"/>
              </w:rPr>
            </w:pPr>
            <w:r w:rsidRPr="00B92E32">
              <w:rPr>
                <w:rFonts w:cstheme="minorHAnsi"/>
                <w:b/>
                <w:bCs/>
                <w:sz w:val="20"/>
                <w:szCs w:val="20"/>
              </w:rPr>
              <w:t>Output 1.1: Regulatory Frameworks for Water Governance Developed and Institutionalized</w:t>
            </w:r>
          </w:p>
          <w:p w14:paraId="64A9A4E6" w14:textId="77777777" w:rsidR="00863FB8" w:rsidRDefault="00863FB8" w:rsidP="00863FB8">
            <w:pPr>
              <w:jc w:val="both"/>
              <w:rPr>
                <w:rFonts w:cstheme="minorHAnsi"/>
                <w:sz w:val="20"/>
                <w:szCs w:val="20"/>
              </w:rPr>
            </w:pPr>
            <w:r w:rsidRPr="00B92E32">
              <w:rPr>
                <w:rFonts w:cstheme="minorHAnsi"/>
                <w:sz w:val="20"/>
                <w:szCs w:val="20"/>
              </w:rPr>
              <w:t>During the reporting period, progress toward improved water and irrigation governance focused on establishing inclusive and coordinated regulatory reform processes at federal and state levels. Participatory reviews of water and irrigation policy frameworks were initiated in Hirshabelle and Southwest States, while revision of the draft Somalia Water Law formally commenced at federal level. These processes were deliberately designed to integrate climate risks, customary practices, and the needs of irrigation-dependent and flood-affected communities.</w:t>
            </w:r>
          </w:p>
          <w:p w14:paraId="18A3A254" w14:textId="77777777" w:rsidR="001D2720" w:rsidRPr="00B92E32" w:rsidRDefault="001D2720" w:rsidP="00863FB8">
            <w:pPr>
              <w:jc w:val="both"/>
              <w:rPr>
                <w:rFonts w:cstheme="minorHAnsi"/>
                <w:sz w:val="20"/>
                <w:szCs w:val="20"/>
              </w:rPr>
            </w:pPr>
          </w:p>
          <w:p w14:paraId="5B27F786" w14:textId="77777777" w:rsidR="00863FB8" w:rsidRDefault="00863FB8" w:rsidP="00863FB8">
            <w:pPr>
              <w:jc w:val="both"/>
              <w:rPr>
                <w:rFonts w:cstheme="minorHAnsi"/>
                <w:sz w:val="20"/>
                <w:szCs w:val="20"/>
              </w:rPr>
            </w:pPr>
            <w:r w:rsidRPr="00B92E32">
              <w:rPr>
                <w:rFonts w:cstheme="minorHAnsi"/>
                <w:sz w:val="20"/>
                <w:szCs w:val="20"/>
              </w:rPr>
              <w:t>By prioritizing policy alignment and legal coherence before implementation, the project addressed governance gaps at their structural root. This strategic sequencing strengthened institutional ownership, clarified mandates across governance tiers, and improved coordination between federal and state authorities. Although regulatory instruments are still under development, the progress achieved has created a shared governance direction and reduced fragmentation in water sector decision-making.</w:t>
            </w:r>
          </w:p>
          <w:p w14:paraId="5824542B" w14:textId="77777777" w:rsidR="001D2720" w:rsidRPr="00B92E32" w:rsidRDefault="001D2720" w:rsidP="00863FB8">
            <w:pPr>
              <w:jc w:val="both"/>
              <w:rPr>
                <w:rFonts w:cstheme="minorHAnsi"/>
                <w:sz w:val="20"/>
                <w:szCs w:val="20"/>
              </w:rPr>
            </w:pPr>
          </w:p>
          <w:p w14:paraId="274FC611" w14:textId="77777777" w:rsidR="00863FB8" w:rsidRPr="00B92E32" w:rsidRDefault="00863FB8" w:rsidP="00863FB8">
            <w:pPr>
              <w:jc w:val="both"/>
              <w:rPr>
                <w:rFonts w:cstheme="minorHAnsi"/>
                <w:sz w:val="20"/>
                <w:szCs w:val="20"/>
              </w:rPr>
            </w:pPr>
            <w:r w:rsidRPr="00B92E32">
              <w:rPr>
                <w:rFonts w:cstheme="minorHAnsi"/>
                <w:sz w:val="20"/>
                <w:szCs w:val="20"/>
              </w:rPr>
              <w:t>For riverine communities and irrigation users, this has increased confidence that future water allocation rules and management systems will be more predictable, equitable, and responsive to climate risks, laying the foundation for improved service delivery and reduced conflict.</w:t>
            </w:r>
          </w:p>
          <w:p w14:paraId="3A6E53B7" w14:textId="3F5C41EA" w:rsidR="00863FB8" w:rsidRPr="00B92E32" w:rsidRDefault="00863FB8" w:rsidP="00863FB8">
            <w:pPr>
              <w:jc w:val="both"/>
              <w:rPr>
                <w:rFonts w:cstheme="minorHAnsi"/>
                <w:sz w:val="20"/>
                <w:szCs w:val="20"/>
              </w:rPr>
            </w:pPr>
          </w:p>
          <w:p w14:paraId="358E6FA5" w14:textId="77777777" w:rsidR="00863FB8" w:rsidRPr="00B92E32" w:rsidRDefault="00863FB8" w:rsidP="00863FB8">
            <w:pPr>
              <w:jc w:val="both"/>
              <w:rPr>
                <w:rFonts w:cstheme="minorHAnsi"/>
                <w:b/>
                <w:bCs/>
                <w:sz w:val="20"/>
                <w:szCs w:val="20"/>
              </w:rPr>
            </w:pPr>
            <w:r w:rsidRPr="00B92E32">
              <w:rPr>
                <w:rFonts w:cstheme="minorHAnsi"/>
                <w:b/>
                <w:bCs/>
                <w:sz w:val="20"/>
                <w:szCs w:val="20"/>
              </w:rPr>
              <w:t>Output 1.2: Management Structures for JOSP Water Governance Formulated</w:t>
            </w:r>
          </w:p>
          <w:p w14:paraId="345DD074" w14:textId="17E2804B" w:rsidR="00863FB8" w:rsidRDefault="00863FB8" w:rsidP="00863FB8">
            <w:pPr>
              <w:jc w:val="both"/>
              <w:rPr>
                <w:rFonts w:cstheme="minorHAnsi"/>
                <w:sz w:val="20"/>
                <w:szCs w:val="20"/>
              </w:rPr>
            </w:pPr>
            <w:r w:rsidRPr="00B92E32">
              <w:rPr>
                <w:rFonts w:cstheme="minorHAnsi"/>
                <w:sz w:val="20"/>
                <w:szCs w:val="20"/>
              </w:rPr>
              <w:t xml:space="preserve">Work under this output focused on preparing institutional and community foundations for sustainable JOSP governance rather than prematurely establishing operational structures. Formal engagement with Hirshabelle and Southwest States through Letters of Understanding </w:t>
            </w:r>
            <w:r w:rsidR="001D2720">
              <w:rPr>
                <w:rFonts w:cstheme="minorHAnsi"/>
                <w:sz w:val="20"/>
                <w:szCs w:val="20"/>
              </w:rPr>
              <w:t xml:space="preserve">(LoU) </w:t>
            </w:r>
            <w:r w:rsidRPr="00B92E32">
              <w:rPr>
                <w:rFonts w:cstheme="minorHAnsi"/>
                <w:sz w:val="20"/>
                <w:szCs w:val="20"/>
              </w:rPr>
              <w:t>enabled governments to lead future processes for establishing water user associations and participatory management arrangements.</w:t>
            </w:r>
          </w:p>
          <w:p w14:paraId="3ABF0AD2" w14:textId="77777777" w:rsidR="001D2720" w:rsidRPr="00B92E32" w:rsidRDefault="001D2720" w:rsidP="00863FB8">
            <w:pPr>
              <w:jc w:val="both"/>
              <w:rPr>
                <w:rFonts w:cstheme="minorHAnsi"/>
                <w:sz w:val="20"/>
                <w:szCs w:val="20"/>
              </w:rPr>
            </w:pPr>
          </w:p>
          <w:p w14:paraId="0E12BEDF" w14:textId="77777777" w:rsidR="00863FB8" w:rsidRDefault="00863FB8" w:rsidP="00863FB8">
            <w:pPr>
              <w:jc w:val="both"/>
              <w:rPr>
                <w:rFonts w:cstheme="minorHAnsi"/>
                <w:sz w:val="20"/>
                <w:szCs w:val="20"/>
              </w:rPr>
            </w:pPr>
            <w:r w:rsidRPr="00B92E32">
              <w:rPr>
                <w:rFonts w:cstheme="minorHAnsi"/>
                <w:sz w:val="20"/>
                <w:szCs w:val="20"/>
              </w:rPr>
              <w:t>This approach deliberately avoided parallel structures, reinforcing state legitimacy and accountability in guiding irrigation governance. By shifting engagement from ad hoc consultations toward structured, government-led pathways, the project strengthened institutional readiness and clarified roles for inclusive participation. Although management structures are not yet operational, the groundwork laid during the reporting period supports coherent future implementation.</w:t>
            </w:r>
          </w:p>
          <w:p w14:paraId="3C7F6BDB" w14:textId="77777777" w:rsidR="001D2720" w:rsidRPr="00B92E32" w:rsidRDefault="001D2720" w:rsidP="00863FB8">
            <w:pPr>
              <w:jc w:val="both"/>
              <w:rPr>
                <w:rFonts w:cstheme="minorHAnsi"/>
                <w:sz w:val="20"/>
                <w:szCs w:val="20"/>
              </w:rPr>
            </w:pPr>
          </w:p>
          <w:p w14:paraId="0031247E" w14:textId="77777777" w:rsidR="00863FB8" w:rsidRPr="00B92E32" w:rsidRDefault="00863FB8" w:rsidP="00863FB8">
            <w:pPr>
              <w:jc w:val="both"/>
              <w:rPr>
                <w:rFonts w:cstheme="minorHAnsi"/>
                <w:sz w:val="20"/>
                <w:szCs w:val="20"/>
              </w:rPr>
            </w:pPr>
            <w:r w:rsidRPr="00B92E32">
              <w:rPr>
                <w:rFonts w:cstheme="minorHAnsi"/>
                <w:sz w:val="20"/>
                <w:szCs w:val="20"/>
              </w:rPr>
              <w:t>For irrigation users and flood-exposed communities, this progress signals a transition toward governance systems where community representation is formally embedded and linked to state decision-making, improving prospects for fair water management and collective risk reduction.</w:t>
            </w:r>
          </w:p>
          <w:p w14:paraId="7851A114" w14:textId="163315A4" w:rsidR="00863FB8" w:rsidRPr="00B92E32" w:rsidRDefault="00863FB8" w:rsidP="00863FB8">
            <w:pPr>
              <w:jc w:val="both"/>
              <w:rPr>
                <w:rFonts w:cstheme="minorHAnsi"/>
                <w:sz w:val="20"/>
                <w:szCs w:val="20"/>
              </w:rPr>
            </w:pPr>
          </w:p>
          <w:p w14:paraId="6E9D7C04" w14:textId="77777777" w:rsidR="00863FB8" w:rsidRPr="00B92E32" w:rsidRDefault="00863FB8" w:rsidP="00863FB8">
            <w:pPr>
              <w:jc w:val="both"/>
              <w:rPr>
                <w:rFonts w:cstheme="minorHAnsi"/>
                <w:b/>
                <w:bCs/>
                <w:sz w:val="20"/>
                <w:szCs w:val="20"/>
              </w:rPr>
            </w:pPr>
            <w:r w:rsidRPr="00B92E32">
              <w:rPr>
                <w:rFonts w:cstheme="minorHAnsi"/>
                <w:b/>
                <w:bCs/>
                <w:sz w:val="20"/>
                <w:szCs w:val="20"/>
              </w:rPr>
              <w:t>Output 1.3: Community Engagement and Capacity Enhanced</w:t>
            </w:r>
          </w:p>
          <w:p w14:paraId="2AABA881" w14:textId="77777777" w:rsidR="00863FB8" w:rsidRDefault="00863FB8" w:rsidP="00863FB8">
            <w:pPr>
              <w:jc w:val="both"/>
              <w:rPr>
                <w:rFonts w:cstheme="minorHAnsi"/>
                <w:sz w:val="20"/>
                <w:szCs w:val="20"/>
              </w:rPr>
            </w:pPr>
            <w:r w:rsidRPr="00B92E32">
              <w:rPr>
                <w:rFonts w:cstheme="minorHAnsi"/>
                <w:sz w:val="20"/>
                <w:szCs w:val="20"/>
              </w:rPr>
              <w:t>Throughout the reporting period, structured consultations with flood-affected and irrigation-dependent communities in Lower and Middle Shabelle strengthened dialogue between communities, local authorities, and sector institutions. These engagements ensured that lived experiences, customary practices, and local priorities directly informed emerging water and irrigation governance frameworks.</w:t>
            </w:r>
          </w:p>
          <w:p w14:paraId="4487BE9A" w14:textId="77777777" w:rsidR="001D2720" w:rsidRPr="00B92E32" w:rsidRDefault="001D2720" w:rsidP="00863FB8">
            <w:pPr>
              <w:jc w:val="both"/>
              <w:rPr>
                <w:rFonts w:cstheme="minorHAnsi"/>
                <w:sz w:val="20"/>
                <w:szCs w:val="20"/>
              </w:rPr>
            </w:pPr>
          </w:p>
          <w:p w14:paraId="166C2ADE" w14:textId="77777777" w:rsidR="00863FB8" w:rsidRDefault="00863FB8" w:rsidP="00863FB8">
            <w:pPr>
              <w:jc w:val="both"/>
              <w:rPr>
                <w:rFonts w:cstheme="minorHAnsi"/>
                <w:sz w:val="20"/>
                <w:szCs w:val="20"/>
              </w:rPr>
            </w:pPr>
            <w:r w:rsidRPr="00B92E32">
              <w:rPr>
                <w:rFonts w:cstheme="minorHAnsi"/>
                <w:sz w:val="20"/>
                <w:szCs w:val="20"/>
              </w:rPr>
              <w:lastRenderedPageBreak/>
              <w:t>Strategic emphasis on inclusive participation enhanced trust, legitimacy, and ownership of the JOSP governance roadmap. Women, youth, and displacement-affected households actively shaped discussions on policy directions and management options, rather than being passive consultees.</w:t>
            </w:r>
          </w:p>
          <w:p w14:paraId="5A0BF697" w14:textId="77777777" w:rsidR="001D2720" w:rsidRPr="00B92E32" w:rsidRDefault="001D2720" w:rsidP="00863FB8">
            <w:pPr>
              <w:jc w:val="both"/>
              <w:rPr>
                <w:rFonts w:cstheme="minorHAnsi"/>
                <w:sz w:val="20"/>
                <w:szCs w:val="20"/>
              </w:rPr>
            </w:pPr>
          </w:p>
          <w:p w14:paraId="1A05097B" w14:textId="71BFEB22" w:rsidR="00863FB8" w:rsidRDefault="00863FB8" w:rsidP="00863FB8">
            <w:pPr>
              <w:jc w:val="both"/>
              <w:rPr>
                <w:rFonts w:cstheme="minorHAnsi"/>
                <w:sz w:val="20"/>
                <w:szCs w:val="20"/>
              </w:rPr>
            </w:pPr>
            <w:r w:rsidRPr="00B92E32">
              <w:rPr>
                <w:rFonts w:cstheme="minorHAnsi"/>
                <w:sz w:val="20"/>
                <w:szCs w:val="20"/>
              </w:rPr>
              <w:t>As a result, communities reported increased confidence that future governance arrangements will reflect their realities and address flood risks and irrigation challenges more effectively. This strengthened social buy-in increases the likelihood that future governance reforms will be accepted, sustained, and resilient.</w:t>
            </w:r>
          </w:p>
          <w:p w14:paraId="09A8EE77" w14:textId="77777777" w:rsidR="00B92E32" w:rsidRDefault="00B92E32" w:rsidP="00863FB8">
            <w:pPr>
              <w:jc w:val="both"/>
              <w:rPr>
                <w:rFonts w:cstheme="minorHAnsi"/>
                <w:sz w:val="20"/>
                <w:szCs w:val="20"/>
              </w:rPr>
            </w:pPr>
          </w:p>
          <w:p w14:paraId="1BDF6D20" w14:textId="41C9D96E" w:rsidR="00593B2D" w:rsidRPr="00B92E32" w:rsidRDefault="00C15EEB" w:rsidP="00863FB8">
            <w:pPr>
              <w:jc w:val="both"/>
              <w:rPr>
                <w:rFonts w:cstheme="minorHAnsi"/>
                <w:b/>
                <w:bCs/>
                <w:sz w:val="20"/>
                <w:szCs w:val="20"/>
              </w:rPr>
            </w:pPr>
            <w:r w:rsidRPr="00742C44">
              <w:rPr>
                <w:rFonts w:ascii="Calibri" w:hAnsi="Calibri" w:cs="Calibri"/>
                <w:b/>
                <w:bCs/>
                <w:sz w:val="20"/>
                <w:szCs w:val="20"/>
              </w:rPr>
              <w:t>UNIDO Outcome</w:t>
            </w:r>
            <w:r w:rsidR="00B92E32">
              <w:rPr>
                <w:rFonts w:ascii="Calibri" w:hAnsi="Calibri" w:cs="Calibri"/>
                <w:b/>
                <w:bCs/>
                <w:sz w:val="20"/>
                <w:szCs w:val="20"/>
              </w:rPr>
              <w:t xml:space="preserve"> (Outcome 2)</w:t>
            </w:r>
            <w:r w:rsidRPr="00742C44">
              <w:rPr>
                <w:rFonts w:ascii="Calibri" w:hAnsi="Calibri" w:cs="Calibri"/>
                <w:b/>
                <w:bCs/>
                <w:sz w:val="20"/>
                <w:szCs w:val="20"/>
              </w:rPr>
              <w:t>:</w:t>
            </w:r>
            <w:r w:rsidRPr="00742C44">
              <w:rPr>
                <w:rFonts w:ascii="Calibri" w:hAnsi="Calibri" w:cs="Calibri"/>
                <w:sz w:val="20"/>
                <w:szCs w:val="20"/>
              </w:rPr>
              <w:t xml:space="preserve"> By 2026 enhance capacity of a minimum of 30 Public and Private partners in delivering agro value chain development services including technical assistance and access to finance for cooperatives and SMEs and for the management of the JOSP irrigation scheme and Agro-Processing Park. </w:t>
            </w:r>
          </w:p>
          <w:p w14:paraId="737ED47A" w14:textId="77777777" w:rsidR="00593B2D" w:rsidRPr="00B92E32" w:rsidRDefault="00593B2D" w:rsidP="00863FB8">
            <w:pPr>
              <w:jc w:val="both"/>
              <w:rPr>
                <w:rFonts w:cstheme="minorHAnsi"/>
                <w:b/>
                <w:bCs/>
                <w:sz w:val="20"/>
                <w:szCs w:val="20"/>
              </w:rPr>
            </w:pPr>
          </w:p>
          <w:p w14:paraId="71EA7759" w14:textId="4122EA2F" w:rsidR="00863FB8" w:rsidRPr="00B92E32" w:rsidRDefault="00863FB8" w:rsidP="00863FB8">
            <w:pPr>
              <w:jc w:val="both"/>
              <w:rPr>
                <w:rFonts w:cstheme="minorHAnsi"/>
                <w:b/>
                <w:bCs/>
                <w:sz w:val="20"/>
                <w:szCs w:val="20"/>
              </w:rPr>
            </w:pPr>
            <w:r w:rsidRPr="00B92E32">
              <w:rPr>
                <w:rFonts w:cstheme="minorHAnsi"/>
                <w:b/>
                <w:bCs/>
                <w:sz w:val="20"/>
                <w:szCs w:val="20"/>
              </w:rPr>
              <w:t>Output 2.1: Agro-Processing Park Pre-Feasibility and PPP Planning Initiated</w:t>
            </w:r>
          </w:p>
          <w:p w14:paraId="4AF17E6D" w14:textId="77777777" w:rsidR="00863FB8" w:rsidRDefault="00863FB8" w:rsidP="00863FB8">
            <w:pPr>
              <w:jc w:val="both"/>
              <w:rPr>
                <w:rFonts w:cstheme="minorHAnsi"/>
                <w:sz w:val="20"/>
                <w:szCs w:val="20"/>
              </w:rPr>
            </w:pPr>
            <w:r w:rsidRPr="00B92E32">
              <w:rPr>
                <w:rFonts w:cstheme="minorHAnsi"/>
                <w:sz w:val="20"/>
                <w:szCs w:val="20"/>
              </w:rPr>
              <w:t>Progress under this output focused on analytical groundwork to support informed decision-making. Initiation of the feasibility study and master planning process for the Jowhar Integrated Agro-Food Park enabled stakeholders to begin aligning land use, infrastructure requirements, and market opportunities linked to the JOSP irrigation scheme.</w:t>
            </w:r>
          </w:p>
          <w:p w14:paraId="19BA56D0" w14:textId="77777777" w:rsidR="001D2720" w:rsidRPr="00B92E32" w:rsidRDefault="001D2720" w:rsidP="00863FB8">
            <w:pPr>
              <w:jc w:val="both"/>
              <w:rPr>
                <w:rFonts w:cstheme="minorHAnsi"/>
                <w:sz w:val="20"/>
                <w:szCs w:val="20"/>
              </w:rPr>
            </w:pPr>
          </w:p>
          <w:p w14:paraId="2D8C076C" w14:textId="77777777" w:rsidR="00863FB8" w:rsidRDefault="00863FB8" w:rsidP="00863FB8">
            <w:pPr>
              <w:jc w:val="both"/>
              <w:rPr>
                <w:rFonts w:cstheme="minorHAnsi"/>
                <w:sz w:val="20"/>
                <w:szCs w:val="20"/>
              </w:rPr>
            </w:pPr>
            <w:r w:rsidRPr="00B92E32">
              <w:rPr>
                <w:rFonts w:cstheme="minorHAnsi"/>
                <w:sz w:val="20"/>
                <w:szCs w:val="20"/>
              </w:rPr>
              <w:t>By prioritizing evidence-based planning before investment, the project reduced the risk of misaligned or unsustainable agro-industrial development. Institutional stakeholders improved their understanding of value chain potential and the prerequisites for viable public–private partnerships.</w:t>
            </w:r>
          </w:p>
          <w:p w14:paraId="1BE88FE7" w14:textId="77777777" w:rsidR="001D2720" w:rsidRPr="00B92E32" w:rsidRDefault="001D2720" w:rsidP="00863FB8">
            <w:pPr>
              <w:jc w:val="both"/>
              <w:rPr>
                <w:rFonts w:cstheme="minorHAnsi"/>
                <w:sz w:val="20"/>
                <w:szCs w:val="20"/>
              </w:rPr>
            </w:pPr>
          </w:p>
          <w:p w14:paraId="70057C52" w14:textId="77777777" w:rsidR="00863FB8" w:rsidRPr="00B92E32" w:rsidRDefault="00863FB8" w:rsidP="00863FB8">
            <w:pPr>
              <w:jc w:val="both"/>
              <w:rPr>
                <w:rFonts w:cstheme="minorHAnsi"/>
                <w:sz w:val="20"/>
                <w:szCs w:val="20"/>
              </w:rPr>
            </w:pPr>
            <w:r w:rsidRPr="00B92E32">
              <w:rPr>
                <w:rFonts w:cstheme="minorHAnsi"/>
                <w:sz w:val="20"/>
                <w:szCs w:val="20"/>
              </w:rPr>
              <w:t>For farmers and local enterprises, this progress improves the likelihood that future agro-processing investments will be demand-driven, climate-resilient, and capable of generating stable market access and employment opportunities.</w:t>
            </w:r>
          </w:p>
          <w:p w14:paraId="1D7F3793" w14:textId="151F7824" w:rsidR="00863FB8" w:rsidRPr="00B92E32" w:rsidRDefault="00863FB8" w:rsidP="00863FB8">
            <w:pPr>
              <w:jc w:val="both"/>
              <w:rPr>
                <w:rFonts w:cstheme="minorHAnsi"/>
                <w:sz w:val="20"/>
                <w:szCs w:val="20"/>
              </w:rPr>
            </w:pPr>
          </w:p>
          <w:p w14:paraId="3483B787" w14:textId="77777777" w:rsidR="00863FB8" w:rsidRPr="00B92E32" w:rsidRDefault="00863FB8" w:rsidP="00863FB8">
            <w:pPr>
              <w:jc w:val="both"/>
              <w:rPr>
                <w:rFonts w:cstheme="minorHAnsi"/>
                <w:b/>
                <w:bCs/>
                <w:sz w:val="20"/>
                <w:szCs w:val="20"/>
              </w:rPr>
            </w:pPr>
            <w:r w:rsidRPr="00B92E32">
              <w:rPr>
                <w:rFonts w:cstheme="minorHAnsi"/>
                <w:b/>
                <w:bCs/>
                <w:sz w:val="20"/>
                <w:szCs w:val="20"/>
              </w:rPr>
              <w:t>Output 2.2: Capacity Development Pathways for Public and Private Partners Prepared</w:t>
            </w:r>
          </w:p>
          <w:p w14:paraId="3C248791" w14:textId="77777777" w:rsidR="00863FB8" w:rsidRDefault="00863FB8" w:rsidP="00863FB8">
            <w:pPr>
              <w:jc w:val="both"/>
              <w:rPr>
                <w:rFonts w:cstheme="minorHAnsi"/>
                <w:sz w:val="20"/>
                <w:szCs w:val="20"/>
              </w:rPr>
            </w:pPr>
            <w:r w:rsidRPr="00B92E32">
              <w:rPr>
                <w:rFonts w:cstheme="minorHAnsi"/>
                <w:sz w:val="20"/>
                <w:szCs w:val="20"/>
              </w:rPr>
              <w:t>Institutional strengthening efforts focused on readiness-building through diagnostic assessments rather than immediate training delivery. Comprehensive skills gap analyses and process audits within the Hirshabelle Ministry of Commerce and Industry identified constraints in data management, planning, ICT systems, and procurement.</w:t>
            </w:r>
          </w:p>
          <w:p w14:paraId="1D00EE95" w14:textId="77777777" w:rsidR="001D2720" w:rsidRPr="00B92E32" w:rsidRDefault="001D2720" w:rsidP="00863FB8">
            <w:pPr>
              <w:jc w:val="both"/>
              <w:rPr>
                <w:rFonts w:cstheme="minorHAnsi"/>
                <w:sz w:val="20"/>
                <w:szCs w:val="20"/>
              </w:rPr>
            </w:pPr>
          </w:p>
          <w:p w14:paraId="60719120" w14:textId="46D1C4F4" w:rsidR="00863FB8" w:rsidRDefault="00863FB8" w:rsidP="00863FB8">
            <w:pPr>
              <w:jc w:val="both"/>
              <w:rPr>
                <w:rFonts w:cstheme="minorHAnsi"/>
                <w:sz w:val="20"/>
                <w:szCs w:val="20"/>
              </w:rPr>
            </w:pPr>
            <w:r w:rsidRPr="00B92E32">
              <w:rPr>
                <w:rFonts w:cstheme="minorHAnsi"/>
                <w:sz w:val="20"/>
                <w:szCs w:val="20"/>
              </w:rPr>
              <w:t>This sequencing ensured that future capacity-building interventions will be targeted and effective. The Ministry is now better positioned to engage with private-sector actors, support</w:t>
            </w:r>
            <w:r w:rsidR="00C7343F" w:rsidRPr="00C7343F">
              <w:rPr>
                <w:rFonts w:ascii="Arial" w:hAnsi="Arial" w:cs="Arial"/>
                <w:b/>
                <w:bCs/>
                <w:color w:val="767676"/>
                <w:sz w:val="21"/>
                <w:szCs w:val="21"/>
                <w:shd w:val="clear" w:color="auto" w:fill="FFFFFF"/>
              </w:rPr>
              <w:t xml:space="preserve"> </w:t>
            </w:r>
            <w:r w:rsidR="00C7343F" w:rsidRPr="00B92E32">
              <w:rPr>
                <w:rFonts w:cstheme="minorHAnsi"/>
                <w:sz w:val="20"/>
                <w:szCs w:val="20"/>
              </w:rPr>
              <w:t>Micro, Small and Medium-sized Enterprises</w:t>
            </w:r>
            <w:r w:rsidR="00C7343F" w:rsidRPr="00C7343F">
              <w:rPr>
                <w:rFonts w:cstheme="minorHAnsi"/>
                <w:b/>
                <w:bCs/>
                <w:sz w:val="20"/>
                <w:szCs w:val="20"/>
              </w:rPr>
              <w:t> </w:t>
            </w:r>
            <w:r w:rsidR="00B92E32">
              <w:rPr>
                <w:rFonts w:cstheme="minorHAnsi"/>
                <w:sz w:val="20"/>
                <w:szCs w:val="20"/>
              </w:rPr>
              <w:t>(</w:t>
            </w:r>
            <w:r w:rsidRPr="00B92E32">
              <w:rPr>
                <w:rFonts w:cstheme="minorHAnsi"/>
                <w:sz w:val="20"/>
                <w:szCs w:val="20"/>
              </w:rPr>
              <w:t>MSMEs</w:t>
            </w:r>
            <w:r w:rsidR="00B92E32">
              <w:rPr>
                <w:rFonts w:cstheme="minorHAnsi"/>
                <w:sz w:val="20"/>
                <w:szCs w:val="20"/>
              </w:rPr>
              <w:t>)</w:t>
            </w:r>
            <w:r w:rsidRPr="00B92E32">
              <w:rPr>
                <w:rFonts w:cstheme="minorHAnsi"/>
                <w:sz w:val="20"/>
                <w:szCs w:val="20"/>
              </w:rPr>
              <w:t>, and coordinate agro-value chain development under JOSP.</w:t>
            </w:r>
          </w:p>
          <w:p w14:paraId="542B6434" w14:textId="77777777" w:rsidR="001D2720" w:rsidRPr="00B92E32" w:rsidRDefault="001D2720" w:rsidP="00863FB8">
            <w:pPr>
              <w:jc w:val="both"/>
              <w:rPr>
                <w:rFonts w:cstheme="minorHAnsi"/>
                <w:sz w:val="20"/>
                <w:szCs w:val="20"/>
              </w:rPr>
            </w:pPr>
          </w:p>
          <w:p w14:paraId="7FD97574" w14:textId="77777777" w:rsidR="00863FB8" w:rsidRPr="00B92E32" w:rsidRDefault="00863FB8" w:rsidP="00863FB8">
            <w:pPr>
              <w:jc w:val="both"/>
              <w:rPr>
                <w:rFonts w:cstheme="minorHAnsi"/>
                <w:sz w:val="20"/>
                <w:szCs w:val="20"/>
              </w:rPr>
            </w:pPr>
            <w:r w:rsidRPr="00B92E32">
              <w:rPr>
                <w:rFonts w:cstheme="minorHAnsi"/>
                <w:sz w:val="20"/>
                <w:szCs w:val="20"/>
              </w:rPr>
              <w:t>For local businesses and cooperatives, this strengthens the institutional environment needed to access technical support and future financing opportunities linked to irrigation-based economic development.</w:t>
            </w:r>
          </w:p>
          <w:p w14:paraId="547BD482" w14:textId="0AA8748C" w:rsidR="00863FB8" w:rsidRPr="00B92E32" w:rsidRDefault="00863FB8" w:rsidP="00863FB8">
            <w:pPr>
              <w:jc w:val="both"/>
              <w:rPr>
                <w:rFonts w:cstheme="minorHAnsi"/>
                <w:sz w:val="20"/>
                <w:szCs w:val="20"/>
              </w:rPr>
            </w:pPr>
          </w:p>
          <w:p w14:paraId="2D945253" w14:textId="77777777" w:rsidR="00863FB8" w:rsidRPr="00B92E32" w:rsidRDefault="00863FB8" w:rsidP="00863FB8">
            <w:pPr>
              <w:jc w:val="both"/>
              <w:rPr>
                <w:rFonts w:cstheme="minorHAnsi"/>
                <w:b/>
                <w:bCs/>
                <w:sz w:val="20"/>
                <w:szCs w:val="20"/>
              </w:rPr>
            </w:pPr>
            <w:r w:rsidRPr="00B92E32">
              <w:rPr>
                <w:rFonts w:cstheme="minorHAnsi"/>
                <w:b/>
                <w:bCs/>
                <w:sz w:val="20"/>
                <w:szCs w:val="20"/>
              </w:rPr>
              <w:t>Output 2.3: PPP Frameworks Prepared for Subsequent Phases</w:t>
            </w:r>
          </w:p>
          <w:p w14:paraId="2E26FE7D" w14:textId="77777777" w:rsidR="00863FB8" w:rsidRDefault="00863FB8" w:rsidP="00863FB8">
            <w:pPr>
              <w:jc w:val="both"/>
              <w:rPr>
                <w:rFonts w:cstheme="minorHAnsi"/>
                <w:sz w:val="20"/>
                <w:szCs w:val="20"/>
              </w:rPr>
            </w:pPr>
            <w:r w:rsidRPr="00B92E32">
              <w:rPr>
                <w:rFonts w:cstheme="minorHAnsi"/>
                <w:sz w:val="20"/>
                <w:szCs w:val="20"/>
              </w:rPr>
              <w:t>Although PPP frameworks were not implemented during the reporting period, preparatory conditions were established through feasibility studies and institutional diagnostics. These upstream actions ensure that future PPP arrangements will be evidence-based, institutionally anchored, and aligned with JOSP governance reforms.</w:t>
            </w:r>
          </w:p>
          <w:p w14:paraId="7DAF6D26" w14:textId="77777777" w:rsidR="002D732C" w:rsidRDefault="002D732C" w:rsidP="00863FB8">
            <w:pPr>
              <w:jc w:val="both"/>
              <w:rPr>
                <w:rFonts w:cstheme="minorHAnsi"/>
                <w:sz w:val="20"/>
                <w:szCs w:val="20"/>
              </w:rPr>
            </w:pPr>
          </w:p>
          <w:p w14:paraId="5A157191" w14:textId="1CC55E2A" w:rsidR="002D732C" w:rsidRPr="00B92E32" w:rsidRDefault="002D732C" w:rsidP="00863FB8">
            <w:pPr>
              <w:jc w:val="both"/>
              <w:rPr>
                <w:rFonts w:cstheme="minorHAnsi"/>
                <w:sz w:val="20"/>
                <w:szCs w:val="20"/>
              </w:rPr>
            </w:pPr>
            <w:r w:rsidRPr="00B92E32">
              <w:rPr>
                <w:rFonts w:cstheme="minorHAnsi"/>
                <w:b/>
                <w:bCs/>
                <w:sz w:val="20"/>
                <w:szCs w:val="20"/>
              </w:rPr>
              <w:t>IOM Outcome</w:t>
            </w:r>
            <w:r w:rsidR="00B92E32" w:rsidRPr="00B92E32">
              <w:rPr>
                <w:rFonts w:cstheme="minorHAnsi"/>
                <w:b/>
                <w:bCs/>
                <w:sz w:val="20"/>
                <w:szCs w:val="20"/>
              </w:rPr>
              <w:t xml:space="preserve"> (Outcome 3)</w:t>
            </w:r>
            <w:r w:rsidR="00FB5FA3" w:rsidRPr="00B92E32">
              <w:rPr>
                <w:rFonts w:cstheme="minorHAnsi"/>
                <w:b/>
                <w:bCs/>
                <w:sz w:val="20"/>
                <w:szCs w:val="20"/>
              </w:rPr>
              <w:t>:</w:t>
            </w:r>
            <w:r w:rsidR="00FB5FA3" w:rsidRPr="00FB5FA3">
              <w:rPr>
                <w:rFonts w:cstheme="minorHAnsi"/>
                <w:sz w:val="20"/>
                <w:szCs w:val="20"/>
              </w:rPr>
              <w:t xml:space="preserve"> By</w:t>
            </w:r>
            <w:r w:rsidRPr="00B92E32">
              <w:rPr>
                <w:rFonts w:cstheme="minorHAnsi"/>
                <w:sz w:val="20"/>
                <w:szCs w:val="20"/>
              </w:rPr>
              <w:t xml:space="preserve"> 2026, community resilience and governance are strengthened through measurable NbDS and conflict management, with a reported 10 per cent increase from baseline.  </w:t>
            </w:r>
          </w:p>
          <w:p w14:paraId="28FDCE10" w14:textId="1D07B996" w:rsidR="00863FB8" w:rsidRPr="00B92E32" w:rsidRDefault="00863FB8" w:rsidP="00863FB8">
            <w:pPr>
              <w:jc w:val="both"/>
              <w:rPr>
                <w:rFonts w:cstheme="minorHAnsi"/>
                <w:sz w:val="20"/>
                <w:szCs w:val="20"/>
              </w:rPr>
            </w:pPr>
          </w:p>
          <w:p w14:paraId="745B255D" w14:textId="77777777" w:rsidR="00863FB8" w:rsidRPr="00B92E32" w:rsidRDefault="00863FB8" w:rsidP="00863FB8">
            <w:pPr>
              <w:jc w:val="both"/>
              <w:rPr>
                <w:rFonts w:cstheme="minorHAnsi"/>
                <w:b/>
                <w:bCs/>
                <w:sz w:val="20"/>
                <w:szCs w:val="20"/>
              </w:rPr>
            </w:pPr>
            <w:r w:rsidRPr="00B92E32">
              <w:rPr>
                <w:rFonts w:cstheme="minorHAnsi"/>
                <w:b/>
                <w:bCs/>
                <w:sz w:val="20"/>
                <w:szCs w:val="20"/>
              </w:rPr>
              <w:t>Output 3.1: Nature-Based Durable Solutions Prepared</w:t>
            </w:r>
          </w:p>
          <w:p w14:paraId="67B56029" w14:textId="6ADDCC53" w:rsidR="00863FB8" w:rsidRDefault="00863FB8" w:rsidP="00863FB8">
            <w:pPr>
              <w:jc w:val="both"/>
              <w:rPr>
                <w:rFonts w:cstheme="minorHAnsi"/>
                <w:sz w:val="20"/>
                <w:szCs w:val="20"/>
              </w:rPr>
            </w:pPr>
            <w:r w:rsidRPr="00B92E32">
              <w:rPr>
                <w:rFonts w:cstheme="minorHAnsi"/>
                <w:sz w:val="20"/>
                <w:szCs w:val="20"/>
              </w:rPr>
              <w:t xml:space="preserve">Progress </w:t>
            </w:r>
            <w:r w:rsidR="008A0F0B">
              <w:rPr>
                <w:rFonts w:cstheme="minorHAnsi"/>
                <w:sz w:val="20"/>
                <w:szCs w:val="20"/>
              </w:rPr>
              <w:t xml:space="preserve">during this period </w:t>
            </w:r>
            <w:r w:rsidRPr="00B92E32">
              <w:rPr>
                <w:rFonts w:cstheme="minorHAnsi"/>
                <w:sz w:val="20"/>
                <w:szCs w:val="20"/>
              </w:rPr>
              <w:t>focused on planning, community readiness, and governance safeguards. Development of the Durable Solutions and Land Tenure Roadmaps integrated flood resilience, environmental restoration, and conflict-sensitive relocation principles. Participatory consultations strengthened awareness of tenure security and informed consent.</w:t>
            </w:r>
          </w:p>
          <w:p w14:paraId="5B3CB93B" w14:textId="77777777" w:rsidR="001D2720" w:rsidRPr="00B92E32" w:rsidRDefault="001D2720" w:rsidP="00863FB8">
            <w:pPr>
              <w:jc w:val="both"/>
              <w:rPr>
                <w:rFonts w:cstheme="minorHAnsi"/>
                <w:sz w:val="20"/>
                <w:szCs w:val="20"/>
              </w:rPr>
            </w:pPr>
          </w:p>
          <w:p w14:paraId="3436FD01" w14:textId="4BB1268D" w:rsidR="00863FB8" w:rsidRPr="00B92E32" w:rsidRDefault="00863FB8" w:rsidP="00863FB8">
            <w:pPr>
              <w:jc w:val="both"/>
              <w:rPr>
                <w:rFonts w:cstheme="minorHAnsi"/>
                <w:sz w:val="20"/>
                <w:szCs w:val="20"/>
              </w:rPr>
            </w:pPr>
            <w:r w:rsidRPr="00B92E32">
              <w:rPr>
                <w:rFonts w:cstheme="minorHAnsi"/>
                <w:sz w:val="20"/>
                <w:szCs w:val="20"/>
              </w:rPr>
              <w:t xml:space="preserve">For displacement-affected households, this has increased preparedness to relocate voluntarily from high-risk flood zones to safer areas, with </w:t>
            </w:r>
            <w:r w:rsidR="008A0F0B">
              <w:rPr>
                <w:rFonts w:cstheme="minorHAnsi"/>
                <w:sz w:val="20"/>
                <w:szCs w:val="20"/>
              </w:rPr>
              <w:t xml:space="preserve">a </w:t>
            </w:r>
            <w:r w:rsidRPr="00B92E32">
              <w:rPr>
                <w:rFonts w:cstheme="minorHAnsi"/>
                <w:sz w:val="20"/>
                <w:szCs w:val="20"/>
              </w:rPr>
              <w:t>clearer understanding of rights, responsibilities, and long-term livelihood prospects.</w:t>
            </w:r>
          </w:p>
          <w:p w14:paraId="3C94EFB9" w14:textId="0B8B90E5" w:rsidR="00863FB8" w:rsidRPr="00B92E32" w:rsidRDefault="00863FB8" w:rsidP="00863FB8">
            <w:pPr>
              <w:jc w:val="both"/>
              <w:rPr>
                <w:rFonts w:cstheme="minorHAnsi"/>
                <w:sz w:val="20"/>
                <w:szCs w:val="20"/>
              </w:rPr>
            </w:pPr>
          </w:p>
          <w:p w14:paraId="38BD5650" w14:textId="77777777" w:rsidR="00863FB8" w:rsidRPr="00B92E32" w:rsidRDefault="00863FB8" w:rsidP="00863FB8">
            <w:pPr>
              <w:jc w:val="both"/>
              <w:rPr>
                <w:rFonts w:cstheme="minorHAnsi"/>
                <w:b/>
                <w:bCs/>
                <w:sz w:val="20"/>
                <w:szCs w:val="20"/>
              </w:rPr>
            </w:pPr>
            <w:r w:rsidRPr="00B92E32">
              <w:rPr>
                <w:rFonts w:cstheme="minorHAnsi"/>
                <w:b/>
                <w:bCs/>
                <w:sz w:val="20"/>
                <w:szCs w:val="20"/>
              </w:rPr>
              <w:t>Output 3.2: JOSP Monitoring and Decision-Support Tools Prepared</w:t>
            </w:r>
          </w:p>
          <w:p w14:paraId="52A50730" w14:textId="6C2F3A5E" w:rsidR="00863FB8" w:rsidRPr="00B92E32" w:rsidRDefault="00863FB8" w:rsidP="00863FB8">
            <w:pPr>
              <w:jc w:val="both"/>
              <w:rPr>
                <w:rFonts w:cstheme="minorHAnsi"/>
                <w:sz w:val="20"/>
                <w:szCs w:val="20"/>
              </w:rPr>
            </w:pPr>
            <w:r w:rsidRPr="00B92E32">
              <w:rPr>
                <w:rFonts w:cstheme="minorHAnsi"/>
                <w:sz w:val="20"/>
                <w:szCs w:val="20"/>
              </w:rPr>
              <w:t>Development of the</w:t>
            </w:r>
            <w:r w:rsidR="00834C02">
              <w:rPr>
                <w:rFonts w:cstheme="minorHAnsi"/>
                <w:sz w:val="20"/>
                <w:szCs w:val="20"/>
              </w:rPr>
              <w:t xml:space="preserve"> </w:t>
            </w:r>
            <w:r w:rsidR="00834C02" w:rsidRPr="009F1A65">
              <w:rPr>
                <w:rFonts w:ascii="Calibri" w:hAnsi="Calibri" w:cs="Calibri"/>
                <w:i/>
                <w:iCs/>
                <w:sz w:val="20"/>
                <w:szCs w:val="20"/>
                <w:lang w:val="en-CA"/>
              </w:rPr>
              <w:t>Human</w:t>
            </w:r>
            <w:r w:rsidR="00834C02" w:rsidRPr="00D51F99">
              <w:rPr>
                <w:rFonts w:ascii="Calibri" w:hAnsi="Calibri" w:cs="Calibri"/>
                <w:i/>
                <w:iCs/>
                <w:sz w:val="20"/>
                <w:szCs w:val="20"/>
                <w:lang w:val="en-CA"/>
              </w:rPr>
              <w:t xml:space="preserve"> Ecology Assessment Tool</w:t>
            </w:r>
            <w:r w:rsidR="00B92E32">
              <w:rPr>
                <w:rFonts w:ascii="Calibri" w:hAnsi="Calibri" w:cs="Calibri"/>
                <w:i/>
                <w:iCs/>
                <w:sz w:val="20"/>
                <w:szCs w:val="20"/>
                <w:lang w:val="en-CA"/>
              </w:rPr>
              <w:t xml:space="preserve"> (</w:t>
            </w:r>
            <w:r w:rsidRPr="00B92E32">
              <w:rPr>
                <w:rFonts w:cstheme="minorHAnsi"/>
                <w:sz w:val="20"/>
                <w:szCs w:val="20"/>
              </w:rPr>
              <w:t>HEAT</w:t>
            </w:r>
            <w:r w:rsidR="00B92E32">
              <w:rPr>
                <w:rFonts w:cstheme="minorHAnsi"/>
                <w:sz w:val="20"/>
                <w:szCs w:val="20"/>
              </w:rPr>
              <w:t>) D</w:t>
            </w:r>
            <w:r w:rsidRPr="00B92E32">
              <w:rPr>
                <w:rFonts w:cstheme="minorHAnsi"/>
                <w:sz w:val="20"/>
                <w:szCs w:val="20"/>
              </w:rPr>
              <w:t>ashboard and spatial datasets strengthened analytical capacity for future adaptive management. While not yet operational, these tools will support evidence-based decision-making across the JOSP.</w:t>
            </w:r>
          </w:p>
          <w:p w14:paraId="2011AB42" w14:textId="0A1458A5" w:rsidR="00863FB8" w:rsidRDefault="00863FB8" w:rsidP="00863FB8">
            <w:pPr>
              <w:jc w:val="both"/>
              <w:rPr>
                <w:rFonts w:cstheme="minorHAnsi"/>
                <w:sz w:val="20"/>
                <w:szCs w:val="20"/>
              </w:rPr>
            </w:pPr>
          </w:p>
          <w:p w14:paraId="0C266AF2" w14:textId="40E5AFEE" w:rsidR="008E01EC" w:rsidRPr="00742C44" w:rsidRDefault="008E01EC" w:rsidP="008E01EC">
            <w:pPr>
              <w:jc w:val="both"/>
              <w:rPr>
                <w:rFonts w:cstheme="minorHAnsi"/>
                <w:sz w:val="20"/>
                <w:szCs w:val="20"/>
              </w:rPr>
            </w:pPr>
            <w:r w:rsidRPr="001A2704">
              <w:rPr>
                <w:rFonts w:ascii="Calibri" w:hAnsi="Calibri" w:cs="Calibri"/>
                <w:b/>
                <w:bCs/>
                <w:sz w:val="20"/>
                <w:szCs w:val="20"/>
              </w:rPr>
              <w:t>UN-HABITAT Outcome</w:t>
            </w:r>
            <w:r w:rsidR="00B92E32">
              <w:rPr>
                <w:rFonts w:ascii="Calibri" w:hAnsi="Calibri" w:cs="Calibri"/>
                <w:b/>
                <w:bCs/>
                <w:sz w:val="20"/>
                <w:szCs w:val="20"/>
              </w:rPr>
              <w:t xml:space="preserve"> (Outcome 4)</w:t>
            </w:r>
            <w:r w:rsidRPr="001A2704">
              <w:rPr>
                <w:rFonts w:ascii="Calibri" w:hAnsi="Calibri" w:cs="Calibri"/>
                <w:b/>
                <w:bCs/>
                <w:sz w:val="20"/>
                <w:szCs w:val="20"/>
              </w:rPr>
              <w:t>:</w:t>
            </w:r>
            <w:r w:rsidRPr="20A0B40C">
              <w:rPr>
                <w:rFonts w:ascii="Calibri" w:eastAsia="Calibri" w:hAnsi="Calibri" w:cs="Calibri"/>
                <w:sz w:val="20"/>
                <w:szCs w:val="20"/>
              </w:rPr>
              <w:t xml:space="preserve"> </w:t>
            </w:r>
            <w:r w:rsidRPr="20A0B40C">
              <w:rPr>
                <w:rFonts w:ascii="Calibri" w:hAnsi="Calibri" w:cs="Calibri"/>
                <w:sz w:val="20"/>
                <w:szCs w:val="20"/>
              </w:rPr>
              <w:t xml:space="preserve"> By 2026, enhanced land administration through capacity building for district land department through  development of   strategic urban development plans and HLP related displacement solutions</w:t>
            </w:r>
          </w:p>
          <w:p w14:paraId="1D4CDF30" w14:textId="77777777" w:rsidR="008E01EC" w:rsidRPr="00B92E32" w:rsidRDefault="008E01EC" w:rsidP="00863FB8">
            <w:pPr>
              <w:jc w:val="both"/>
              <w:rPr>
                <w:rFonts w:cstheme="minorHAnsi"/>
                <w:sz w:val="20"/>
                <w:szCs w:val="20"/>
              </w:rPr>
            </w:pPr>
          </w:p>
          <w:p w14:paraId="60A01F93" w14:textId="77777777" w:rsidR="000956F4" w:rsidRPr="00B92E32" w:rsidRDefault="00863FB8" w:rsidP="00863FB8">
            <w:pPr>
              <w:jc w:val="both"/>
              <w:rPr>
                <w:rFonts w:cstheme="minorHAnsi"/>
                <w:b/>
                <w:bCs/>
                <w:sz w:val="20"/>
                <w:szCs w:val="20"/>
              </w:rPr>
            </w:pPr>
            <w:r w:rsidRPr="00B92E32">
              <w:rPr>
                <w:rFonts w:cstheme="minorHAnsi"/>
                <w:b/>
                <w:bCs/>
                <w:sz w:val="20"/>
                <w:szCs w:val="20"/>
              </w:rPr>
              <w:t xml:space="preserve">Outputs 4.1–4.4 </w:t>
            </w:r>
          </w:p>
          <w:p w14:paraId="0B999468" w14:textId="77777777" w:rsidR="00DF6B13" w:rsidRDefault="00DF6B13" w:rsidP="00DF6B13">
            <w:pPr>
              <w:jc w:val="both"/>
              <w:rPr>
                <w:rFonts w:cstheme="minorHAnsi"/>
                <w:sz w:val="20"/>
                <w:szCs w:val="20"/>
              </w:rPr>
            </w:pPr>
            <w:r w:rsidRPr="00B92E32">
              <w:rPr>
                <w:rFonts w:cstheme="minorHAnsi"/>
                <w:sz w:val="20"/>
                <w:szCs w:val="20"/>
              </w:rPr>
              <w:t xml:space="preserve">Assessments, territorial mapping, and coordination dialogues strengthened the evidence base for inclusive land governance and climate-resilient </w:t>
            </w:r>
            <w:r>
              <w:rPr>
                <w:rFonts w:cstheme="minorHAnsi"/>
                <w:sz w:val="20"/>
                <w:szCs w:val="20"/>
              </w:rPr>
              <w:t xml:space="preserve">settlement </w:t>
            </w:r>
            <w:r w:rsidRPr="00B92E32">
              <w:rPr>
                <w:rFonts w:cstheme="minorHAnsi"/>
                <w:sz w:val="20"/>
                <w:szCs w:val="20"/>
              </w:rPr>
              <w:t>planning. Rather than fragmented interventions, the project prioritized coherence, alignment</w:t>
            </w:r>
            <w:r>
              <w:rPr>
                <w:rFonts w:cstheme="minorHAnsi"/>
                <w:sz w:val="20"/>
                <w:szCs w:val="20"/>
              </w:rPr>
              <w:t xml:space="preserve"> with </w:t>
            </w:r>
            <w:proofErr w:type="spellStart"/>
            <w:r>
              <w:rPr>
                <w:rFonts w:cstheme="minorHAnsi"/>
                <w:sz w:val="20"/>
                <w:szCs w:val="20"/>
              </w:rPr>
              <w:t>Dowladkaab</w:t>
            </w:r>
            <w:proofErr w:type="spellEnd"/>
            <w:r>
              <w:rPr>
                <w:rFonts w:cstheme="minorHAnsi"/>
                <w:sz w:val="20"/>
                <w:szCs w:val="20"/>
              </w:rPr>
              <w:t xml:space="preserve"> local governance </w:t>
            </w:r>
            <w:proofErr w:type="spellStart"/>
            <w:r>
              <w:rPr>
                <w:rFonts w:cstheme="minorHAnsi"/>
                <w:sz w:val="20"/>
                <w:szCs w:val="20"/>
              </w:rPr>
              <w:t>programme</w:t>
            </w:r>
            <w:proofErr w:type="spellEnd"/>
            <w:r w:rsidRPr="00B92E32">
              <w:rPr>
                <w:rFonts w:cstheme="minorHAnsi"/>
                <w:sz w:val="20"/>
                <w:szCs w:val="20"/>
              </w:rPr>
              <w:t>, and sequencing.</w:t>
            </w:r>
            <w:r>
              <w:rPr>
                <w:rFonts w:cstheme="minorHAnsi"/>
                <w:sz w:val="20"/>
                <w:szCs w:val="20"/>
              </w:rPr>
              <w:t xml:space="preserve"> The Land governance action plan encompasses a synthesis of the various HLP activities by humanitarian and development partners in Jowhar.</w:t>
            </w:r>
          </w:p>
          <w:p w14:paraId="5A8FC643" w14:textId="77777777" w:rsidR="001D2720" w:rsidRPr="00B92E32" w:rsidRDefault="001D2720" w:rsidP="00863FB8">
            <w:pPr>
              <w:jc w:val="both"/>
              <w:rPr>
                <w:rFonts w:cstheme="minorHAnsi"/>
                <w:sz w:val="20"/>
                <w:szCs w:val="20"/>
              </w:rPr>
            </w:pPr>
          </w:p>
          <w:p w14:paraId="36721EFB" w14:textId="77777777" w:rsidR="00863FB8" w:rsidRDefault="00863FB8" w:rsidP="00863FB8">
            <w:pPr>
              <w:jc w:val="both"/>
              <w:rPr>
                <w:rFonts w:cstheme="minorHAnsi"/>
                <w:sz w:val="20"/>
                <w:szCs w:val="20"/>
              </w:rPr>
            </w:pPr>
            <w:r w:rsidRPr="00B92E32">
              <w:rPr>
                <w:rFonts w:cstheme="minorHAnsi"/>
                <w:sz w:val="20"/>
                <w:szCs w:val="20"/>
              </w:rPr>
              <w:t>For communities and local authorities, this improves prospects for safer settlements, reduced land disputes, and better-planned investments linked to irrigation and urban-rural development.</w:t>
            </w:r>
          </w:p>
          <w:p w14:paraId="1EA254DC" w14:textId="77777777" w:rsidR="00B92E32" w:rsidRPr="00B92E32" w:rsidRDefault="00B92E32" w:rsidP="00863FB8">
            <w:pPr>
              <w:jc w:val="both"/>
              <w:rPr>
                <w:rFonts w:cstheme="minorHAnsi"/>
                <w:sz w:val="20"/>
                <w:szCs w:val="20"/>
              </w:rPr>
            </w:pPr>
          </w:p>
          <w:p w14:paraId="7DAEBC1B" w14:textId="2A14A4BD" w:rsidR="00F22A49" w:rsidRPr="001C3380" w:rsidRDefault="00F22A49" w:rsidP="00F22A49">
            <w:pPr>
              <w:rPr>
                <w:rFonts w:cstheme="minorHAnsi"/>
                <w:b/>
                <w:bCs/>
                <w:sz w:val="12"/>
                <w:szCs w:val="12"/>
              </w:rPr>
            </w:pPr>
            <w:r w:rsidRPr="00742C44">
              <w:rPr>
                <w:rFonts w:ascii="Calibri" w:hAnsi="Calibri" w:cs="Calibri"/>
                <w:b/>
                <w:bCs/>
                <w:sz w:val="20"/>
                <w:szCs w:val="20"/>
              </w:rPr>
              <w:t>UNEP Outcome</w:t>
            </w:r>
            <w:r w:rsidR="00B92E32">
              <w:rPr>
                <w:rFonts w:ascii="Calibri" w:hAnsi="Calibri" w:cs="Calibri"/>
                <w:b/>
                <w:bCs/>
                <w:sz w:val="20"/>
                <w:szCs w:val="20"/>
              </w:rPr>
              <w:t xml:space="preserve"> (Outcome 5)</w:t>
            </w:r>
            <w:r w:rsidRPr="00742C44">
              <w:rPr>
                <w:rFonts w:ascii="Calibri" w:hAnsi="Calibri" w:cs="Calibri"/>
                <w:b/>
                <w:bCs/>
                <w:sz w:val="20"/>
                <w:szCs w:val="20"/>
              </w:rPr>
              <w:t>:</w:t>
            </w:r>
            <w:r w:rsidRPr="00742C44">
              <w:rPr>
                <w:rFonts w:ascii="Calibri" w:hAnsi="Calibri" w:cs="Calibri"/>
                <w:sz w:val="20"/>
                <w:szCs w:val="20"/>
              </w:rPr>
              <w:t xml:space="preserve">  By 2026, achieve enhanced environmental governance and peacebuilding in the JOSP command area by integrating climate resilience strategies, establishing environmental peacebuilding frameworks, and implementing community-based conflict resolution mechanisms, resulting in a 30% reduction in resource-based conflicts and increased community participation in decision-making processes</w:t>
            </w:r>
          </w:p>
          <w:p w14:paraId="531B669D" w14:textId="20B5BA0D" w:rsidR="00863FB8" w:rsidRPr="00B92E32" w:rsidRDefault="00863FB8" w:rsidP="00863FB8">
            <w:pPr>
              <w:jc w:val="both"/>
              <w:rPr>
                <w:rFonts w:cstheme="minorHAnsi"/>
                <w:sz w:val="20"/>
                <w:szCs w:val="20"/>
              </w:rPr>
            </w:pPr>
          </w:p>
          <w:p w14:paraId="72ACF696" w14:textId="77777777" w:rsidR="00863FB8" w:rsidRPr="00B92E32" w:rsidRDefault="00863FB8" w:rsidP="00863FB8">
            <w:pPr>
              <w:jc w:val="both"/>
              <w:rPr>
                <w:rFonts w:cstheme="minorHAnsi"/>
                <w:b/>
                <w:bCs/>
                <w:sz w:val="20"/>
                <w:szCs w:val="20"/>
              </w:rPr>
            </w:pPr>
            <w:r w:rsidRPr="00B92E32">
              <w:rPr>
                <w:rFonts w:cstheme="minorHAnsi"/>
                <w:b/>
                <w:bCs/>
                <w:sz w:val="20"/>
                <w:szCs w:val="20"/>
              </w:rPr>
              <w:t>Output 5.1: Sequenced for Future Implementation</w:t>
            </w:r>
          </w:p>
          <w:p w14:paraId="707CD6AB" w14:textId="7D6B4591" w:rsidR="00863FB8" w:rsidRPr="00B92E32" w:rsidRDefault="00863FB8" w:rsidP="00F15EDF">
            <w:pPr>
              <w:jc w:val="both"/>
              <w:rPr>
                <w:rFonts w:cstheme="minorHAnsi"/>
                <w:sz w:val="20"/>
                <w:szCs w:val="20"/>
              </w:rPr>
            </w:pPr>
            <w:r w:rsidRPr="00B92E32">
              <w:rPr>
                <w:rFonts w:cstheme="minorHAnsi"/>
                <w:sz w:val="20"/>
                <w:szCs w:val="20"/>
              </w:rPr>
              <w:t xml:space="preserve">Activities </w:t>
            </w:r>
            <w:r w:rsidR="00F15EDF">
              <w:rPr>
                <w:rFonts w:cstheme="minorHAnsi"/>
                <w:sz w:val="20"/>
                <w:szCs w:val="20"/>
              </w:rPr>
              <w:t xml:space="preserve">under this Output, implemented by UNEP, did not commence during this reporting period. UNEP is expected to commence work in the upcoming period and will provide updates in the next report. </w:t>
            </w:r>
          </w:p>
          <w:p w14:paraId="12909437" w14:textId="5CD03FA6" w:rsidR="00A17281" w:rsidRPr="00CA77BF" w:rsidRDefault="00A17281" w:rsidP="00CA77BF">
            <w:pPr>
              <w:jc w:val="both"/>
              <w:rPr>
                <w:rFonts w:cstheme="minorHAnsi"/>
                <w:sz w:val="20"/>
                <w:szCs w:val="20"/>
                <w:u w:val="single"/>
              </w:rPr>
            </w:pPr>
          </w:p>
          <w:p w14:paraId="29F58F67" w14:textId="77777777" w:rsidR="00ED5C6D" w:rsidRPr="00EB470F" w:rsidRDefault="00ED5C6D" w:rsidP="0016552D">
            <w:pPr>
              <w:rPr>
                <w:rFonts w:cstheme="minorHAnsi"/>
                <w:i/>
                <w:iCs/>
                <w:sz w:val="12"/>
                <w:szCs w:val="12"/>
              </w:rPr>
            </w:pPr>
          </w:p>
        </w:tc>
      </w:tr>
    </w:tbl>
    <w:p w14:paraId="3CA8BA43" w14:textId="71DC2551" w:rsidR="1CAECE8F" w:rsidRDefault="1CAECE8F"/>
    <w:p w14:paraId="6108EAF2" w14:textId="77777777" w:rsidR="00ED5C6D" w:rsidRPr="00C57F57" w:rsidRDefault="00ED5C6D" w:rsidP="00ED5C6D">
      <w:pPr>
        <w:rPr>
          <w:rFonts w:cstheme="minorHAnsi"/>
          <w:b/>
          <w:bCs/>
          <w:color w:val="009EDB"/>
        </w:rPr>
      </w:pPr>
    </w:p>
    <w:p w14:paraId="2CA6E9FC" w14:textId="45278915" w:rsidR="006322EE" w:rsidRPr="00EB470F" w:rsidRDefault="00442517" w:rsidP="006322EE">
      <w:pPr>
        <w:rPr>
          <w:rFonts w:cstheme="minorHAnsi"/>
          <w:b/>
          <w:bCs/>
          <w:color w:val="009EDB"/>
          <w:sz w:val="28"/>
          <w:szCs w:val="28"/>
        </w:rPr>
      </w:pPr>
      <w:r w:rsidRPr="0CFD33AE">
        <w:rPr>
          <w:b/>
          <w:bCs/>
          <w:color w:val="009EDB"/>
          <w:sz w:val="28"/>
          <w:szCs w:val="28"/>
        </w:rPr>
        <w:t>Section</w:t>
      </w:r>
      <w:r w:rsidR="006322EE" w:rsidRPr="0CFD33AE">
        <w:rPr>
          <w:b/>
          <w:bCs/>
          <w:color w:val="009EDB"/>
          <w:sz w:val="28"/>
          <w:szCs w:val="28"/>
        </w:rPr>
        <w:t xml:space="preserve"> 2: </w:t>
      </w:r>
      <w:r w:rsidR="00D12F0B" w:rsidRPr="0CFD33AE">
        <w:rPr>
          <w:b/>
          <w:bCs/>
          <w:color w:val="009EDB"/>
          <w:sz w:val="28"/>
          <w:szCs w:val="28"/>
        </w:rPr>
        <w:t xml:space="preserve">Progress Report </w:t>
      </w:r>
      <w:r w:rsidR="006322EE" w:rsidRPr="0CFD33AE">
        <w:rPr>
          <w:b/>
          <w:bCs/>
          <w:color w:val="009EDB"/>
          <w:sz w:val="28"/>
          <w:szCs w:val="28"/>
        </w:rPr>
        <w:t>Results Matrix</w:t>
      </w:r>
      <w:r w:rsidR="00ED5C6D" w:rsidRPr="0CFD33AE">
        <w:rPr>
          <w:b/>
          <w:bCs/>
          <w:color w:val="009EDB"/>
          <w:sz w:val="28"/>
          <w:szCs w:val="28"/>
        </w:rPr>
        <w:t xml:space="preserve"> </w:t>
      </w:r>
    </w:p>
    <w:p w14:paraId="20CDA858" w14:textId="77777777" w:rsidR="006322EE" w:rsidRPr="00EB470F" w:rsidRDefault="006322EE" w:rsidP="006322EE">
      <w:pPr>
        <w:rPr>
          <w:rFonts w:cstheme="minorHAnsi"/>
          <w:b/>
          <w:bCs/>
          <w:color w:val="009EDB"/>
          <w:sz w:val="20"/>
          <w:szCs w:val="20"/>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ayout w:type="fixed"/>
        <w:tblLook w:val="04A0" w:firstRow="1" w:lastRow="0" w:firstColumn="1" w:lastColumn="0" w:noHBand="0" w:noVBand="1"/>
      </w:tblPr>
      <w:tblGrid>
        <w:gridCol w:w="1271"/>
        <w:gridCol w:w="1276"/>
        <w:gridCol w:w="3260"/>
        <w:gridCol w:w="1985"/>
        <w:gridCol w:w="1944"/>
      </w:tblGrid>
      <w:tr w:rsidR="00D31BF2" w:rsidRPr="00EB470F" w14:paraId="7DC8B13D" w14:textId="77777777" w:rsidTr="00CA77BF">
        <w:trPr>
          <w:trHeight w:val="300"/>
        </w:trPr>
        <w:tc>
          <w:tcPr>
            <w:tcW w:w="9736" w:type="dxa"/>
            <w:gridSpan w:val="5"/>
            <w:shd w:val="clear" w:color="auto" w:fill="DEEAF6" w:themeFill="accent5" w:themeFillTint="33"/>
          </w:tcPr>
          <w:p w14:paraId="1EBF1592" w14:textId="71CACFB4" w:rsidR="00D31BF2" w:rsidRPr="00206D46" w:rsidRDefault="00D31BF2" w:rsidP="000930E7">
            <w:pPr>
              <w:spacing w:line="259" w:lineRule="auto"/>
              <w:contextualSpacing/>
              <w:jc w:val="center"/>
              <w:rPr>
                <w:rFonts w:eastAsia="Calibri" w:cstheme="minorHAnsi"/>
                <w:b/>
                <w:color w:val="000000" w:themeColor="text1"/>
                <w:sz w:val="20"/>
                <w:szCs w:val="20"/>
                <w:lang w:eastAsia="fr-CA"/>
              </w:rPr>
            </w:pPr>
            <w:r w:rsidRPr="00206D46">
              <w:rPr>
                <w:rFonts w:eastAsia="Calibri" w:cstheme="minorHAnsi"/>
                <w:b/>
                <w:color w:val="000000" w:themeColor="text1"/>
                <w:sz w:val="20"/>
                <w:szCs w:val="20"/>
                <w:lang w:eastAsia="fr-CA"/>
              </w:rPr>
              <w:t>OUTCOME STATEMENT</w:t>
            </w:r>
          </w:p>
          <w:p w14:paraId="1CB6B671" w14:textId="77777777" w:rsidR="00D31BF2" w:rsidRDefault="00206D46" w:rsidP="000930E7">
            <w:pPr>
              <w:spacing w:line="259" w:lineRule="auto"/>
              <w:contextualSpacing/>
              <w:rPr>
                <w:rFonts w:eastAsia="Calibri" w:cstheme="minorHAnsi"/>
                <w:color w:val="000000" w:themeColor="text1"/>
                <w:sz w:val="20"/>
                <w:szCs w:val="20"/>
                <w:lang w:val="en-CA" w:eastAsia="en-US"/>
              </w:rPr>
            </w:pPr>
            <w:r w:rsidRPr="00206D46">
              <w:rPr>
                <w:rFonts w:eastAsia="Calibri" w:cstheme="minorHAnsi"/>
                <w:color w:val="000000" w:themeColor="text1"/>
                <w:sz w:val="20"/>
                <w:szCs w:val="20"/>
                <w:lang w:val="en-CA" w:eastAsia="en-US"/>
              </w:rPr>
              <w:t>To enhance the resilience of Somalia’s Middle and Lower Shabelle regions to climate change through the establishment of robust governance frameworks and capacity-building measures to enable the sustainable management of irrigation infrastructure and natural resources.</w:t>
            </w:r>
          </w:p>
          <w:p w14:paraId="23AB4D7E" w14:textId="214F4B95" w:rsidR="004022BE" w:rsidRPr="00206D46" w:rsidRDefault="004022BE" w:rsidP="000930E7">
            <w:pPr>
              <w:spacing w:line="259" w:lineRule="auto"/>
              <w:contextualSpacing/>
              <w:rPr>
                <w:rFonts w:eastAsia="Calibri" w:cstheme="minorHAnsi"/>
                <w:b/>
                <w:color w:val="000000" w:themeColor="text1"/>
                <w:sz w:val="20"/>
                <w:szCs w:val="20"/>
                <w:lang w:eastAsia="fr-CA"/>
              </w:rPr>
            </w:pPr>
          </w:p>
        </w:tc>
      </w:tr>
      <w:tr w:rsidR="00D31BF2" w:rsidRPr="00EB470F" w14:paraId="3D33316A" w14:textId="77777777" w:rsidTr="00CA77BF">
        <w:trPr>
          <w:trHeight w:val="300"/>
        </w:trPr>
        <w:tc>
          <w:tcPr>
            <w:tcW w:w="9736" w:type="dxa"/>
            <w:gridSpan w:val="5"/>
            <w:shd w:val="clear" w:color="auto" w:fill="DEEAF6" w:themeFill="accent5" w:themeFillTint="33"/>
          </w:tcPr>
          <w:p w14:paraId="04B13CE1" w14:textId="18DD467F" w:rsidR="00D31BF2" w:rsidRDefault="006D6777" w:rsidP="006056CE">
            <w:pPr>
              <w:rPr>
                <w:rFonts w:ascii="Calibri" w:hAnsi="Calibri" w:cs="Calibri"/>
                <w:sz w:val="20"/>
                <w:szCs w:val="20"/>
              </w:rPr>
            </w:pPr>
            <w:r w:rsidRPr="006056CE">
              <w:rPr>
                <w:rFonts w:ascii="Calibri" w:hAnsi="Calibri" w:cs="Calibri"/>
                <w:b/>
                <w:bCs/>
                <w:sz w:val="20"/>
                <w:szCs w:val="20"/>
              </w:rPr>
              <w:t>Outcome</w:t>
            </w:r>
            <w:r w:rsidR="004022BE">
              <w:rPr>
                <w:rFonts w:ascii="Calibri" w:hAnsi="Calibri" w:cs="Calibri"/>
                <w:b/>
                <w:bCs/>
                <w:sz w:val="20"/>
                <w:szCs w:val="20"/>
              </w:rPr>
              <w:t xml:space="preserve"> 1</w:t>
            </w:r>
            <w:r w:rsidRPr="006056CE">
              <w:rPr>
                <w:rFonts w:ascii="Calibri" w:hAnsi="Calibri" w:cs="Calibri"/>
                <w:b/>
                <w:bCs/>
                <w:sz w:val="20"/>
                <w:szCs w:val="20"/>
              </w:rPr>
              <w:t>:</w:t>
            </w:r>
            <w:r w:rsidRPr="006056CE">
              <w:rPr>
                <w:rFonts w:ascii="Calibri" w:hAnsi="Calibri" w:cs="Calibri"/>
                <w:sz w:val="20"/>
                <w:szCs w:val="20"/>
              </w:rPr>
              <w:t xml:space="preserve"> By 2026, improve the governance of JOSP to enhance efficient outcome-oriented water policy and services by developing regulatory framework, management structures and establishing regular stakeholder engagement forums for irrigation users and riverine communities at risk of flood.</w:t>
            </w:r>
          </w:p>
          <w:p w14:paraId="3584A824" w14:textId="62B374F5" w:rsidR="004022BE" w:rsidRPr="006056CE" w:rsidRDefault="004022BE" w:rsidP="006056CE">
            <w:pPr>
              <w:rPr>
                <w:rFonts w:ascii="Calibri" w:hAnsi="Calibri" w:cs="Calibri"/>
                <w:sz w:val="20"/>
                <w:szCs w:val="20"/>
              </w:rPr>
            </w:pPr>
          </w:p>
        </w:tc>
      </w:tr>
      <w:tr w:rsidR="00D31BF2" w:rsidRPr="00EB470F" w14:paraId="1DD703C5" w14:textId="77777777" w:rsidTr="00CA77BF">
        <w:trPr>
          <w:trHeight w:val="300"/>
        </w:trPr>
        <w:tc>
          <w:tcPr>
            <w:tcW w:w="9736" w:type="dxa"/>
            <w:gridSpan w:val="5"/>
            <w:shd w:val="clear" w:color="auto" w:fill="DEEAF6" w:themeFill="accent5" w:themeFillTint="33"/>
          </w:tcPr>
          <w:p w14:paraId="6FFB7C28" w14:textId="199AC8DA" w:rsidR="00D31BF2" w:rsidRPr="00EB470F" w:rsidRDefault="00D31BF2" w:rsidP="000930E7">
            <w:pPr>
              <w:spacing w:line="259" w:lineRule="auto"/>
              <w:jc w:val="both"/>
              <w:rPr>
                <w:rFonts w:eastAsia="Calibri" w:cstheme="minorHAnsi"/>
                <w:color w:val="BC0032"/>
                <w:sz w:val="20"/>
                <w:szCs w:val="20"/>
                <w:lang w:eastAsia="en-US"/>
              </w:rPr>
            </w:pPr>
            <w:r w:rsidRPr="00EB470F">
              <w:rPr>
                <w:rFonts w:eastAsia="Calibri" w:cstheme="minorHAnsi"/>
                <w:b/>
                <w:sz w:val="20"/>
                <w:szCs w:val="20"/>
                <w:lang w:eastAsia="en-US"/>
              </w:rPr>
              <w:t>Output 1.1</w:t>
            </w:r>
            <w:r w:rsidRPr="00EB470F">
              <w:rPr>
                <w:rFonts w:eastAsia="Calibri" w:cstheme="minorHAnsi"/>
                <w:sz w:val="20"/>
                <w:szCs w:val="20"/>
                <w:lang w:eastAsia="en-US"/>
              </w:rPr>
              <w:t xml:space="preserve">: </w:t>
            </w:r>
            <w:r w:rsidR="006D6777" w:rsidRPr="00C4495F">
              <w:rPr>
                <w:rFonts w:ascii="Calibri" w:hAnsi="Calibri" w:cs="Calibri"/>
                <w:sz w:val="20"/>
                <w:szCs w:val="20"/>
                <w:lang w:val="en-CA"/>
              </w:rPr>
              <w:t>Regulatory Frameworks for Water Governance Developed and Institutionalized</w:t>
            </w:r>
          </w:p>
        </w:tc>
      </w:tr>
      <w:tr w:rsidR="006549C7" w:rsidRPr="00EB470F" w14:paraId="0C7A8C22" w14:textId="77777777" w:rsidTr="00CA77BF">
        <w:trPr>
          <w:trHeight w:val="288"/>
        </w:trPr>
        <w:tc>
          <w:tcPr>
            <w:tcW w:w="1271" w:type="dxa"/>
            <w:vMerge w:val="restart"/>
            <w:shd w:val="clear" w:color="auto" w:fill="DEEAF6" w:themeFill="accent5" w:themeFillTint="33"/>
          </w:tcPr>
          <w:p w14:paraId="5CB84C25" w14:textId="77777777" w:rsidR="00D31BF2" w:rsidRPr="00EB470F" w:rsidRDefault="00D31BF2" w:rsidP="000930E7">
            <w:pPr>
              <w:spacing w:line="259" w:lineRule="auto"/>
              <w:jc w:val="center"/>
              <w:rPr>
                <w:rFonts w:eastAsia="Calibri" w:cstheme="minorHAnsi"/>
                <w:b/>
                <w:sz w:val="20"/>
                <w:szCs w:val="20"/>
                <w:lang w:eastAsia="fr-CA"/>
              </w:rPr>
            </w:pPr>
          </w:p>
          <w:p w14:paraId="254E0E65" w14:textId="77777777" w:rsidR="00D31BF2" w:rsidRPr="00EB470F" w:rsidRDefault="00D31BF2" w:rsidP="000930E7">
            <w:pPr>
              <w:spacing w:line="259" w:lineRule="auto"/>
              <w:jc w:val="center"/>
              <w:rPr>
                <w:rFonts w:eastAsia="Calibri" w:cstheme="minorHAnsi"/>
                <w:b/>
                <w:sz w:val="20"/>
                <w:szCs w:val="20"/>
                <w:lang w:eastAsia="fr-CA"/>
              </w:rPr>
            </w:pPr>
            <w:r w:rsidRPr="00EB470F">
              <w:rPr>
                <w:rFonts w:eastAsia="Calibri" w:cstheme="minorHAnsi"/>
                <w:b/>
                <w:sz w:val="20"/>
                <w:szCs w:val="20"/>
                <w:lang w:eastAsia="fr-CA"/>
              </w:rPr>
              <w:t>INDICATOR</w:t>
            </w:r>
          </w:p>
        </w:tc>
        <w:tc>
          <w:tcPr>
            <w:tcW w:w="1276" w:type="dxa"/>
            <w:vMerge w:val="restart"/>
            <w:shd w:val="clear" w:color="auto" w:fill="DEEAF6" w:themeFill="accent5" w:themeFillTint="33"/>
          </w:tcPr>
          <w:p w14:paraId="3E8B0232" w14:textId="77777777" w:rsidR="00D31BF2" w:rsidRPr="00EB470F" w:rsidRDefault="00D31BF2" w:rsidP="000930E7">
            <w:pPr>
              <w:spacing w:line="259" w:lineRule="auto"/>
              <w:jc w:val="center"/>
              <w:rPr>
                <w:rFonts w:eastAsia="Calibri" w:cstheme="minorHAnsi"/>
                <w:b/>
                <w:sz w:val="20"/>
                <w:szCs w:val="20"/>
                <w:lang w:eastAsia="fr-CA"/>
              </w:rPr>
            </w:pPr>
          </w:p>
          <w:p w14:paraId="75E01945" w14:textId="77777777" w:rsidR="00D31BF2" w:rsidRPr="00EB470F" w:rsidRDefault="00D31BF2" w:rsidP="000930E7">
            <w:pPr>
              <w:spacing w:line="259" w:lineRule="auto"/>
              <w:jc w:val="center"/>
              <w:rPr>
                <w:rFonts w:eastAsia="Calibri" w:cstheme="minorHAnsi"/>
                <w:b/>
                <w:sz w:val="20"/>
                <w:szCs w:val="20"/>
                <w:lang w:eastAsia="fr-CA"/>
              </w:rPr>
            </w:pPr>
            <w:r w:rsidRPr="00EB470F">
              <w:rPr>
                <w:rFonts w:eastAsia="Calibri" w:cstheme="minorHAnsi"/>
                <w:b/>
                <w:sz w:val="20"/>
                <w:szCs w:val="20"/>
                <w:lang w:eastAsia="fr-CA"/>
              </w:rPr>
              <w:t>TARGET</w:t>
            </w:r>
          </w:p>
        </w:tc>
        <w:tc>
          <w:tcPr>
            <w:tcW w:w="7189" w:type="dxa"/>
            <w:gridSpan w:val="3"/>
            <w:shd w:val="clear" w:color="auto" w:fill="DEEAF6" w:themeFill="accent5" w:themeFillTint="33"/>
          </w:tcPr>
          <w:p w14:paraId="3136557E" w14:textId="0E55DE1C" w:rsidR="00D31BF2" w:rsidRPr="00EB470F" w:rsidRDefault="00D31BF2" w:rsidP="000930E7">
            <w:pPr>
              <w:spacing w:line="259" w:lineRule="auto"/>
              <w:jc w:val="both"/>
              <w:rPr>
                <w:rFonts w:eastAsia="Calibri" w:cstheme="minorHAnsi"/>
                <w:color w:val="BC0032"/>
                <w:sz w:val="20"/>
                <w:szCs w:val="20"/>
                <w:lang w:eastAsia="en-US"/>
              </w:rPr>
            </w:pPr>
            <w:r w:rsidRPr="00EB470F">
              <w:rPr>
                <w:rFonts w:eastAsia="Calibri" w:cstheme="minorHAnsi"/>
                <w:b/>
                <w:sz w:val="20"/>
                <w:szCs w:val="20"/>
                <w:lang w:eastAsia="fr-CA"/>
              </w:rPr>
              <w:t>PROGRESS ON OUTPUT INDICATOR</w:t>
            </w:r>
          </w:p>
        </w:tc>
      </w:tr>
      <w:tr w:rsidR="00C97111" w:rsidRPr="00EB470F" w14:paraId="0DB6BF03" w14:textId="77777777" w:rsidTr="00F3626A">
        <w:trPr>
          <w:trHeight w:val="300"/>
        </w:trPr>
        <w:tc>
          <w:tcPr>
            <w:tcW w:w="1271" w:type="dxa"/>
            <w:vMerge/>
          </w:tcPr>
          <w:p w14:paraId="545EA128" w14:textId="77777777" w:rsidR="00D31BF2" w:rsidRPr="00EB470F" w:rsidRDefault="00D31BF2" w:rsidP="000930E7">
            <w:pPr>
              <w:spacing w:line="259" w:lineRule="auto"/>
              <w:jc w:val="center"/>
              <w:rPr>
                <w:rFonts w:eastAsia="Calibri" w:cstheme="minorHAnsi"/>
                <w:color w:val="BC0032"/>
                <w:sz w:val="20"/>
                <w:szCs w:val="20"/>
                <w:lang w:eastAsia="en-US"/>
              </w:rPr>
            </w:pPr>
          </w:p>
        </w:tc>
        <w:tc>
          <w:tcPr>
            <w:tcW w:w="1276" w:type="dxa"/>
            <w:vMerge/>
          </w:tcPr>
          <w:p w14:paraId="4D596D32" w14:textId="77777777" w:rsidR="00D31BF2" w:rsidRPr="00EB470F" w:rsidRDefault="00D31BF2" w:rsidP="000930E7">
            <w:pPr>
              <w:spacing w:line="259" w:lineRule="auto"/>
              <w:jc w:val="center"/>
              <w:rPr>
                <w:rFonts w:eastAsia="Calibri" w:cstheme="minorHAnsi"/>
                <w:color w:val="BC0032"/>
                <w:sz w:val="20"/>
                <w:szCs w:val="20"/>
                <w:lang w:eastAsia="en-US"/>
              </w:rPr>
            </w:pPr>
          </w:p>
        </w:tc>
        <w:tc>
          <w:tcPr>
            <w:tcW w:w="3260" w:type="dxa"/>
            <w:shd w:val="clear" w:color="auto" w:fill="DEEAF6" w:themeFill="accent5" w:themeFillTint="33"/>
          </w:tcPr>
          <w:p w14:paraId="7ABF060E" w14:textId="6E132A54" w:rsidR="00D31BF2" w:rsidRPr="00EB470F" w:rsidRDefault="31CDF62F" w:rsidP="1CAECE8F">
            <w:pPr>
              <w:spacing w:line="259" w:lineRule="auto"/>
              <w:jc w:val="center"/>
              <w:rPr>
                <w:rFonts w:eastAsia="Calibri"/>
                <w:b/>
                <w:bCs/>
                <w:color w:val="BC0032"/>
                <w:sz w:val="20"/>
                <w:szCs w:val="20"/>
                <w:lang w:eastAsia="en-US"/>
              </w:rPr>
            </w:pPr>
            <w:r w:rsidRPr="1CAECE8F">
              <w:rPr>
                <w:rFonts w:eastAsia="Calibri"/>
                <w:b/>
                <w:bCs/>
                <w:sz w:val="20"/>
                <w:szCs w:val="20"/>
                <w:lang w:eastAsia="fr-CA"/>
              </w:rPr>
              <w:t>REPORTING PERIOD</w:t>
            </w:r>
            <w:r w:rsidR="1E0EF063" w:rsidRPr="1CAECE8F">
              <w:rPr>
                <w:rFonts w:eastAsia="Calibri"/>
                <w:b/>
                <w:bCs/>
                <w:sz w:val="20"/>
                <w:szCs w:val="20"/>
                <w:lang w:eastAsia="fr-CA"/>
              </w:rPr>
              <w:t xml:space="preserve"> Achievements</w:t>
            </w:r>
            <w:r w:rsidRPr="1CAECE8F">
              <w:rPr>
                <w:rFonts w:eastAsia="Calibri"/>
                <w:b/>
                <w:bCs/>
                <w:sz w:val="20"/>
                <w:szCs w:val="20"/>
                <w:lang w:eastAsia="fr-CA"/>
              </w:rPr>
              <w:t xml:space="preserve"> (YEAR)</w:t>
            </w:r>
          </w:p>
        </w:tc>
        <w:tc>
          <w:tcPr>
            <w:tcW w:w="1985" w:type="dxa"/>
            <w:shd w:val="clear" w:color="auto" w:fill="DEEAF6" w:themeFill="accent5" w:themeFillTint="33"/>
          </w:tcPr>
          <w:p w14:paraId="78234311" w14:textId="4E199BE1" w:rsidR="00D31BF2" w:rsidRPr="00EB470F" w:rsidRDefault="00D31BF2" w:rsidP="000930E7">
            <w:pPr>
              <w:spacing w:line="259" w:lineRule="auto"/>
              <w:jc w:val="center"/>
              <w:rPr>
                <w:rFonts w:eastAsia="Calibri" w:cstheme="minorHAnsi"/>
                <w:b/>
                <w:sz w:val="20"/>
                <w:szCs w:val="20"/>
                <w:lang w:eastAsia="fr-CA"/>
              </w:rPr>
            </w:pPr>
            <w:r>
              <w:rPr>
                <w:rFonts w:eastAsia="Calibri" w:cstheme="minorHAnsi"/>
                <w:b/>
                <w:sz w:val="20"/>
                <w:szCs w:val="20"/>
                <w:lang w:eastAsia="fr-CA"/>
              </w:rPr>
              <w:t xml:space="preserve">Means of Verification </w:t>
            </w:r>
          </w:p>
        </w:tc>
        <w:tc>
          <w:tcPr>
            <w:tcW w:w="1944" w:type="dxa"/>
            <w:shd w:val="clear" w:color="auto" w:fill="DEEAF6" w:themeFill="accent5" w:themeFillTint="33"/>
          </w:tcPr>
          <w:p w14:paraId="0D5840B3" w14:textId="1A587329" w:rsidR="00D31BF2" w:rsidRPr="00EB470F" w:rsidRDefault="31CDF62F" w:rsidP="1CAECE8F">
            <w:pPr>
              <w:spacing w:line="259" w:lineRule="auto"/>
              <w:jc w:val="center"/>
              <w:rPr>
                <w:rFonts w:eastAsia="Calibri"/>
                <w:b/>
                <w:bCs/>
                <w:sz w:val="20"/>
                <w:szCs w:val="20"/>
                <w:lang w:eastAsia="fr-CA"/>
              </w:rPr>
            </w:pPr>
            <w:r w:rsidRPr="1CAECE8F">
              <w:rPr>
                <w:rFonts w:eastAsia="Calibri"/>
                <w:b/>
                <w:bCs/>
                <w:sz w:val="20"/>
                <w:szCs w:val="20"/>
                <w:lang w:eastAsia="fr-CA"/>
              </w:rPr>
              <w:t>CUMULATIVE</w:t>
            </w:r>
            <w:r w:rsidR="1D01522B" w:rsidRPr="1CAECE8F">
              <w:rPr>
                <w:rFonts w:eastAsia="Calibri"/>
                <w:b/>
                <w:bCs/>
                <w:sz w:val="20"/>
                <w:szCs w:val="20"/>
                <w:lang w:eastAsia="fr-CA"/>
              </w:rPr>
              <w:t xml:space="preserve"> ACHIEVEMENT</w:t>
            </w:r>
          </w:p>
        </w:tc>
      </w:tr>
      <w:tr w:rsidR="00F139E0" w:rsidRPr="00EB470F" w14:paraId="2E1453CA" w14:textId="77777777" w:rsidTr="00F3626A">
        <w:trPr>
          <w:trHeight w:val="300"/>
        </w:trPr>
        <w:tc>
          <w:tcPr>
            <w:tcW w:w="1271" w:type="dxa"/>
            <w:shd w:val="clear" w:color="auto" w:fill="DEEAF6" w:themeFill="accent5" w:themeFillTint="33"/>
          </w:tcPr>
          <w:p w14:paraId="36CAA178" w14:textId="3DABDF5F" w:rsidR="00F139E0" w:rsidRPr="00EB470F" w:rsidRDefault="00F139E0" w:rsidP="00F139E0">
            <w:pPr>
              <w:spacing w:line="259" w:lineRule="auto"/>
              <w:jc w:val="both"/>
              <w:rPr>
                <w:rFonts w:eastAsia="Calibri" w:cstheme="minorHAnsi"/>
                <w:color w:val="BC0032"/>
                <w:sz w:val="20"/>
                <w:szCs w:val="20"/>
                <w:lang w:eastAsia="en-US"/>
              </w:rPr>
            </w:pPr>
            <w:r w:rsidRPr="001C08E2">
              <w:rPr>
                <w:rFonts w:ascii="Calibri" w:hAnsi="Calibri" w:cs="Calibri"/>
                <w:sz w:val="20"/>
                <w:szCs w:val="20"/>
              </w:rPr>
              <w:t xml:space="preserve">Regulatory documents </w:t>
            </w:r>
            <w:r w:rsidRPr="00CD630B">
              <w:rPr>
                <w:rFonts w:ascii="Calibri" w:hAnsi="Calibri" w:cs="Calibri"/>
                <w:sz w:val="20"/>
                <w:szCs w:val="20"/>
              </w:rPr>
              <w:t>approved.</w:t>
            </w:r>
          </w:p>
        </w:tc>
        <w:tc>
          <w:tcPr>
            <w:tcW w:w="1276" w:type="dxa"/>
            <w:shd w:val="clear" w:color="auto" w:fill="DEEAF6" w:themeFill="accent5" w:themeFillTint="33"/>
          </w:tcPr>
          <w:p w14:paraId="16A14818" w14:textId="706B7D45" w:rsidR="00F139E0" w:rsidRPr="00EB470F" w:rsidRDefault="00F139E0" w:rsidP="00F139E0">
            <w:pPr>
              <w:spacing w:line="259" w:lineRule="auto"/>
              <w:jc w:val="both"/>
              <w:rPr>
                <w:rFonts w:eastAsia="Calibri" w:cstheme="minorHAnsi"/>
                <w:color w:val="BC0032"/>
                <w:sz w:val="20"/>
                <w:szCs w:val="20"/>
                <w:lang w:eastAsia="en-US"/>
              </w:rPr>
            </w:pPr>
            <w:r w:rsidRPr="001C08E2">
              <w:rPr>
                <w:rFonts w:ascii="Calibri" w:hAnsi="Calibri" w:cs="Calibri"/>
                <w:sz w:val="20"/>
                <w:szCs w:val="20"/>
              </w:rPr>
              <w:t>5 frameworks approved by 2026</w:t>
            </w:r>
          </w:p>
        </w:tc>
        <w:tc>
          <w:tcPr>
            <w:tcW w:w="3260" w:type="dxa"/>
            <w:shd w:val="clear" w:color="auto" w:fill="DEEAF6" w:themeFill="accent5" w:themeFillTint="33"/>
          </w:tcPr>
          <w:p w14:paraId="5CAE62EE" w14:textId="63837D35" w:rsidR="00DC79F1" w:rsidRDefault="00DC79F1" w:rsidP="004022BE">
            <w:pPr>
              <w:pStyle w:val="ListParagraph"/>
              <w:spacing w:line="259" w:lineRule="auto"/>
              <w:rPr>
                <w:rFonts w:ascii="Calibri" w:hAnsi="Calibri" w:cs="Calibri"/>
                <w:sz w:val="20"/>
                <w:szCs w:val="20"/>
              </w:rPr>
            </w:pPr>
            <w:r>
              <w:rPr>
                <w:rFonts w:ascii="Calibri" w:hAnsi="Calibri" w:cs="Calibri"/>
                <w:sz w:val="20"/>
                <w:szCs w:val="20"/>
              </w:rPr>
              <w:t>1</w:t>
            </w:r>
          </w:p>
          <w:p w14:paraId="3AFA61E6" w14:textId="77777777" w:rsidR="00DC79F1" w:rsidRDefault="00DC79F1" w:rsidP="004022BE">
            <w:pPr>
              <w:pStyle w:val="ListParagraph"/>
              <w:spacing w:line="259" w:lineRule="auto"/>
              <w:rPr>
                <w:rFonts w:ascii="Calibri" w:hAnsi="Calibri" w:cs="Calibri"/>
                <w:sz w:val="20"/>
                <w:szCs w:val="20"/>
              </w:rPr>
            </w:pPr>
          </w:p>
          <w:p w14:paraId="29E0C908" w14:textId="78A3B241" w:rsidR="00D47FED" w:rsidRPr="004022BE" w:rsidRDefault="00D47FED" w:rsidP="00D47FED">
            <w:pPr>
              <w:pStyle w:val="ListParagraph"/>
              <w:numPr>
                <w:ilvl w:val="0"/>
                <w:numId w:val="36"/>
              </w:numPr>
              <w:spacing w:line="259" w:lineRule="auto"/>
              <w:rPr>
                <w:rFonts w:ascii="Calibri" w:hAnsi="Calibri" w:cs="Calibri"/>
                <w:sz w:val="20"/>
                <w:szCs w:val="20"/>
              </w:rPr>
            </w:pPr>
            <w:r w:rsidRPr="004022BE">
              <w:rPr>
                <w:rFonts w:ascii="Calibri" w:hAnsi="Calibri" w:cs="Calibri"/>
                <w:sz w:val="20"/>
                <w:szCs w:val="20"/>
              </w:rPr>
              <w:t>A comprehensive JOSP Water and Irrigation Governance Roadmap was developed, validated, and formally endorsed by the Federal government institutions of MoEWR and MoAI, establishing a nationally recognized governance framework.</w:t>
            </w:r>
          </w:p>
          <w:p w14:paraId="6837EADA" w14:textId="3C8EDBB1" w:rsidR="00767383" w:rsidRPr="004022BE" w:rsidRDefault="00767383" w:rsidP="008A0F0B">
            <w:pPr>
              <w:pStyle w:val="ListParagraph"/>
              <w:numPr>
                <w:ilvl w:val="0"/>
                <w:numId w:val="36"/>
              </w:numPr>
              <w:spacing w:line="259" w:lineRule="auto"/>
              <w:rPr>
                <w:rFonts w:ascii="Calibri" w:hAnsi="Calibri" w:cs="Calibri"/>
                <w:sz w:val="20"/>
                <w:szCs w:val="20"/>
              </w:rPr>
            </w:pPr>
            <w:r w:rsidRPr="004022BE">
              <w:rPr>
                <w:rFonts w:ascii="Calibri" w:hAnsi="Calibri" w:cs="Calibri"/>
                <w:sz w:val="20"/>
                <w:szCs w:val="20"/>
              </w:rPr>
              <w:t xml:space="preserve">State-level policy development processes for water and irrigation were launched in Hirshabelle and Southwest States, supported through </w:t>
            </w:r>
            <w:r w:rsidRPr="004022BE">
              <w:rPr>
                <w:rFonts w:ascii="Calibri" w:hAnsi="Calibri" w:cs="Calibri"/>
                <w:sz w:val="20"/>
                <w:szCs w:val="20"/>
              </w:rPr>
              <w:lastRenderedPageBreak/>
              <w:t>structured consultations and technical inputs.</w:t>
            </w:r>
          </w:p>
          <w:p w14:paraId="2F8CEFE1" w14:textId="44399618" w:rsidR="00D47FED" w:rsidRPr="004022BE" w:rsidRDefault="00767383" w:rsidP="00767383">
            <w:pPr>
              <w:pStyle w:val="ListParagraph"/>
              <w:numPr>
                <w:ilvl w:val="0"/>
                <w:numId w:val="36"/>
              </w:numPr>
              <w:spacing w:line="259" w:lineRule="auto"/>
              <w:rPr>
                <w:rFonts w:ascii="Calibri" w:hAnsi="Calibri" w:cs="Calibri"/>
                <w:sz w:val="20"/>
                <w:szCs w:val="20"/>
              </w:rPr>
            </w:pPr>
            <w:r w:rsidRPr="004022BE">
              <w:rPr>
                <w:rFonts w:ascii="Calibri" w:hAnsi="Calibri" w:cs="Calibri"/>
                <w:sz w:val="20"/>
                <w:szCs w:val="20"/>
              </w:rPr>
              <w:t>Federal and state irrigation policy consultations generated agreed reform priorities, including irrigation WUAs, participatory management, and cost-recovery principles.</w:t>
            </w:r>
          </w:p>
          <w:p w14:paraId="6B0DA9D2" w14:textId="5F2E939E" w:rsidR="005B78B7" w:rsidRPr="004022BE" w:rsidRDefault="00EE3401" w:rsidP="00D47FED">
            <w:pPr>
              <w:pStyle w:val="ListParagraph"/>
              <w:numPr>
                <w:ilvl w:val="0"/>
                <w:numId w:val="36"/>
              </w:numPr>
              <w:spacing w:line="259" w:lineRule="auto"/>
              <w:rPr>
                <w:rFonts w:ascii="Calibri" w:hAnsi="Calibri" w:cs="Calibri"/>
                <w:sz w:val="20"/>
                <w:szCs w:val="20"/>
              </w:rPr>
            </w:pPr>
            <w:r w:rsidRPr="004022BE">
              <w:rPr>
                <w:rFonts w:ascii="Calibri" w:hAnsi="Calibri" w:cs="Calibri"/>
                <w:sz w:val="20"/>
                <w:szCs w:val="20"/>
              </w:rPr>
              <w:t>Formulation and updating National</w:t>
            </w:r>
            <w:r w:rsidR="00D47FED" w:rsidRPr="004022BE">
              <w:rPr>
                <w:rFonts w:ascii="Calibri" w:hAnsi="Calibri" w:cs="Calibri"/>
                <w:sz w:val="20"/>
                <w:szCs w:val="20"/>
              </w:rPr>
              <w:t xml:space="preserve"> Water </w:t>
            </w:r>
            <w:r w:rsidRPr="004022BE">
              <w:rPr>
                <w:rFonts w:ascii="Calibri" w:hAnsi="Calibri" w:cs="Calibri"/>
                <w:sz w:val="20"/>
                <w:szCs w:val="20"/>
              </w:rPr>
              <w:t xml:space="preserve">and irrigation policies and </w:t>
            </w:r>
            <w:r w:rsidR="00D47FED" w:rsidRPr="004022BE">
              <w:rPr>
                <w:rFonts w:ascii="Calibri" w:hAnsi="Calibri" w:cs="Calibri"/>
                <w:sz w:val="20"/>
                <w:szCs w:val="20"/>
              </w:rPr>
              <w:t>Law</w:t>
            </w:r>
            <w:r w:rsidRPr="004022BE">
              <w:rPr>
                <w:rFonts w:ascii="Calibri" w:hAnsi="Calibri" w:cs="Calibri"/>
                <w:sz w:val="20"/>
                <w:szCs w:val="20"/>
              </w:rPr>
              <w:t>s</w:t>
            </w:r>
            <w:r w:rsidR="00D47FED" w:rsidRPr="004022BE">
              <w:rPr>
                <w:rFonts w:ascii="Calibri" w:hAnsi="Calibri" w:cs="Calibri"/>
                <w:sz w:val="20"/>
                <w:szCs w:val="20"/>
              </w:rPr>
              <w:t xml:space="preserve"> </w:t>
            </w:r>
            <w:r w:rsidR="00886ED2" w:rsidRPr="004022BE">
              <w:rPr>
                <w:rFonts w:ascii="Calibri" w:hAnsi="Calibri" w:cs="Calibri"/>
                <w:sz w:val="20"/>
                <w:szCs w:val="20"/>
              </w:rPr>
              <w:t>are under progress</w:t>
            </w:r>
            <w:r w:rsidR="00D47FED" w:rsidRPr="004022BE">
              <w:rPr>
                <w:rFonts w:ascii="Calibri" w:hAnsi="Calibri" w:cs="Calibri"/>
                <w:sz w:val="20"/>
                <w:szCs w:val="20"/>
              </w:rPr>
              <w:t xml:space="preserve"> through inclusive, multi-stakeholder consultations.</w:t>
            </w:r>
          </w:p>
          <w:p w14:paraId="44578FD8" w14:textId="764C65F9" w:rsidR="00F139E0" w:rsidRPr="004022BE" w:rsidRDefault="00F139E0" w:rsidP="004022BE">
            <w:pPr>
              <w:pStyle w:val="ListParagraph"/>
              <w:spacing w:line="259" w:lineRule="auto"/>
              <w:ind w:left="316"/>
              <w:rPr>
                <w:rFonts w:ascii="Calibri" w:hAnsi="Calibri" w:cs="Calibri"/>
                <w:sz w:val="20"/>
                <w:szCs w:val="20"/>
              </w:rPr>
            </w:pPr>
          </w:p>
        </w:tc>
        <w:tc>
          <w:tcPr>
            <w:tcW w:w="1985" w:type="dxa"/>
            <w:shd w:val="clear" w:color="auto" w:fill="DEEAF6" w:themeFill="accent5" w:themeFillTint="33"/>
          </w:tcPr>
          <w:p w14:paraId="0FE9F6DA" w14:textId="26F5016A" w:rsidR="008D4BB0" w:rsidRPr="004022BE" w:rsidRDefault="0045589E" w:rsidP="008D4BB0">
            <w:pPr>
              <w:spacing w:line="259" w:lineRule="auto"/>
              <w:rPr>
                <w:rFonts w:ascii="Calibri" w:hAnsi="Calibri" w:cs="Calibri"/>
                <w:sz w:val="20"/>
                <w:szCs w:val="20"/>
              </w:rPr>
            </w:pPr>
            <w:r>
              <w:rPr>
                <w:rFonts w:ascii="Calibri" w:hAnsi="Calibri" w:cs="Calibri"/>
                <w:sz w:val="20"/>
                <w:szCs w:val="20"/>
              </w:rPr>
              <w:lastRenderedPageBreak/>
              <w:t xml:space="preserve">Validated and </w:t>
            </w:r>
            <w:r w:rsidR="008D4BB0" w:rsidRPr="004022BE">
              <w:rPr>
                <w:rFonts w:ascii="Calibri" w:hAnsi="Calibri" w:cs="Calibri"/>
                <w:sz w:val="20"/>
                <w:szCs w:val="20"/>
              </w:rPr>
              <w:t xml:space="preserve">Endorsed JOSP </w:t>
            </w:r>
            <w:r w:rsidR="00B10C22">
              <w:rPr>
                <w:rFonts w:ascii="Calibri" w:hAnsi="Calibri" w:cs="Calibri"/>
                <w:sz w:val="20"/>
                <w:szCs w:val="20"/>
              </w:rPr>
              <w:t xml:space="preserve">Water and irrigation </w:t>
            </w:r>
            <w:r w:rsidR="008D4BB0" w:rsidRPr="004022BE">
              <w:rPr>
                <w:rFonts w:ascii="Calibri" w:hAnsi="Calibri" w:cs="Calibri"/>
                <w:sz w:val="20"/>
                <w:szCs w:val="20"/>
              </w:rPr>
              <w:t>Governance Roadmap</w:t>
            </w:r>
            <w:r w:rsidR="00B10C22">
              <w:rPr>
                <w:rFonts w:ascii="Calibri" w:hAnsi="Calibri" w:cs="Calibri"/>
                <w:sz w:val="20"/>
                <w:szCs w:val="20"/>
              </w:rPr>
              <w:t xml:space="preserve"> for Shabelle river</w:t>
            </w:r>
            <w:r w:rsidR="00522979">
              <w:rPr>
                <w:rFonts w:ascii="Calibri" w:hAnsi="Calibri" w:cs="Calibri"/>
                <w:sz w:val="20"/>
                <w:szCs w:val="20"/>
              </w:rPr>
              <w:t xml:space="preserve"> (</w:t>
            </w:r>
            <w:r w:rsidR="00522979" w:rsidRPr="00B430A7">
              <w:rPr>
                <w:rFonts w:ascii="Calibri" w:hAnsi="Calibri" w:cs="Calibri"/>
                <w:i/>
                <w:iCs/>
                <w:sz w:val="20"/>
                <w:szCs w:val="20"/>
              </w:rPr>
              <w:t>annex 3</w:t>
            </w:r>
            <w:r w:rsidR="00522979">
              <w:rPr>
                <w:rFonts w:ascii="Calibri" w:hAnsi="Calibri" w:cs="Calibri"/>
                <w:sz w:val="20"/>
                <w:szCs w:val="20"/>
              </w:rPr>
              <w:t>)</w:t>
            </w:r>
          </w:p>
          <w:p w14:paraId="1DAFB1E2" w14:textId="77777777" w:rsidR="008D4BB0" w:rsidRPr="004022BE" w:rsidRDefault="008D4BB0" w:rsidP="008D4BB0">
            <w:pPr>
              <w:spacing w:line="259" w:lineRule="auto"/>
              <w:rPr>
                <w:rFonts w:ascii="Calibri" w:hAnsi="Calibri" w:cs="Calibri"/>
                <w:sz w:val="20"/>
                <w:szCs w:val="20"/>
              </w:rPr>
            </w:pPr>
          </w:p>
          <w:p w14:paraId="7847F6C7" w14:textId="6938C7BD" w:rsidR="008D4BB0" w:rsidRPr="004022BE" w:rsidRDefault="008D4BB0" w:rsidP="008D4BB0">
            <w:pPr>
              <w:spacing w:line="259" w:lineRule="auto"/>
              <w:rPr>
                <w:rFonts w:ascii="Calibri" w:hAnsi="Calibri" w:cs="Calibri"/>
                <w:sz w:val="20"/>
                <w:szCs w:val="20"/>
              </w:rPr>
            </w:pPr>
            <w:r w:rsidRPr="004022BE">
              <w:rPr>
                <w:rFonts w:ascii="Calibri" w:hAnsi="Calibri" w:cs="Calibri"/>
                <w:sz w:val="20"/>
                <w:szCs w:val="20"/>
              </w:rPr>
              <w:t>National and state consultation</w:t>
            </w:r>
            <w:r w:rsidR="00522979">
              <w:rPr>
                <w:rFonts w:ascii="Calibri" w:hAnsi="Calibri" w:cs="Calibri"/>
                <w:sz w:val="20"/>
                <w:szCs w:val="20"/>
              </w:rPr>
              <w:t xml:space="preserve"> and stakeholder engagement </w:t>
            </w:r>
            <w:r w:rsidRPr="004022BE">
              <w:rPr>
                <w:rFonts w:ascii="Calibri" w:hAnsi="Calibri" w:cs="Calibri"/>
                <w:sz w:val="20"/>
                <w:szCs w:val="20"/>
              </w:rPr>
              <w:t>reports</w:t>
            </w:r>
            <w:r w:rsidR="00522979">
              <w:rPr>
                <w:rFonts w:ascii="Calibri" w:hAnsi="Calibri" w:cs="Calibri"/>
                <w:sz w:val="20"/>
                <w:szCs w:val="20"/>
              </w:rPr>
              <w:t xml:space="preserve"> (</w:t>
            </w:r>
            <w:r w:rsidR="00B430A7">
              <w:rPr>
                <w:rFonts w:ascii="Calibri" w:hAnsi="Calibri" w:cs="Calibri"/>
                <w:i/>
                <w:iCs/>
                <w:sz w:val="20"/>
                <w:szCs w:val="20"/>
              </w:rPr>
              <w:t>a</w:t>
            </w:r>
            <w:r w:rsidR="00522979" w:rsidRPr="00B430A7">
              <w:rPr>
                <w:rFonts w:ascii="Calibri" w:hAnsi="Calibri" w:cs="Calibri"/>
                <w:i/>
                <w:iCs/>
                <w:sz w:val="20"/>
                <w:szCs w:val="20"/>
              </w:rPr>
              <w:t>nnex</w:t>
            </w:r>
            <w:r w:rsidR="00B430A7" w:rsidRPr="00B430A7">
              <w:rPr>
                <w:rFonts w:ascii="Calibri" w:hAnsi="Calibri" w:cs="Calibri"/>
                <w:i/>
                <w:iCs/>
                <w:sz w:val="20"/>
                <w:szCs w:val="20"/>
              </w:rPr>
              <w:t xml:space="preserve"> 7</w:t>
            </w:r>
            <w:r w:rsidR="00B430A7">
              <w:rPr>
                <w:rFonts w:ascii="Calibri" w:hAnsi="Calibri" w:cs="Calibri"/>
                <w:i/>
                <w:iCs/>
                <w:sz w:val="20"/>
                <w:szCs w:val="20"/>
              </w:rPr>
              <w:t xml:space="preserve"> and 8)</w:t>
            </w:r>
          </w:p>
          <w:p w14:paraId="7BD31BA9" w14:textId="77777777" w:rsidR="008D4BB0" w:rsidRPr="004022BE" w:rsidRDefault="008D4BB0" w:rsidP="008D4BB0">
            <w:pPr>
              <w:spacing w:line="259" w:lineRule="auto"/>
              <w:rPr>
                <w:rFonts w:ascii="Calibri" w:hAnsi="Calibri" w:cs="Calibri"/>
                <w:sz w:val="20"/>
                <w:szCs w:val="20"/>
              </w:rPr>
            </w:pPr>
          </w:p>
          <w:p w14:paraId="6CD92DD5" w14:textId="77777777" w:rsidR="008D4BB0" w:rsidRPr="004022BE" w:rsidRDefault="008D4BB0" w:rsidP="008D4BB0">
            <w:pPr>
              <w:spacing w:line="259" w:lineRule="auto"/>
              <w:rPr>
                <w:rFonts w:ascii="Calibri" w:hAnsi="Calibri" w:cs="Calibri"/>
                <w:sz w:val="20"/>
                <w:szCs w:val="20"/>
              </w:rPr>
            </w:pPr>
            <w:r w:rsidRPr="004022BE">
              <w:rPr>
                <w:rFonts w:ascii="Calibri" w:hAnsi="Calibri" w:cs="Calibri"/>
                <w:sz w:val="20"/>
                <w:szCs w:val="20"/>
              </w:rPr>
              <w:t>Draft policy and legal reform documents</w:t>
            </w:r>
          </w:p>
          <w:p w14:paraId="62C045EE" w14:textId="77777777" w:rsidR="008D4BB0" w:rsidRPr="004022BE" w:rsidRDefault="008D4BB0" w:rsidP="008D4BB0">
            <w:pPr>
              <w:spacing w:line="259" w:lineRule="auto"/>
              <w:rPr>
                <w:rFonts w:ascii="Calibri" w:hAnsi="Calibri" w:cs="Calibri"/>
                <w:sz w:val="20"/>
                <w:szCs w:val="20"/>
              </w:rPr>
            </w:pPr>
          </w:p>
          <w:p w14:paraId="154B8D9C" w14:textId="5EA962D8" w:rsidR="00F139E0" w:rsidRPr="004022BE" w:rsidRDefault="008D4BB0" w:rsidP="00CA77BF">
            <w:pPr>
              <w:spacing w:line="259" w:lineRule="auto"/>
              <w:rPr>
                <w:rFonts w:eastAsia="Calibri" w:cstheme="minorHAnsi"/>
                <w:sz w:val="20"/>
                <w:szCs w:val="20"/>
                <w:lang w:eastAsia="en-US"/>
              </w:rPr>
            </w:pPr>
            <w:r w:rsidRPr="004022BE">
              <w:rPr>
                <w:rFonts w:ascii="Calibri" w:hAnsi="Calibri" w:cs="Calibri"/>
                <w:sz w:val="20"/>
                <w:szCs w:val="20"/>
              </w:rPr>
              <w:t xml:space="preserve">Official </w:t>
            </w:r>
            <w:r w:rsidR="00821979" w:rsidRPr="004022BE">
              <w:rPr>
                <w:rFonts w:ascii="Calibri" w:hAnsi="Calibri" w:cs="Calibri"/>
                <w:sz w:val="20"/>
                <w:szCs w:val="20"/>
              </w:rPr>
              <w:t>Endorsement</w:t>
            </w:r>
            <w:r w:rsidRPr="004022BE">
              <w:rPr>
                <w:rFonts w:ascii="Calibri" w:hAnsi="Calibri" w:cs="Calibri"/>
                <w:sz w:val="20"/>
                <w:szCs w:val="20"/>
              </w:rPr>
              <w:t xml:space="preserve"> letters </w:t>
            </w:r>
          </w:p>
        </w:tc>
        <w:tc>
          <w:tcPr>
            <w:tcW w:w="1944" w:type="dxa"/>
            <w:shd w:val="clear" w:color="auto" w:fill="DEEAF6" w:themeFill="accent5" w:themeFillTint="33"/>
          </w:tcPr>
          <w:p w14:paraId="6E36241D" w14:textId="33FACA02" w:rsidR="00F139E0" w:rsidRPr="00EB470F" w:rsidRDefault="00F139E0" w:rsidP="00F139E0">
            <w:pPr>
              <w:spacing w:line="259" w:lineRule="auto"/>
              <w:jc w:val="both"/>
              <w:rPr>
                <w:rFonts w:eastAsia="Calibri" w:cstheme="minorHAnsi"/>
                <w:color w:val="BC0032"/>
                <w:sz w:val="20"/>
                <w:szCs w:val="20"/>
                <w:lang w:eastAsia="en-US"/>
              </w:rPr>
            </w:pPr>
            <w:r w:rsidRPr="004022BE">
              <w:rPr>
                <w:rFonts w:eastAsia="Calibri" w:cstheme="minorHAnsi"/>
                <w:sz w:val="20"/>
                <w:szCs w:val="20"/>
                <w:lang w:eastAsia="en-US"/>
              </w:rPr>
              <w:t xml:space="preserve">        </w:t>
            </w:r>
            <w:r w:rsidR="00D12F78" w:rsidRPr="004022BE">
              <w:rPr>
                <w:rFonts w:eastAsia="Calibri" w:cstheme="minorHAnsi"/>
                <w:sz w:val="20"/>
                <w:szCs w:val="20"/>
                <w:lang w:eastAsia="en-US"/>
              </w:rPr>
              <w:t>1</w:t>
            </w:r>
          </w:p>
        </w:tc>
      </w:tr>
      <w:tr w:rsidR="009221E0" w:rsidRPr="00EB470F" w14:paraId="60EC0CA2" w14:textId="77777777" w:rsidTr="00CA77BF">
        <w:trPr>
          <w:trHeight w:val="300"/>
        </w:trPr>
        <w:tc>
          <w:tcPr>
            <w:tcW w:w="9736" w:type="dxa"/>
            <w:gridSpan w:val="5"/>
            <w:shd w:val="clear" w:color="auto" w:fill="DEEAF6" w:themeFill="accent5" w:themeFillTint="33"/>
          </w:tcPr>
          <w:p w14:paraId="10B3E886" w14:textId="6218119C" w:rsidR="009221E0" w:rsidRPr="00FA647D" w:rsidRDefault="009221E0" w:rsidP="00FA647D">
            <w:pPr>
              <w:spacing w:after="240" w:line="259" w:lineRule="auto"/>
              <w:jc w:val="both"/>
              <w:rPr>
                <w:rFonts w:eastAsia="Calibri" w:cstheme="minorHAnsi"/>
                <w:b/>
                <w:color w:val="BC0032"/>
                <w:sz w:val="20"/>
                <w:szCs w:val="20"/>
                <w:lang w:eastAsia="en-US"/>
              </w:rPr>
            </w:pPr>
            <w:r w:rsidRPr="00FA647D">
              <w:rPr>
                <w:rFonts w:eastAsia="Calibri" w:cstheme="minorHAnsi"/>
                <w:b/>
                <w:sz w:val="20"/>
                <w:szCs w:val="20"/>
                <w:lang w:eastAsia="en-US"/>
              </w:rPr>
              <w:t xml:space="preserve">Output 1.2: </w:t>
            </w:r>
            <w:r w:rsidRPr="00FA647D">
              <w:rPr>
                <w:rFonts w:ascii="Calibri" w:hAnsi="Calibri" w:cs="Calibri"/>
                <w:b/>
                <w:sz w:val="20"/>
                <w:szCs w:val="20"/>
                <w:lang w:val="en-CA"/>
              </w:rPr>
              <w:t>Management Structures for JOSP Water Governance Formulated and Implemented</w:t>
            </w:r>
          </w:p>
        </w:tc>
      </w:tr>
      <w:tr w:rsidR="00F139E0" w:rsidRPr="00EB470F" w14:paraId="1BF9D4E5" w14:textId="77777777" w:rsidTr="00F3626A">
        <w:trPr>
          <w:trHeight w:val="977"/>
        </w:trPr>
        <w:tc>
          <w:tcPr>
            <w:tcW w:w="1271" w:type="dxa"/>
            <w:shd w:val="clear" w:color="auto" w:fill="DEEAF6" w:themeFill="accent5" w:themeFillTint="33"/>
          </w:tcPr>
          <w:p w14:paraId="5AAD8648" w14:textId="332AB73E" w:rsidR="00F139E0" w:rsidRPr="00EB470F" w:rsidRDefault="00F139E0" w:rsidP="00B430A7">
            <w:pPr>
              <w:spacing w:after="240" w:line="259" w:lineRule="auto"/>
              <w:rPr>
                <w:rFonts w:eastAsia="Calibri" w:cstheme="minorHAnsi"/>
                <w:color w:val="BC0032"/>
                <w:sz w:val="20"/>
                <w:szCs w:val="20"/>
                <w:lang w:eastAsia="en-US"/>
              </w:rPr>
            </w:pPr>
            <w:r w:rsidRPr="001C08E2">
              <w:rPr>
                <w:rFonts w:ascii="Calibri" w:hAnsi="Calibri" w:cs="Calibri"/>
                <w:sz w:val="20"/>
                <w:szCs w:val="20"/>
              </w:rPr>
              <w:t>Management systems operational</w:t>
            </w:r>
          </w:p>
        </w:tc>
        <w:tc>
          <w:tcPr>
            <w:tcW w:w="1276" w:type="dxa"/>
            <w:shd w:val="clear" w:color="auto" w:fill="DEEAF6" w:themeFill="accent5" w:themeFillTint="33"/>
          </w:tcPr>
          <w:p w14:paraId="4E05536B" w14:textId="08C49C25" w:rsidR="00F139E0" w:rsidRPr="00EB470F" w:rsidRDefault="00F139E0" w:rsidP="00F2489C">
            <w:pPr>
              <w:spacing w:after="240" w:line="259" w:lineRule="auto"/>
              <w:jc w:val="both"/>
              <w:rPr>
                <w:rFonts w:eastAsia="Calibri" w:cstheme="minorHAnsi"/>
                <w:color w:val="BC0032"/>
                <w:sz w:val="20"/>
                <w:szCs w:val="20"/>
                <w:lang w:eastAsia="en-US"/>
              </w:rPr>
            </w:pPr>
            <w:r>
              <w:rPr>
                <w:rFonts w:ascii="Calibri" w:hAnsi="Calibri" w:cs="Calibri"/>
                <w:sz w:val="20"/>
                <w:szCs w:val="20"/>
              </w:rPr>
              <w:t>2</w:t>
            </w:r>
            <w:r w:rsidRPr="001C08E2">
              <w:rPr>
                <w:rFonts w:ascii="Calibri" w:hAnsi="Calibri" w:cs="Calibri"/>
                <w:sz w:val="20"/>
                <w:szCs w:val="20"/>
              </w:rPr>
              <w:t xml:space="preserve"> regions with systems by 2025</w:t>
            </w:r>
          </w:p>
        </w:tc>
        <w:tc>
          <w:tcPr>
            <w:tcW w:w="3260" w:type="dxa"/>
            <w:shd w:val="clear" w:color="auto" w:fill="DEEAF6" w:themeFill="accent5" w:themeFillTint="33"/>
          </w:tcPr>
          <w:p w14:paraId="20B306EC" w14:textId="19FC3A02" w:rsidR="00DC79F1" w:rsidRDefault="00DC79F1">
            <w:pPr>
              <w:spacing w:after="240" w:line="259" w:lineRule="auto"/>
              <w:rPr>
                <w:rFonts w:cstheme="minorHAnsi"/>
                <w:sz w:val="20"/>
                <w:szCs w:val="20"/>
              </w:rPr>
            </w:pPr>
            <w:r>
              <w:rPr>
                <w:rFonts w:cstheme="minorHAnsi"/>
                <w:sz w:val="20"/>
                <w:szCs w:val="20"/>
              </w:rPr>
              <w:t>0</w:t>
            </w:r>
          </w:p>
          <w:p w14:paraId="3D5E12DA" w14:textId="6E1A2910" w:rsidR="00F45E7B" w:rsidRPr="004022BE" w:rsidRDefault="00F139E0" w:rsidP="004022BE">
            <w:pPr>
              <w:spacing w:after="240" w:line="259" w:lineRule="auto"/>
              <w:rPr>
                <w:rFonts w:eastAsia="Calibri" w:cstheme="minorHAnsi"/>
                <w:sz w:val="20"/>
                <w:szCs w:val="20"/>
                <w:lang w:eastAsia="en-US"/>
              </w:rPr>
            </w:pPr>
            <w:r w:rsidRPr="004022BE">
              <w:rPr>
                <w:rFonts w:cstheme="minorHAnsi"/>
                <w:sz w:val="20"/>
                <w:szCs w:val="20"/>
              </w:rPr>
              <w:t>Management structure and systems will be established following the finalization of regulatory frameworks. The first operational structure is expected to be in place by Q2 2026.</w:t>
            </w:r>
            <w:r w:rsidR="00DC79F1">
              <w:rPr>
                <w:rFonts w:eastAsia="Calibri" w:cstheme="minorHAnsi"/>
                <w:sz w:val="20"/>
                <w:szCs w:val="20"/>
                <w:lang w:eastAsia="en-US"/>
              </w:rPr>
              <w:t xml:space="preserve"> </w:t>
            </w:r>
            <w:r w:rsidR="00F45E7B" w:rsidRPr="004022BE">
              <w:rPr>
                <w:rFonts w:eastAsia="Calibri" w:cstheme="minorHAnsi"/>
                <w:sz w:val="20"/>
                <w:szCs w:val="20"/>
                <w:lang w:eastAsia="en-US"/>
              </w:rPr>
              <w:t xml:space="preserve">Stakeholder consultations </w:t>
            </w:r>
            <w:r w:rsidR="00DC79F1">
              <w:rPr>
                <w:rFonts w:eastAsia="Calibri" w:cstheme="minorHAnsi"/>
                <w:sz w:val="20"/>
                <w:szCs w:val="20"/>
                <w:lang w:eastAsia="en-US"/>
              </w:rPr>
              <w:t xml:space="preserve">during this period </w:t>
            </w:r>
            <w:r w:rsidR="00F45E7B" w:rsidRPr="004022BE">
              <w:rPr>
                <w:rFonts w:eastAsia="Calibri" w:cstheme="minorHAnsi"/>
                <w:sz w:val="20"/>
                <w:szCs w:val="20"/>
                <w:lang w:eastAsia="en-US"/>
              </w:rPr>
              <w:t>defined roles, mandates, and governance options for irrigation water-user associations and future basin-level coordination mechanisms.</w:t>
            </w:r>
          </w:p>
        </w:tc>
        <w:tc>
          <w:tcPr>
            <w:tcW w:w="1985" w:type="dxa"/>
            <w:shd w:val="clear" w:color="auto" w:fill="DEEAF6" w:themeFill="accent5" w:themeFillTint="33"/>
          </w:tcPr>
          <w:p w14:paraId="5D060D03" w14:textId="47AC122F" w:rsidR="00F139E0" w:rsidRPr="004022BE" w:rsidRDefault="00F139E0" w:rsidP="00B430A7">
            <w:pPr>
              <w:spacing w:after="240" w:line="259" w:lineRule="auto"/>
              <w:rPr>
                <w:rFonts w:eastAsia="Calibri" w:cstheme="minorHAnsi"/>
                <w:sz w:val="20"/>
                <w:szCs w:val="20"/>
                <w:lang w:eastAsia="en-US"/>
              </w:rPr>
            </w:pPr>
            <w:r w:rsidRPr="004022BE">
              <w:rPr>
                <w:rFonts w:ascii="Calibri" w:hAnsi="Calibri" w:cs="Calibri"/>
                <w:sz w:val="20"/>
                <w:szCs w:val="20"/>
              </w:rPr>
              <w:t>Approved water governance management structures; progress and completion reports detailing the formulation and operationalization of the systems; activity logs or work plans; and feedback from key stakeholders on the functionality and effectiveness of the systems.</w:t>
            </w:r>
          </w:p>
        </w:tc>
        <w:tc>
          <w:tcPr>
            <w:tcW w:w="1944" w:type="dxa"/>
            <w:shd w:val="clear" w:color="auto" w:fill="DEEAF6" w:themeFill="accent5" w:themeFillTint="33"/>
          </w:tcPr>
          <w:p w14:paraId="4C2E016F" w14:textId="106DB5B5" w:rsidR="00F139E0" w:rsidRPr="004022BE" w:rsidRDefault="00DC79F1" w:rsidP="00F139E0">
            <w:pPr>
              <w:spacing w:after="240" w:line="259" w:lineRule="auto"/>
              <w:jc w:val="both"/>
              <w:rPr>
                <w:rFonts w:eastAsia="Calibri" w:cstheme="minorHAnsi"/>
                <w:sz w:val="20"/>
                <w:szCs w:val="20"/>
                <w:lang w:eastAsia="en-US"/>
              </w:rPr>
            </w:pPr>
            <w:r w:rsidRPr="004022BE">
              <w:rPr>
                <w:rFonts w:eastAsia="Calibri" w:cstheme="minorHAnsi"/>
                <w:sz w:val="20"/>
                <w:szCs w:val="20"/>
                <w:lang w:eastAsia="en-US"/>
              </w:rPr>
              <w:t>0</w:t>
            </w:r>
          </w:p>
        </w:tc>
      </w:tr>
      <w:tr w:rsidR="00FA647D" w:rsidRPr="00EB470F" w14:paraId="6D3034D6" w14:textId="77777777" w:rsidTr="00CA77BF">
        <w:trPr>
          <w:trHeight w:val="300"/>
        </w:trPr>
        <w:tc>
          <w:tcPr>
            <w:tcW w:w="9736" w:type="dxa"/>
            <w:gridSpan w:val="5"/>
            <w:shd w:val="clear" w:color="auto" w:fill="DEEAF6" w:themeFill="accent5" w:themeFillTint="33"/>
          </w:tcPr>
          <w:p w14:paraId="008E466B" w14:textId="70DA5FF5" w:rsidR="00FA647D" w:rsidRPr="000573C7" w:rsidRDefault="00FA647D" w:rsidP="00FA647D">
            <w:pPr>
              <w:spacing w:after="240" w:line="259" w:lineRule="auto"/>
              <w:jc w:val="both"/>
              <w:rPr>
                <w:rFonts w:eastAsia="Calibri" w:cstheme="minorHAnsi"/>
                <w:color w:val="BC0032"/>
                <w:sz w:val="20"/>
                <w:szCs w:val="20"/>
                <w:lang w:eastAsia="en-US"/>
              </w:rPr>
            </w:pPr>
            <w:r w:rsidRPr="000573C7">
              <w:rPr>
                <w:rFonts w:eastAsia="Calibri" w:cstheme="minorHAnsi"/>
                <w:b/>
                <w:sz w:val="20"/>
                <w:szCs w:val="20"/>
                <w:lang w:eastAsia="en-US"/>
              </w:rPr>
              <w:t>Output 1.3</w:t>
            </w:r>
            <w:r w:rsidRPr="000573C7">
              <w:rPr>
                <w:rFonts w:eastAsia="Calibri" w:cstheme="minorHAnsi"/>
                <w:sz w:val="20"/>
                <w:szCs w:val="20"/>
                <w:lang w:eastAsia="en-US"/>
              </w:rPr>
              <w:t xml:space="preserve">: </w:t>
            </w:r>
            <w:r w:rsidRPr="00CA77BF">
              <w:rPr>
                <w:rFonts w:eastAsia="Aptos" w:cstheme="minorHAnsi"/>
                <w:b/>
                <w:bCs/>
                <w:kern w:val="2"/>
                <w:sz w:val="20"/>
                <w:szCs w:val="20"/>
                <w:lang w:val="en-CA" w:eastAsia="en-US"/>
                <w14:ligatures w14:val="standardContextual"/>
              </w:rPr>
              <w:t>Community Engagement and Capacity Enhanced</w:t>
            </w:r>
          </w:p>
        </w:tc>
      </w:tr>
      <w:tr w:rsidR="00F139E0" w:rsidRPr="00EB470F" w14:paraId="33992F68" w14:textId="77777777" w:rsidTr="00F3626A">
        <w:trPr>
          <w:trHeight w:val="300"/>
        </w:trPr>
        <w:tc>
          <w:tcPr>
            <w:tcW w:w="1271" w:type="dxa"/>
            <w:shd w:val="clear" w:color="auto" w:fill="DEEAF6" w:themeFill="accent5" w:themeFillTint="33"/>
          </w:tcPr>
          <w:p w14:paraId="6D67D7E6" w14:textId="0BF708CD" w:rsidR="00F139E0" w:rsidRPr="00EB470F" w:rsidRDefault="00F139E0" w:rsidP="00F139E0">
            <w:pPr>
              <w:spacing w:line="259" w:lineRule="auto"/>
              <w:jc w:val="both"/>
              <w:rPr>
                <w:rFonts w:eastAsia="Calibri" w:cstheme="minorHAnsi"/>
                <w:color w:val="BC0032"/>
                <w:sz w:val="20"/>
                <w:szCs w:val="20"/>
                <w:lang w:eastAsia="en-US"/>
              </w:rPr>
            </w:pPr>
            <w:r w:rsidRPr="001C08E2">
              <w:rPr>
                <w:rFonts w:ascii="Calibri" w:hAnsi="Calibri" w:cs="Calibri"/>
                <w:sz w:val="20"/>
                <w:szCs w:val="20"/>
              </w:rPr>
              <w:t>Engagement events held.</w:t>
            </w:r>
          </w:p>
        </w:tc>
        <w:tc>
          <w:tcPr>
            <w:tcW w:w="1276" w:type="dxa"/>
            <w:shd w:val="clear" w:color="auto" w:fill="DEEAF6" w:themeFill="accent5" w:themeFillTint="33"/>
          </w:tcPr>
          <w:p w14:paraId="43D275FC" w14:textId="1F196077" w:rsidR="00F139E0" w:rsidRPr="00EB470F" w:rsidRDefault="00F139E0" w:rsidP="00F139E0">
            <w:pPr>
              <w:spacing w:line="259" w:lineRule="auto"/>
              <w:jc w:val="both"/>
              <w:rPr>
                <w:rFonts w:eastAsia="Calibri" w:cstheme="minorHAnsi"/>
                <w:color w:val="BC0032"/>
                <w:sz w:val="20"/>
                <w:szCs w:val="20"/>
                <w:lang w:eastAsia="en-US"/>
              </w:rPr>
            </w:pPr>
            <w:r>
              <w:rPr>
                <w:rFonts w:ascii="Calibri" w:hAnsi="Calibri" w:cs="Calibri"/>
                <w:sz w:val="20"/>
                <w:szCs w:val="20"/>
              </w:rPr>
              <w:t xml:space="preserve">10 </w:t>
            </w:r>
            <w:r w:rsidRPr="001C08E2">
              <w:rPr>
                <w:rFonts w:ascii="Calibri" w:hAnsi="Calibri" w:cs="Calibri"/>
                <w:sz w:val="20"/>
                <w:szCs w:val="20"/>
              </w:rPr>
              <w:t>events by 2026</w:t>
            </w:r>
          </w:p>
        </w:tc>
        <w:tc>
          <w:tcPr>
            <w:tcW w:w="3260" w:type="dxa"/>
            <w:shd w:val="clear" w:color="auto" w:fill="DEEAF6" w:themeFill="accent5" w:themeFillTint="33"/>
          </w:tcPr>
          <w:p w14:paraId="5402579D" w14:textId="3E1B71AE" w:rsidR="00DC79F1" w:rsidRPr="004022BE" w:rsidRDefault="00DC79F1" w:rsidP="00DC79F1">
            <w:pPr>
              <w:spacing w:line="259" w:lineRule="auto"/>
              <w:rPr>
                <w:rFonts w:cstheme="minorHAnsi"/>
                <w:sz w:val="20"/>
                <w:szCs w:val="20"/>
              </w:rPr>
            </w:pPr>
            <w:r w:rsidRPr="004022BE">
              <w:rPr>
                <w:rFonts w:cstheme="minorHAnsi"/>
                <w:sz w:val="20"/>
                <w:szCs w:val="20"/>
              </w:rPr>
              <w:t>10</w:t>
            </w:r>
          </w:p>
          <w:p w14:paraId="7210BBA4" w14:textId="77777777" w:rsidR="00DC79F1" w:rsidRPr="004022BE" w:rsidRDefault="00DC79F1" w:rsidP="00DC79F1">
            <w:pPr>
              <w:spacing w:line="259" w:lineRule="auto"/>
              <w:rPr>
                <w:rFonts w:cstheme="minorHAnsi"/>
                <w:sz w:val="20"/>
                <w:szCs w:val="20"/>
              </w:rPr>
            </w:pPr>
          </w:p>
          <w:p w14:paraId="47B02FBA" w14:textId="7888156E" w:rsidR="00F139E0" w:rsidRPr="004022BE" w:rsidRDefault="00DC79F1" w:rsidP="004022BE">
            <w:pPr>
              <w:spacing w:line="259" w:lineRule="auto"/>
              <w:rPr>
                <w:rFonts w:cstheme="minorHAnsi"/>
                <w:sz w:val="20"/>
                <w:szCs w:val="20"/>
              </w:rPr>
            </w:pPr>
            <w:r w:rsidRPr="004022BE">
              <w:rPr>
                <w:rFonts w:cstheme="minorHAnsi"/>
                <w:sz w:val="20"/>
                <w:szCs w:val="20"/>
              </w:rPr>
              <w:t>Multiple</w:t>
            </w:r>
            <w:r w:rsidR="00F139E0" w:rsidRPr="004022BE">
              <w:rPr>
                <w:rFonts w:cstheme="minorHAnsi"/>
                <w:sz w:val="20"/>
                <w:szCs w:val="20"/>
              </w:rPr>
              <w:t xml:space="preserve"> field</w:t>
            </w:r>
            <w:r w:rsidR="00F139E0" w:rsidRPr="004022BE">
              <w:rPr>
                <w:rFonts w:cstheme="minorHAnsi"/>
                <w:sz w:val="20"/>
                <w:szCs w:val="20"/>
              </w:rPr>
              <w:noBreakHyphen/>
              <w:t>level engagements were held with flood</w:t>
            </w:r>
            <w:r w:rsidR="00F139E0" w:rsidRPr="004022BE">
              <w:rPr>
                <w:rFonts w:cstheme="minorHAnsi"/>
                <w:sz w:val="20"/>
                <w:szCs w:val="20"/>
              </w:rPr>
              <w:noBreakHyphen/>
              <w:t>risk communities in Lower and Middle Shabelle</w:t>
            </w:r>
            <w:r w:rsidR="004022BE">
              <w:rPr>
                <w:rFonts w:cstheme="minorHAnsi"/>
                <w:sz w:val="20"/>
                <w:szCs w:val="20"/>
              </w:rPr>
              <w:t>:</w:t>
            </w:r>
          </w:p>
          <w:p w14:paraId="34A4085F" w14:textId="77777777" w:rsidR="00C05614" w:rsidRPr="004022BE" w:rsidRDefault="00C05614" w:rsidP="00C05614">
            <w:pPr>
              <w:numPr>
                <w:ilvl w:val="0"/>
                <w:numId w:val="39"/>
              </w:numPr>
              <w:spacing w:line="259" w:lineRule="auto"/>
              <w:rPr>
                <w:rFonts w:eastAsia="Calibri" w:cstheme="minorHAnsi"/>
                <w:sz w:val="20"/>
                <w:szCs w:val="20"/>
                <w:lang w:eastAsia="en-US"/>
              </w:rPr>
            </w:pPr>
            <w:r w:rsidRPr="004022BE">
              <w:rPr>
                <w:rFonts w:eastAsia="Calibri" w:cstheme="minorHAnsi"/>
                <w:sz w:val="20"/>
                <w:szCs w:val="20"/>
                <w:lang w:eastAsia="en-US"/>
              </w:rPr>
              <w:t>Monthly coordination and consultation platforms in Mogadishu, Jowhar, and Baidoa.</w:t>
            </w:r>
          </w:p>
          <w:p w14:paraId="13E1F357" w14:textId="77777777" w:rsidR="00C05614" w:rsidRPr="004022BE" w:rsidRDefault="00C05614" w:rsidP="00C05614">
            <w:pPr>
              <w:numPr>
                <w:ilvl w:val="0"/>
                <w:numId w:val="39"/>
              </w:numPr>
              <w:spacing w:line="259" w:lineRule="auto"/>
              <w:rPr>
                <w:rFonts w:eastAsia="Calibri" w:cstheme="minorHAnsi"/>
                <w:sz w:val="20"/>
                <w:szCs w:val="20"/>
                <w:lang w:eastAsia="en-US"/>
              </w:rPr>
            </w:pPr>
            <w:r w:rsidRPr="004022BE">
              <w:rPr>
                <w:rFonts w:eastAsia="Calibri" w:cstheme="minorHAnsi"/>
                <w:sz w:val="20"/>
                <w:szCs w:val="20"/>
                <w:lang w:eastAsia="en-US"/>
              </w:rPr>
              <w:t>Inclusive state and community consultations involving farmers, canal committees, women, youth, pastoralists, civil society, and private water actors.</w:t>
            </w:r>
          </w:p>
          <w:p w14:paraId="5E410760" w14:textId="5090489B" w:rsidR="00C05614" w:rsidRPr="004022BE" w:rsidRDefault="00C05614" w:rsidP="00C05614">
            <w:pPr>
              <w:spacing w:line="259" w:lineRule="auto"/>
              <w:rPr>
                <w:rFonts w:eastAsia="Calibri" w:cstheme="minorHAnsi"/>
                <w:sz w:val="20"/>
                <w:szCs w:val="20"/>
                <w:lang w:eastAsia="en-US"/>
              </w:rPr>
            </w:pPr>
            <w:r w:rsidRPr="004022BE">
              <w:rPr>
                <w:rFonts w:eastAsia="Calibri" w:cstheme="minorHAnsi"/>
                <w:sz w:val="20"/>
                <w:szCs w:val="20"/>
                <w:lang w:eastAsia="en-US"/>
              </w:rPr>
              <w:t>Community and farmer inputs directly informed:</w:t>
            </w:r>
          </w:p>
          <w:p w14:paraId="7FC4E59B" w14:textId="77777777" w:rsidR="00C05614" w:rsidRPr="004022BE" w:rsidRDefault="00C05614" w:rsidP="00C05614">
            <w:pPr>
              <w:numPr>
                <w:ilvl w:val="0"/>
                <w:numId w:val="40"/>
              </w:numPr>
              <w:spacing w:line="259" w:lineRule="auto"/>
              <w:rPr>
                <w:rFonts w:eastAsia="Calibri" w:cstheme="minorHAnsi"/>
                <w:sz w:val="20"/>
                <w:szCs w:val="20"/>
                <w:lang w:eastAsia="en-US"/>
              </w:rPr>
            </w:pPr>
            <w:r w:rsidRPr="004022BE">
              <w:rPr>
                <w:rFonts w:eastAsia="Calibri" w:cstheme="minorHAnsi"/>
                <w:sz w:val="20"/>
                <w:szCs w:val="20"/>
                <w:lang w:eastAsia="en-US"/>
              </w:rPr>
              <w:lastRenderedPageBreak/>
              <w:t>The JOSP Governance Roadmap</w:t>
            </w:r>
          </w:p>
          <w:p w14:paraId="3FA9758D" w14:textId="77777777" w:rsidR="00C05614" w:rsidRPr="004022BE" w:rsidRDefault="00C05614" w:rsidP="00C05614">
            <w:pPr>
              <w:numPr>
                <w:ilvl w:val="0"/>
                <w:numId w:val="40"/>
              </w:numPr>
              <w:spacing w:line="259" w:lineRule="auto"/>
              <w:rPr>
                <w:rFonts w:eastAsia="Calibri" w:cstheme="minorHAnsi"/>
                <w:sz w:val="20"/>
                <w:szCs w:val="20"/>
                <w:lang w:eastAsia="en-US"/>
              </w:rPr>
            </w:pPr>
            <w:r w:rsidRPr="004022BE">
              <w:rPr>
                <w:rFonts w:eastAsia="Calibri" w:cstheme="minorHAnsi"/>
                <w:sz w:val="20"/>
                <w:szCs w:val="20"/>
                <w:lang w:eastAsia="en-US"/>
              </w:rPr>
              <w:t>State irrigation and water policy drafting</w:t>
            </w:r>
          </w:p>
          <w:p w14:paraId="7C051FE2" w14:textId="1546F2BC" w:rsidR="00C05614" w:rsidRPr="00B430A7" w:rsidRDefault="00C05614" w:rsidP="00CA77BF">
            <w:pPr>
              <w:numPr>
                <w:ilvl w:val="0"/>
                <w:numId w:val="40"/>
              </w:numPr>
              <w:spacing w:line="259" w:lineRule="auto"/>
              <w:rPr>
                <w:rFonts w:eastAsia="Calibri" w:cstheme="minorHAnsi"/>
                <w:sz w:val="20"/>
                <w:szCs w:val="20"/>
                <w:lang w:eastAsia="en-US"/>
              </w:rPr>
            </w:pPr>
            <w:r w:rsidRPr="004022BE">
              <w:rPr>
                <w:rFonts w:eastAsia="Calibri" w:cstheme="minorHAnsi"/>
                <w:sz w:val="20"/>
                <w:szCs w:val="20"/>
                <w:lang w:eastAsia="en-US"/>
              </w:rPr>
              <w:t>Federal irrigation legal reform priorities</w:t>
            </w:r>
          </w:p>
        </w:tc>
        <w:tc>
          <w:tcPr>
            <w:tcW w:w="1985" w:type="dxa"/>
            <w:shd w:val="clear" w:color="auto" w:fill="DEEAF6" w:themeFill="accent5" w:themeFillTint="33"/>
          </w:tcPr>
          <w:p w14:paraId="1FC64353" w14:textId="0EA39F58" w:rsidR="00E50744" w:rsidRPr="004022BE" w:rsidRDefault="00E50744">
            <w:pPr>
              <w:spacing w:line="259" w:lineRule="auto"/>
              <w:rPr>
                <w:rFonts w:ascii="Calibri" w:hAnsi="Calibri" w:cs="Calibri"/>
                <w:sz w:val="20"/>
                <w:szCs w:val="20"/>
              </w:rPr>
            </w:pPr>
          </w:p>
          <w:p w14:paraId="6FF67357" w14:textId="06CC01B8" w:rsidR="00B430A7" w:rsidRPr="00B430A7" w:rsidRDefault="00E50744" w:rsidP="00B430A7">
            <w:pPr>
              <w:pStyle w:val="ListParagraph"/>
              <w:numPr>
                <w:ilvl w:val="0"/>
                <w:numId w:val="42"/>
              </w:numPr>
              <w:spacing w:line="259" w:lineRule="auto"/>
              <w:ind w:left="456" w:hanging="425"/>
              <w:rPr>
                <w:rFonts w:eastAsia="Calibri" w:cstheme="minorHAnsi"/>
                <w:sz w:val="20"/>
                <w:szCs w:val="20"/>
                <w:lang w:eastAsia="en-US"/>
              </w:rPr>
            </w:pPr>
            <w:r w:rsidRPr="004022BE">
              <w:rPr>
                <w:rFonts w:eastAsia="Calibri" w:cstheme="minorHAnsi"/>
                <w:sz w:val="20"/>
                <w:szCs w:val="20"/>
                <w:lang w:eastAsia="en-US"/>
              </w:rPr>
              <w:t xml:space="preserve">Consultation reports </w:t>
            </w:r>
            <w:r w:rsidR="00B430A7">
              <w:rPr>
                <w:rFonts w:eastAsia="Calibri" w:cstheme="minorHAnsi"/>
                <w:sz w:val="20"/>
                <w:szCs w:val="20"/>
                <w:lang w:eastAsia="en-US"/>
              </w:rPr>
              <w:t xml:space="preserve">with  </w:t>
            </w:r>
            <w:r w:rsidRPr="00B430A7">
              <w:rPr>
                <w:rFonts w:eastAsia="Calibri" w:cstheme="minorHAnsi"/>
                <w:sz w:val="20"/>
                <w:szCs w:val="20"/>
                <w:lang w:eastAsia="en-US"/>
              </w:rPr>
              <w:t xml:space="preserve">Geotagged photos </w:t>
            </w:r>
            <w:r w:rsidR="00B430A7">
              <w:rPr>
                <w:rFonts w:eastAsia="Calibri" w:cstheme="minorHAnsi"/>
                <w:sz w:val="20"/>
                <w:szCs w:val="20"/>
                <w:lang w:eastAsia="en-US"/>
              </w:rPr>
              <w:t>(</w:t>
            </w:r>
            <w:r w:rsidR="00B430A7" w:rsidRPr="00B430A7">
              <w:rPr>
                <w:rFonts w:eastAsia="Calibri" w:cstheme="minorHAnsi"/>
                <w:i/>
                <w:iCs/>
                <w:sz w:val="20"/>
                <w:szCs w:val="20"/>
                <w:lang w:eastAsia="en-US"/>
              </w:rPr>
              <w:t>annex 14</w:t>
            </w:r>
            <w:r w:rsidR="00B430A7">
              <w:rPr>
                <w:rFonts w:eastAsia="Calibri" w:cstheme="minorHAnsi"/>
                <w:sz w:val="20"/>
                <w:szCs w:val="20"/>
                <w:lang w:eastAsia="en-US"/>
              </w:rPr>
              <w:t>)</w:t>
            </w:r>
          </w:p>
          <w:p w14:paraId="344EC18B" w14:textId="2BFEFB2B" w:rsidR="00E50744" w:rsidRPr="00B430A7" w:rsidRDefault="00E50744" w:rsidP="00B430A7">
            <w:pPr>
              <w:pStyle w:val="ListParagraph"/>
              <w:numPr>
                <w:ilvl w:val="0"/>
                <w:numId w:val="42"/>
              </w:numPr>
              <w:spacing w:line="259" w:lineRule="auto"/>
              <w:ind w:left="456" w:hanging="425"/>
              <w:rPr>
                <w:rFonts w:eastAsia="Calibri" w:cstheme="minorHAnsi"/>
                <w:sz w:val="20"/>
                <w:szCs w:val="20"/>
                <w:lang w:eastAsia="en-US"/>
              </w:rPr>
            </w:pPr>
            <w:r w:rsidRPr="00B430A7">
              <w:rPr>
                <w:rFonts w:eastAsia="Calibri" w:cstheme="minorHAnsi"/>
                <w:sz w:val="20"/>
                <w:szCs w:val="20"/>
                <w:lang w:eastAsia="en-US"/>
              </w:rPr>
              <w:t>Qualitative stakeholder feedback summaries</w:t>
            </w:r>
          </w:p>
          <w:p w14:paraId="6BA50B0C" w14:textId="0E5D988F" w:rsidR="00E50744" w:rsidRPr="004022BE" w:rsidRDefault="00E50744" w:rsidP="00CA77BF">
            <w:pPr>
              <w:spacing w:line="259" w:lineRule="auto"/>
              <w:rPr>
                <w:rFonts w:eastAsia="Calibri" w:cstheme="minorHAnsi"/>
                <w:sz w:val="20"/>
                <w:szCs w:val="20"/>
                <w:lang w:eastAsia="en-US"/>
              </w:rPr>
            </w:pPr>
          </w:p>
        </w:tc>
        <w:tc>
          <w:tcPr>
            <w:tcW w:w="1944" w:type="dxa"/>
            <w:shd w:val="clear" w:color="auto" w:fill="DEEAF6" w:themeFill="accent5" w:themeFillTint="33"/>
          </w:tcPr>
          <w:p w14:paraId="35A5C592" w14:textId="3624AB04" w:rsidR="00F139E0" w:rsidRPr="004022BE" w:rsidRDefault="00F139E0" w:rsidP="00F139E0">
            <w:pPr>
              <w:spacing w:line="259" w:lineRule="auto"/>
              <w:jc w:val="both"/>
              <w:rPr>
                <w:rFonts w:eastAsia="Calibri" w:cstheme="minorHAnsi"/>
                <w:sz w:val="20"/>
                <w:szCs w:val="20"/>
                <w:lang w:eastAsia="en-US"/>
              </w:rPr>
            </w:pPr>
            <w:r w:rsidRPr="004022BE">
              <w:rPr>
                <w:rFonts w:eastAsia="Calibri" w:cstheme="minorHAnsi"/>
                <w:sz w:val="20"/>
                <w:szCs w:val="20"/>
                <w:lang w:eastAsia="en-US"/>
              </w:rPr>
              <w:t>1</w:t>
            </w:r>
            <w:r w:rsidR="007860C4" w:rsidRPr="004022BE">
              <w:rPr>
                <w:rFonts w:eastAsia="Calibri" w:cstheme="minorHAnsi"/>
                <w:sz w:val="20"/>
                <w:szCs w:val="20"/>
                <w:lang w:eastAsia="en-US"/>
              </w:rPr>
              <w:t>0</w:t>
            </w:r>
          </w:p>
        </w:tc>
      </w:tr>
      <w:tr w:rsidR="006056CE" w:rsidRPr="00EB470F" w14:paraId="4BD4F2BE" w14:textId="77777777" w:rsidTr="00CA77BF">
        <w:trPr>
          <w:trHeight w:val="644"/>
        </w:trPr>
        <w:tc>
          <w:tcPr>
            <w:tcW w:w="9736" w:type="dxa"/>
            <w:gridSpan w:val="5"/>
            <w:shd w:val="clear" w:color="auto" w:fill="DEEAF6" w:themeFill="accent5" w:themeFillTint="33"/>
          </w:tcPr>
          <w:p w14:paraId="0C419A9B" w14:textId="09D64369" w:rsidR="006056CE" w:rsidRPr="006056CE" w:rsidRDefault="006056CE" w:rsidP="00BA190B">
            <w:pPr>
              <w:spacing w:after="240"/>
              <w:rPr>
                <w:rFonts w:ascii="Calibri" w:hAnsi="Calibri" w:cs="Calibri"/>
                <w:sz w:val="20"/>
                <w:szCs w:val="20"/>
              </w:rPr>
            </w:pPr>
            <w:r w:rsidRPr="006056CE">
              <w:rPr>
                <w:rFonts w:ascii="Calibri" w:hAnsi="Calibri" w:cs="Calibri"/>
                <w:b/>
                <w:bCs/>
                <w:sz w:val="20"/>
                <w:szCs w:val="20"/>
              </w:rPr>
              <w:t>Outcome</w:t>
            </w:r>
            <w:r w:rsidR="009B0E9B">
              <w:rPr>
                <w:rFonts w:ascii="Calibri" w:hAnsi="Calibri" w:cs="Calibri"/>
                <w:b/>
                <w:bCs/>
                <w:sz w:val="20"/>
                <w:szCs w:val="20"/>
              </w:rPr>
              <w:t xml:space="preserve"> 2</w:t>
            </w:r>
            <w:r w:rsidRPr="006056CE">
              <w:rPr>
                <w:rFonts w:ascii="Calibri" w:hAnsi="Calibri" w:cs="Calibri"/>
                <w:b/>
                <w:bCs/>
                <w:sz w:val="20"/>
                <w:szCs w:val="20"/>
              </w:rPr>
              <w:t>:</w:t>
            </w:r>
            <w:r w:rsidRPr="006056CE">
              <w:rPr>
                <w:rFonts w:ascii="Calibri" w:hAnsi="Calibri" w:cs="Calibri"/>
                <w:sz w:val="20"/>
                <w:szCs w:val="20"/>
              </w:rPr>
              <w:t xml:space="preserve"> By 2026 enhance capacity of a minimum of 30 Public and Private partners in delivering agro value chain development services including technical assistance and access to finance for cooperatives and SMEs and for the management of the JOSP irrigation scheme and Agro-Processing Park. </w:t>
            </w:r>
          </w:p>
        </w:tc>
      </w:tr>
      <w:tr w:rsidR="006056CE" w:rsidRPr="00EB470F" w14:paraId="1674DD6B" w14:textId="77777777" w:rsidTr="00CA77BF">
        <w:trPr>
          <w:trHeight w:val="300"/>
        </w:trPr>
        <w:tc>
          <w:tcPr>
            <w:tcW w:w="9736" w:type="dxa"/>
            <w:gridSpan w:val="5"/>
            <w:shd w:val="clear" w:color="auto" w:fill="DEEAF6" w:themeFill="accent5" w:themeFillTint="33"/>
          </w:tcPr>
          <w:p w14:paraId="71BDB926" w14:textId="10BD3BCB" w:rsidR="006056CE" w:rsidRPr="00EB470F" w:rsidRDefault="006056CE" w:rsidP="00BA190B">
            <w:pPr>
              <w:spacing w:after="240" w:line="259" w:lineRule="auto"/>
              <w:jc w:val="both"/>
              <w:rPr>
                <w:rFonts w:eastAsia="Calibri" w:cstheme="minorHAnsi"/>
                <w:color w:val="BC0032"/>
                <w:sz w:val="20"/>
                <w:szCs w:val="20"/>
                <w:lang w:eastAsia="en-US"/>
              </w:rPr>
            </w:pPr>
            <w:r w:rsidRPr="00EB470F">
              <w:rPr>
                <w:rFonts w:eastAsia="Calibri" w:cstheme="minorHAnsi"/>
                <w:b/>
                <w:sz w:val="20"/>
                <w:szCs w:val="20"/>
                <w:lang w:eastAsia="en-US"/>
              </w:rPr>
              <w:t>Output</w:t>
            </w:r>
            <w:r>
              <w:rPr>
                <w:rFonts w:eastAsia="Calibri" w:cstheme="minorHAnsi"/>
                <w:b/>
                <w:sz w:val="20"/>
                <w:szCs w:val="20"/>
                <w:lang w:eastAsia="en-US"/>
              </w:rPr>
              <w:t xml:space="preserve"> 2</w:t>
            </w:r>
            <w:r w:rsidRPr="00552C47">
              <w:rPr>
                <w:rFonts w:eastAsia="Calibri" w:cstheme="minorHAnsi"/>
                <w:b/>
                <w:sz w:val="20"/>
                <w:szCs w:val="20"/>
                <w:lang w:eastAsia="en-US"/>
              </w:rPr>
              <w:t xml:space="preserve">.1: </w:t>
            </w:r>
            <w:r w:rsidRPr="00552C47">
              <w:rPr>
                <w:rFonts w:ascii="Calibri" w:eastAsia="Calibri" w:hAnsi="Calibri" w:cs="Calibri"/>
                <w:b/>
                <w:sz w:val="20"/>
                <w:szCs w:val="20"/>
                <w:lang w:val="en-CA"/>
              </w:rPr>
              <w:t>Public Private Partnership (PPP) model drafted, and Agro-Processing Park pre-feasibility study and masterplan completed</w:t>
            </w:r>
          </w:p>
        </w:tc>
      </w:tr>
      <w:tr w:rsidR="00DD4DFC" w:rsidRPr="00EB470F" w14:paraId="53126F4A" w14:textId="77777777" w:rsidTr="00F3626A">
        <w:trPr>
          <w:trHeight w:val="2455"/>
        </w:trPr>
        <w:tc>
          <w:tcPr>
            <w:tcW w:w="1271" w:type="dxa"/>
            <w:shd w:val="clear" w:color="auto" w:fill="DEEAF6" w:themeFill="accent5" w:themeFillTint="33"/>
          </w:tcPr>
          <w:p w14:paraId="55810916" w14:textId="2CAD28B8" w:rsidR="00DD4DFC" w:rsidRPr="00EB470F" w:rsidRDefault="00DD4DFC" w:rsidP="00B430A7">
            <w:pPr>
              <w:spacing w:after="240" w:line="259" w:lineRule="auto"/>
              <w:rPr>
                <w:rFonts w:eastAsia="Calibri" w:cstheme="minorHAnsi"/>
                <w:color w:val="BC0032"/>
                <w:sz w:val="20"/>
                <w:szCs w:val="20"/>
                <w:lang w:eastAsia="en-US"/>
              </w:rPr>
            </w:pPr>
            <w:r w:rsidRPr="001C08E2">
              <w:rPr>
                <w:rFonts w:ascii="Calibri" w:hAnsi="Calibri" w:cs="Calibri"/>
                <w:sz w:val="20"/>
                <w:szCs w:val="20"/>
              </w:rPr>
              <w:t>Studies completed</w:t>
            </w:r>
            <w:r>
              <w:rPr>
                <w:rFonts w:eastAsia="Calibri" w:cstheme="minorHAnsi"/>
                <w:color w:val="ED7D31" w:themeColor="accent2"/>
                <w:sz w:val="20"/>
                <w:szCs w:val="20"/>
                <w:lang w:eastAsia="fr-CA"/>
              </w:rPr>
              <w:tab/>
            </w:r>
          </w:p>
        </w:tc>
        <w:tc>
          <w:tcPr>
            <w:tcW w:w="1276" w:type="dxa"/>
            <w:shd w:val="clear" w:color="auto" w:fill="DEEAF6" w:themeFill="accent5" w:themeFillTint="33"/>
          </w:tcPr>
          <w:p w14:paraId="524666EF" w14:textId="4108A09C" w:rsidR="00DD4DFC" w:rsidRPr="004022BE" w:rsidRDefault="00DD4DFC" w:rsidP="00B430A7">
            <w:pPr>
              <w:spacing w:after="240" w:line="259" w:lineRule="auto"/>
              <w:rPr>
                <w:rFonts w:eastAsia="Calibri" w:cstheme="minorHAnsi"/>
                <w:color w:val="BC0032"/>
                <w:sz w:val="20"/>
                <w:szCs w:val="20"/>
                <w:lang w:eastAsia="en-US"/>
              </w:rPr>
            </w:pPr>
            <w:r w:rsidRPr="004022BE">
              <w:rPr>
                <w:rFonts w:ascii="Calibri" w:hAnsi="Calibri" w:cs="Calibri"/>
                <w:sz w:val="20"/>
                <w:szCs w:val="20"/>
              </w:rPr>
              <w:t>3</w:t>
            </w:r>
            <w:r w:rsidR="00823CD7" w:rsidRPr="004022BE">
              <w:rPr>
                <w:rFonts w:ascii="Calibri" w:hAnsi="Calibri" w:cs="Calibri"/>
                <w:sz w:val="20"/>
                <w:szCs w:val="20"/>
              </w:rPr>
              <w:t xml:space="preserve"> </w:t>
            </w:r>
            <w:r w:rsidRPr="004022BE">
              <w:rPr>
                <w:rFonts w:ascii="Calibri" w:hAnsi="Calibri" w:cs="Calibri"/>
                <w:sz w:val="20"/>
                <w:szCs w:val="20"/>
              </w:rPr>
              <w:t>studies by 2026</w:t>
            </w:r>
          </w:p>
        </w:tc>
        <w:tc>
          <w:tcPr>
            <w:tcW w:w="3260" w:type="dxa"/>
            <w:shd w:val="clear" w:color="auto" w:fill="DEEAF6" w:themeFill="accent5" w:themeFillTint="33"/>
          </w:tcPr>
          <w:p w14:paraId="400B2A51" w14:textId="7500F5E0" w:rsidR="00823CD7" w:rsidRPr="004022BE" w:rsidRDefault="00823CD7" w:rsidP="00CA77BF">
            <w:pPr>
              <w:spacing w:after="240" w:line="257" w:lineRule="auto"/>
              <w:jc w:val="both"/>
              <w:rPr>
                <w:rFonts w:ascii="Calibri" w:eastAsia="Calibri" w:hAnsi="Calibri" w:cs="Calibri"/>
                <w:sz w:val="20"/>
                <w:szCs w:val="20"/>
              </w:rPr>
            </w:pPr>
            <w:r w:rsidRPr="004022BE">
              <w:rPr>
                <w:rFonts w:ascii="Calibri" w:eastAsia="Calibri" w:hAnsi="Calibri" w:cs="Calibri"/>
                <w:sz w:val="20"/>
                <w:szCs w:val="20"/>
              </w:rPr>
              <w:t>0</w:t>
            </w:r>
          </w:p>
          <w:p w14:paraId="5BFDDE28" w14:textId="77777777" w:rsidR="00823CD7" w:rsidRPr="004022BE" w:rsidRDefault="00823CD7" w:rsidP="00CA77BF">
            <w:pPr>
              <w:spacing w:after="240" w:line="257" w:lineRule="auto"/>
              <w:jc w:val="both"/>
              <w:rPr>
                <w:rFonts w:ascii="Calibri" w:eastAsia="Calibri" w:hAnsi="Calibri" w:cs="Calibri"/>
                <w:sz w:val="20"/>
                <w:szCs w:val="20"/>
              </w:rPr>
            </w:pPr>
          </w:p>
          <w:p w14:paraId="2B8C0636" w14:textId="6466EF79" w:rsidR="45AD0825" w:rsidRPr="004022BE" w:rsidRDefault="45AD0825" w:rsidP="00B430A7">
            <w:pPr>
              <w:spacing w:after="240" w:line="257" w:lineRule="auto"/>
              <w:rPr>
                <w:rFonts w:ascii="Calibri" w:eastAsia="Calibri" w:hAnsi="Calibri" w:cs="Calibri"/>
                <w:sz w:val="20"/>
                <w:szCs w:val="20"/>
              </w:rPr>
            </w:pPr>
            <w:r w:rsidRPr="004022BE">
              <w:rPr>
                <w:rFonts w:ascii="Calibri" w:eastAsia="Calibri" w:hAnsi="Calibri" w:cs="Calibri"/>
                <w:sz w:val="20"/>
                <w:szCs w:val="20"/>
              </w:rPr>
              <w:t>Feasibility study and master planning process for the Integrated Agro-Food Park in Jowhar initiated. Priority agro-value chains with market potential identified to inform future PPP structuring.</w:t>
            </w:r>
          </w:p>
        </w:tc>
        <w:tc>
          <w:tcPr>
            <w:tcW w:w="1985" w:type="dxa"/>
            <w:shd w:val="clear" w:color="auto" w:fill="DEEAF6" w:themeFill="accent5" w:themeFillTint="33"/>
          </w:tcPr>
          <w:p w14:paraId="1A4175F3" w14:textId="77777777" w:rsidR="00823CD7" w:rsidRPr="004022BE" w:rsidRDefault="00823CD7" w:rsidP="00CA77BF">
            <w:pPr>
              <w:spacing w:after="240" w:line="257" w:lineRule="auto"/>
              <w:rPr>
                <w:rFonts w:ascii="Calibri" w:eastAsia="Calibri" w:hAnsi="Calibri" w:cs="Calibri"/>
                <w:sz w:val="20"/>
                <w:szCs w:val="20"/>
              </w:rPr>
            </w:pPr>
          </w:p>
          <w:p w14:paraId="4DCF751F" w14:textId="5FD156F0" w:rsidR="45AD0825" w:rsidRPr="004022BE" w:rsidRDefault="45AD0825" w:rsidP="00CA77BF">
            <w:pPr>
              <w:spacing w:after="240" w:line="257" w:lineRule="auto"/>
              <w:rPr>
                <w:rFonts w:ascii="Calibri" w:eastAsia="Calibri" w:hAnsi="Calibri" w:cs="Calibri"/>
                <w:sz w:val="20"/>
                <w:szCs w:val="20"/>
              </w:rPr>
            </w:pPr>
            <w:r w:rsidRPr="004022BE">
              <w:rPr>
                <w:rFonts w:ascii="Calibri" w:eastAsia="Calibri" w:hAnsi="Calibri" w:cs="Calibri"/>
                <w:sz w:val="20"/>
                <w:szCs w:val="20"/>
              </w:rPr>
              <w:t>Contract with consulting firm; inception report</w:t>
            </w:r>
            <w:r w:rsidR="00B430A7">
              <w:rPr>
                <w:rFonts w:ascii="Calibri" w:eastAsia="Calibri" w:hAnsi="Calibri" w:cs="Calibri"/>
                <w:sz w:val="20"/>
                <w:szCs w:val="20"/>
              </w:rPr>
              <w:t xml:space="preserve"> (</w:t>
            </w:r>
            <w:r w:rsidR="00B430A7" w:rsidRPr="00821979">
              <w:rPr>
                <w:rFonts w:ascii="Calibri" w:eastAsia="Calibri" w:hAnsi="Calibri" w:cs="Calibri"/>
                <w:i/>
                <w:iCs/>
                <w:sz w:val="20"/>
                <w:szCs w:val="20"/>
              </w:rPr>
              <w:t>Annex 10</w:t>
            </w:r>
            <w:r w:rsidR="00B430A7">
              <w:rPr>
                <w:rFonts w:ascii="Calibri" w:eastAsia="Calibri" w:hAnsi="Calibri" w:cs="Calibri"/>
                <w:sz w:val="20"/>
                <w:szCs w:val="20"/>
              </w:rPr>
              <w:t>)</w:t>
            </w:r>
            <w:r w:rsidRPr="004022BE">
              <w:rPr>
                <w:rFonts w:ascii="Calibri" w:eastAsia="Calibri" w:hAnsi="Calibri" w:cs="Calibri"/>
                <w:sz w:val="20"/>
                <w:szCs w:val="20"/>
              </w:rPr>
              <w:t xml:space="preserve">; </w:t>
            </w:r>
            <w:r w:rsidR="00823CD7" w:rsidRPr="004022BE">
              <w:rPr>
                <w:rFonts w:ascii="Calibri" w:eastAsia="Calibri" w:hAnsi="Calibri" w:cs="Calibri"/>
                <w:sz w:val="20"/>
                <w:szCs w:val="20"/>
              </w:rPr>
              <w:t>m</w:t>
            </w:r>
            <w:r w:rsidRPr="004022BE">
              <w:rPr>
                <w:rFonts w:ascii="Calibri" w:eastAsia="Calibri" w:hAnsi="Calibri" w:cs="Calibri"/>
                <w:sz w:val="20"/>
                <w:szCs w:val="20"/>
              </w:rPr>
              <w:t>eeting minutes</w:t>
            </w:r>
          </w:p>
        </w:tc>
        <w:tc>
          <w:tcPr>
            <w:tcW w:w="1944" w:type="dxa"/>
            <w:shd w:val="clear" w:color="auto" w:fill="DEEAF6" w:themeFill="accent5" w:themeFillTint="33"/>
          </w:tcPr>
          <w:p w14:paraId="2AD75F07" w14:textId="77777777" w:rsidR="00823CD7" w:rsidRPr="004022BE" w:rsidRDefault="00823CD7" w:rsidP="00CA77BF">
            <w:pPr>
              <w:spacing w:after="240" w:line="257" w:lineRule="auto"/>
              <w:rPr>
                <w:rFonts w:ascii="Calibri" w:eastAsia="Calibri" w:hAnsi="Calibri" w:cs="Calibri"/>
                <w:sz w:val="20"/>
                <w:szCs w:val="20"/>
              </w:rPr>
            </w:pPr>
            <w:r w:rsidRPr="004022BE">
              <w:rPr>
                <w:rFonts w:ascii="Calibri" w:eastAsia="Calibri" w:hAnsi="Calibri" w:cs="Calibri"/>
                <w:sz w:val="20"/>
                <w:szCs w:val="20"/>
              </w:rPr>
              <w:t>0 completed</w:t>
            </w:r>
          </w:p>
          <w:p w14:paraId="44E0B764" w14:textId="77777777" w:rsidR="00823CD7" w:rsidRPr="004022BE" w:rsidRDefault="00823CD7" w:rsidP="00CA77BF">
            <w:pPr>
              <w:spacing w:after="240" w:line="257" w:lineRule="auto"/>
              <w:rPr>
                <w:rFonts w:ascii="Calibri" w:eastAsia="Calibri" w:hAnsi="Calibri" w:cs="Calibri"/>
                <w:sz w:val="20"/>
                <w:szCs w:val="20"/>
              </w:rPr>
            </w:pPr>
          </w:p>
          <w:p w14:paraId="19196841" w14:textId="5068606B" w:rsidR="45AD0825" w:rsidRPr="004022BE" w:rsidRDefault="00823CD7" w:rsidP="00CA77BF">
            <w:pPr>
              <w:spacing w:after="240" w:line="257" w:lineRule="auto"/>
              <w:rPr>
                <w:rFonts w:ascii="Calibri" w:eastAsia="Calibri" w:hAnsi="Calibri" w:cs="Calibri"/>
                <w:sz w:val="20"/>
                <w:szCs w:val="20"/>
              </w:rPr>
            </w:pPr>
            <w:r w:rsidRPr="004022BE">
              <w:rPr>
                <w:rFonts w:ascii="Calibri" w:eastAsia="Calibri" w:hAnsi="Calibri" w:cs="Calibri"/>
                <w:sz w:val="20"/>
                <w:szCs w:val="20"/>
              </w:rPr>
              <w:t>(</w:t>
            </w:r>
            <w:r w:rsidR="45AD0825" w:rsidRPr="004022BE">
              <w:rPr>
                <w:rFonts w:ascii="Calibri" w:eastAsia="Calibri" w:hAnsi="Calibri" w:cs="Calibri"/>
                <w:sz w:val="20"/>
                <w:szCs w:val="20"/>
              </w:rPr>
              <w:t>3 initiated</w:t>
            </w:r>
            <w:r w:rsidRPr="004022BE">
              <w:rPr>
                <w:rFonts w:ascii="Calibri" w:eastAsia="Calibri" w:hAnsi="Calibri" w:cs="Calibri"/>
                <w:sz w:val="20"/>
                <w:szCs w:val="20"/>
              </w:rPr>
              <w:t>)</w:t>
            </w:r>
          </w:p>
          <w:p w14:paraId="29347FF0" w14:textId="1C2C576D" w:rsidR="45AD0825" w:rsidRPr="004022BE" w:rsidRDefault="45AD0825" w:rsidP="00CA77BF">
            <w:pPr>
              <w:spacing w:after="240" w:line="257" w:lineRule="auto"/>
              <w:jc w:val="both"/>
              <w:rPr>
                <w:rFonts w:ascii="Calibri" w:eastAsia="Calibri" w:hAnsi="Calibri" w:cs="Calibri"/>
                <w:sz w:val="20"/>
                <w:szCs w:val="20"/>
                <w:highlight w:val="green"/>
              </w:rPr>
            </w:pPr>
          </w:p>
        </w:tc>
      </w:tr>
      <w:tr w:rsidR="00DD4DFC" w:rsidRPr="00EB470F" w14:paraId="2A481AF4" w14:textId="77777777" w:rsidTr="00CA77BF">
        <w:trPr>
          <w:trHeight w:val="300"/>
        </w:trPr>
        <w:tc>
          <w:tcPr>
            <w:tcW w:w="9736" w:type="dxa"/>
            <w:gridSpan w:val="5"/>
            <w:shd w:val="clear" w:color="auto" w:fill="DEEAF6" w:themeFill="accent5" w:themeFillTint="33"/>
          </w:tcPr>
          <w:p w14:paraId="05445A47" w14:textId="3B1A067D" w:rsidR="00DD4DFC" w:rsidRPr="004022BE" w:rsidRDefault="00DD4DFC" w:rsidP="00BA190B">
            <w:pPr>
              <w:spacing w:after="240" w:line="259" w:lineRule="auto"/>
              <w:jc w:val="both"/>
              <w:rPr>
                <w:rFonts w:eastAsia="Calibri" w:cstheme="minorHAnsi"/>
                <w:b/>
                <w:bCs/>
                <w:sz w:val="20"/>
                <w:szCs w:val="20"/>
                <w:lang w:eastAsia="fr-CA"/>
              </w:rPr>
            </w:pPr>
            <w:r w:rsidRPr="00334559">
              <w:rPr>
                <w:rFonts w:ascii="Calibri" w:eastAsia="Aptos" w:hAnsi="Calibri" w:cs="Calibri"/>
                <w:b/>
                <w:bCs/>
                <w:kern w:val="2"/>
                <w:sz w:val="20"/>
                <w:szCs w:val="20"/>
                <w:lang w:val="en-CA" w:eastAsia="en-US"/>
                <w14:ligatures w14:val="standardContextual"/>
              </w:rPr>
              <w:t>Output 2.2: Capacity building to private and public partners provided on agro value chains development</w:t>
            </w:r>
          </w:p>
        </w:tc>
      </w:tr>
      <w:tr w:rsidR="00DD4DFC" w:rsidRPr="00EB470F" w14:paraId="6EA8B361" w14:textId="77777777" w:rsidTr="00F3626A">
        <w:trPr>
          <w:trHeight w:val="1539"/>
        </w:trPr>
        <w:tc>
          <w:tcPr>
            <w:tcW w:w="1271" w:type="dxa"/>
            <w:shd w:val="clear" w:color="auto" w:fill="DEEAF6" w:themeFill="accent5" w:themeFillTint="33"/>
          </w:tcPr>
          <w:p w14:paraId="5B0C41CD" w14:textId="673BF15A" w:rsidR="00DD4DFC" w:rsidRPr="00EB470F" w:rsidRDefault="00BA190B" w:rsidP="00B430A7">
            <w:pPr>
              <w:spacing w:after="240" w:line="259" w:lineRule="auto"/>
              <w:rPr>
                <w:rFonts w:eastAsia="Calibri" w:cstheme="minorHAnsi"/>
                <w:color w:val="BC0032"/>
                <w:sz w:val="20"/>
                <w:szCs w:val="20"/>
                <w:lang w:eastAsia="en-US"/>
              </w:rPr>
            </w:pPr>
            <w:r w:rsidRPr="001C08E2">
              <w:rPr>
                <w:rFonts w:ascii="Calibri" w:hAnsi="Calibri" w:cs="Calibri"/>
                <w:sz w:val="20"/>
                <w:szCs w:val="20"/>
              </w:rPr>
              <w:t>Training sessions held</w:t>
            </w:r>
          </w:p>
        </w:tc>
        <w:tc>
          <w:tcPr>
            <w:tcW w:w="1276" w:type="dxa"/>
            <w:shd w:val="clear" w:color="auto" w:fill="DEEAF6" w:themeFill="accent5" w:themeFillTint="33"/>
          </w:tcPr>
          <w:p w14:paraId="00452E1E" w14:textId="387CB35A" w:rsidR="00DD4DFC" w:rsidRPr="00EB470F" w:rsidRDefault="00BA190B" w:rsidP="00B430A7">
            <w:pPr>
              <w:spacing w:after="240" w:line="259" w:lineRule="auto"/>
              <w:rPr>
                <w:rFonts w:eastAsia="Calibri" w:cstheme="minorHAnsi"/>
                <w:color w:val="BC0032"/>
                <w:sz w:val="20"/>
                <w:szCs w:val="20"/>
                <w:lang w:eastAsia="en-US"/>
              </w:rPr>
            </w:pPr>
            <w:r w:rsidRPr="6C96F527">
              <w:rPr>
                <w:rFonts w:ascii="Calibri" w:hAnsi="Calibri" w:cs="Calibri"/>
                <w:sz w:val="20"/>
                <w:szCs w:val="20"/>
              </w:rPr>
              <w:t xml:space="preserve">70 sessions </w:t>
            </w:r>
            <w:r w:rsidRPr="001C08E2">
              <w:rPr>
                <w:rFonts w:ascii="Calibri" w:hAnsi="Calibri" w:cs="Calibri"/>
                <w:sz w:val="20"/>
                <w:szCs w:val="20"/>
              </w:rPr>
              <w:t xml:space="preserve"> by </w:t>
            </w:r>
            <w:r w:rsidRPr="6C96F527">
              <w:rPr>
                <w:rFonts w:ascii="Calibri" w:hAnsi="Calibri" w:cs="Calibri"/>
                <w:sz w:val="20"/>
                <w:szCs w:val="20"/>
              </w:rPr>
              <w:t>2026</w:t>
            </w:r>
          </w:p>
        </w:tc>
        <w:tc>
          <w:tcPr>
            <w:tcW w:w="3260" w:type="dxa"/>
            <w:shd w:val="clear" w:color="auto" w:fill="DEEAF6" w:themeFill="accent5" w:themeFillTint="33"/>
          </w:tcPr>
          <w:p w14:paraId="0506DF5A" w14:textId="46501025" w:rsidR="00823CD7" w:rsidRPr="004022BE" w:rsidRDefault="00823CD7" w:rsidP="00CA77BF">
            <w:pPr>
              <w:spacing w:after="240" w:line="257" w:lineRule="auto"/>
              <w:jc w:val="both"/>
              <w:rPr>
                <w:rFonts w:ascii="Calibri" w:eastAsia="Calibri" w:hAnsi="Calibri" w:cs="Calibri"/>
                <w:sz w:val="20"/>
                <w:szCs w:val="20"/>
              </w:rPr>
            </w:pPr>
            <w:r w:rsidRPr="004022BE">
              <w:rPr>
                <w:rFonts w:ascii="Calibri" w:eastAsia="Calibri" w:hAnsi="Calibri" w:cs="Calibri"/>
                <w:sz w:val="20"/>
                <w:szCs w:val="20"/>
              </w:rPr>
              <w:t>10</w:t>
            </w:r>
          </w:p>
          <w:p w14:paraId="6D9AFEC1" w14:textId="5B3D37E5" w:rsidR="45AD0825" w:rsidRPr="004022BE" w:rsidRDefault="45AD0825" w:rsidP="00CA77BF">
            <w:pPr>
              <w:spacing w:after="240" w:line="257" w:lineRule="auto"/>
              <w:jc w:val="both"/>
              <w:rPr>
                <w:rFonts w:ascii="Calibri" w:eastAsia="Calibri" w:hAnsi="Calibri" w:cs="Calibri"/>
                <w:sz w:val="20"/>
                <w:szCs w:val="20"/>
              </w:rPr>
            </w:pPr>
          </w:p>
        </w:tc>
        <w:tc>
          <w:tcPr>
            <w:tcW w:w="1985" w:type="dxa"/>
            <w:shd w:val="clear" w:color="auto" w:fill="DEEAF6" w:themeFill="accent5" w:themeFillTint="33"/>
          </w:tcPr>
          <w:p w14:paraId="62B07849" w14:textId="5A4F51B6" w:rsidR="45AD0825" w:rsidRPr="004022BE" w:rsidRDefault="45AD0825" w:rsidP="00B430A7">
            <w:pPr>
              <w:spacing w:after="240" w:line="257" w:lineRule="auto"/>
              <w:rPr>
                <w:rFonts w:ascii="Calibri" w:eastAsia="Calibri" w:hAnsi="Calibri" w:cs="Calibri"/>
                <w:sz w:val="20"/>
                <w:szCs w:val="20"/>
              </w:rPr>
            </w:pPr>
            <w:r w:rsidRPr="004022BE">
              <w:rPr>
                <w:rFonts w:ascii="Calibri" w:eastAsia="Calibri" w:hAnsi="Calibri" w:cs="Calibri"/>
                <w:sz w:val="20"/>
                <w:szCs w:val="20"/>
              </w:rPr>
              <w:t>Institutional strengthening agreement; capacity gap analysis report</w:t>
            </w:r>
            <w:r w:rsidR="00B430A7">
              <w:rPr>
                <w:rFonts w:ascii="Calibri" w:eastAsia="Calibri" w:hAnsi="Calibri" w:cs="Calibri"/>
                <w:sz w:val="20"/>
                <w:szCs w:val="20"/>
              </w:rPr>
              <w:t xml:space="preserve"> (</w:t>
            </w:r>
            <w:r w:rsidR="00821979">
              <w:rPr>
                <w:rFonts w:ascii="Calibri" w:eastAsia="Calibri" w:hAnsi="Calibri" w:cs="Calibri"/>
                <w:i/>
                <w:iCs/>
                <w:sz w:val="20"/>
                <w:szCs w:val="20"/>
              </w:rPr>
              <w:t>A</w:t>
            </w:r>
            <w:r w:rsidR="00B430A7" w:rsidRPr="00B430A7">
              <w:rPr>
                <w:rFonts w:ascii="Calibri" w:eastAsia="Calibri" w:hAnsi="Calibri" w:cs="Calibri"/>
                <w:i/>
                <w:iCs/>
                <w:sz w:val="20"/>
                <w:szCs w:val="20"/>
              </w:rPr>
              <w:t>nnex 11</w:t>
            </w:r>
            <w:r w:rsidR="00B430A7">
              <w:rPr>
                <w:rFonts w:ascii="Calibri" w:eastAsia="Calibri" w:hAnsi="Calibri" w:cs="Calibri"/>
                <w:sz w:val="20"/>
                <w:szCs w:val="20"/>
              </w:rPr>
              <w:t>)</w:t>
            </w:r>
            <w:r w:rsidRPr="004022BE">
              <w:rPr>
                <w:rFonts w:ascii="Calibri" w:eastAsia="Calibri" w:hAnsi="Calibri" w:cs="Calibri"/>
                <w:sz w:val="20"/>
                <w:szCs w:val="20"/>
              </w:rPr>
              <w:t>; process audit report</w:t>
            </w:r>
            <w:r w:rsidR="00B430A7">
              <w:rPr>
                <w:rFonts w:ascii="Calibri" w:eastAsia="Calibri" w:hAnsi="Calibri" w:cs="Calibri"/>
                <w:sz w:val="20"/>
                <w:szCs w:val="20"/>
              </w:rPr>
              <w:t>(</w:t>
            </w:r>
            <w:r w:rsidR="00821979">
              <w:rPr>
                <w:rFonts w:ascii="Calibri" w:eastAsia="Calibri" w:hAnsi="Calibri" w:cs="Calibri"/>
                <w:i/>
                <w:iCs/>
                <w:sz w:val="20"/>
                <w:szCs w:val="20"/>
              </w:rPr>
              <w:t>A</w:t>
            </w:r>
            <w:r w:rsidR="00B430A7" w:rsidRPr="00B430A7">
              <w:rPr>
                <w:rFonts w:ascii="Calibri" w:eastAsia="Calibri" w:hAnsi="Calibri" w:cs="Calibri"/>
                <w:i/>
                <w:iCs/>
                <w:sz w:val="20"/>
                <w:szCs w:val="20"/>
              </w:rPr>
              <w:t>nnex 12</w:t>
            </w:r>
            <w:r w:rsidR="00B430A7">
              <w:rPr>
                <w:rFonts w:ascii="Calibri" w:eastAsia="Calibri" w:hAnsi="Calibri" w:cs="Calibri"/>
                <w:sz w:val="20"/>
                <w:szCs w:val="20"/>
              </w:rPr>
              <w:t>)</w:t>
            </w:r>
            <w:r w:rsidRPr="004022BE">
              <w:rPr>
                <w:rFonts w:ascii="Calibri" w:eastAsia="Calibri" w:hAnsi="Calibri" w:cs="Calibri"/>
                <w:sz w:val="20"/>
                <w:szCs w:val="20"/>
              </w:rPr>
              <w:t xml:space="preserve">; contract of technical advisor. </w:t>
            </w:r>
          </w:p>
          <w:p w14:paraId="52AEBF20" w14:textId="08B86E96" w:rsidR="45AD0825" w:rsidRPr="004022BE" w:rsidRDefault="45AD0825" w:rsidP="00CA77BF">
            <w:pPr>
              <w:spacing w:after="240" w:line="257" w:lineRule="auto"/>
              <w:jc w:val="both"/>
              <w:rPr>
                <w:rFonts w:ascii="Calibri" w:eastAsia="Calibri" w:hAnsi="Calibri" w:cs="Calibri"/>
                <w:sz w:val="20"/>
                <w:szCs w:val="20"/>
              </w:rPr>
            </w:pPr>
            <w:r w:rsidRPr="004022BE">
              <w:rPr>
                <w:rFonts w:ascii="Calibri" w:eastAsia="Calibri" w:hAnsi="Calibri" w:cs="Calibri"/>
                <w:sz w:val="20"/>
                <w:szCs w:val="20"/>
              </w:rPr>
              <w:t xml:space="preserve"> </w:t>
            </w:r>
          </w:p>
        </w:tc>
        <w:tc>
          <w:tcPr>
            <w:tcW w:w="1944" w:type="dxa"/>
            <w:shd w:val="clear" w:color="auto" w:fill="DEEAF6" w:themeFill="accent5" w:themeFillTint="33"/>
          </w:tcPr>
          <w:p w14:paraId="27866239" w14:textId="4C3414BF" w:rsidR="45AD0825" w:rsidRPr="004022BE" w:rsidRDefault="45AD0825" w:rsidP="00CA77BF">
            <w:pPr>
              <w:spacing w:after="240" w:line="257" w:lineRule="auto"/>
              <w:jc w:val="both"/>
              <w:rPr>
                <w:rFonts w:ascii="Calibri" w:eastAsia="Calibri" w:hAnsi="Calibri" w:cs="Calibri"/>
                <w:sz w:val="20"/>
                <w:szCs w:val="20"/>
              </w:rPr>
            </w:pPr>
            <w:r w:rsidRPr="004022BE">
              <w:rPr>
                <w:rFonts w:ascii="Calibri" w:eastAsia="Calibri" w:hAnsi="Calibri" w:cs="Calibri"/>
                <w:sz w:val="20"/>
                <w:szCs w:val="20"/>
              </w:rPr>
              <w:t xml:space="preserve"> </w:t>
            </w:r>
          </w:p>
          <w:p w14:paraId="5CB86BA0" w14:textId="77777777" w:rsidR="45AD0825" w:rsidRDefault="45AD0825" w:rsidP="00CA77BF">
            <w:pPr>
              <w:spacing w:after="240" w:line="257" w:lineRule="auto"/>
              <w:jc w:val="both"/>
              <w:rPr>
                <w:rFonts w:ascii="Calibri" w:eastAsia="Calibri" w:hAnsi="Calibri" w:cs="Calibri"/>
                <w:sz w:val="20"/>
                <w:szCs w:val="20"/>
              </w:rPr>
            </w:pPr>
            <w:r w:rsidRPr="004022BE">
              <w:rPr>
                <w:rFonts w:ascii="Calibri" w:eastAsia="Calibri" w:hAnsi="Calibri" w:cs="Calibri"/>
                <w:sz w:val="20"/>
                <w:szCs w:val="20"/>
              </w:rPr>
              <w:t>10</w:t>
            </w:r>
          </w:p>
          <w:p w14:paraId="5C500BA7" w14:textId="23A98470" w:rsidR="004022BE" w:rsidRPr="004022BE" w:rsidRDefault="004022BE" w:rsidP="00CA77BF">
            <w:pPr>
              <w:spacing w:after="240" w:line="257" w:lineRule="auto"/>
              <w:jc w:val="both"/>
              <w:rPr>
                <w:rFonts w:ascii="Calibri" w:eastAsia="Calibri" w:hAnsi="Calibri" w:cs="Calibri"/>
                <w:sz w:val="20"/>
                <w:szCs w:val="20"/>
              </w:rPr>
            </w:pPr>
            <w:r>
              <w:rPr>
                <w:rFonts w:ascii="Calibri" w:eastAsia="Calibri" w:hAnsi="Calibri" w:cs="Calibri"/>
                <w:sz w:val="20"/>
                <w:szCs w:val="20"/>
              </w:rPr>
              <w:t>(60 pending to complete in 2026)</w:t>
            </w:r>
          </w:p>
        </w:tc>
      </w:tr>
      <w:tr w:rsidR="00DD4DFC" w:rsidRPr="00EB470F" w14:paraId="67A7A8DE" w14:textId="77777777" w:rsidTr="00F3626A">
        <w:trPr>
          <w:trHeight w:val="46"/>
        </w:trPr>
        <w:tc>
          <w:tcPr>
            <w:tcW w:w="9736" w:type="dxa"/>
            <w:gridSpan w:val="5"/>
            <w:shd w:val="clear" w:color="auto" w:fill="DEEAF6" w:themeFill="accent5" w:themeFillTint="33"/>
          </w:tcPr>
          <w:p w14:paraId="3E1FDE80" w14:textId="08D7FD76" w:rsidR="00DD4DFC" w:rsidRPr="004022BE" w:rsidRDefault="00DD4DFC" w:rsidP="00BA190B">
            <w:pPr>
              <w:spacing w:after="240" w:line="259" w:lineRule="auto"/>
              <w:jc w:val="both"/>
              <w:rPr>
                <w:rFonts w:eastAsia="Calibri" w:cstheme="minorHAnsi"/>
                <w:b/>
                <w:bCs/>
                <w:sz w:val="20"/>
                <w:szCs w:val="20"/>
                <w:lang w:eastAsia="en-US"/>
              </w:rPr>
            </w:pPr>
            <w:r w:rsidRPr="00DC79F1">
              <w:rPr>
                <w:rFonts w:ascii="Calibri" w:eastAsia="Aptos" w:hAnsi="Calibri" w:cs="Calibri"/>
                <w:b/>
                <w:bCs/>
                <w:kern w:val="2"/>
                <w:sz w:val="20"/>
                <w:szCs w:val="20"/>
                <w:lang w:val="en-CA" w:eastAsia="en-US"/>
                <w14:ligatures w14:val="standardContextual"/>
              </w:rPr>
              <w:t xml:space="preserve">Output 2.3: </w:t>
            </w:r>
            <w:r w:rsidRPr="00DC79F1">
              <w:rPr>
                <w:rFonts w:ascii="Calibri" w:eastAsia="Aptos" w:hAnsi="Calibri" w:cs="Calibri"/>
                <w:b/>
                <w:bCs/>
                <w:sz w:val="20"/>
                <w:szCs w:val="20"/>
                <w:lang w:val="en-CA" w:eastAsia="en-US"/>
              </w:rPr>
              <w:t>JOSP irrigation facility and Agri-Processing Park PPP frameworks developed</w:t>
            </w:r>
          </w:p>
        </w:tc>
      </w:tr>
      <w:tr w:rsidR="00DD4DFC" w:rsidRPr="00EB470F" w14:paraId="5721F38A" w14:textId="77777777" w:rsidTr="00F3626A">
        <w:trPr>
          <w:trHeight w:val="300"/>
        </w:trPr>
        <w:tc>
          <w:tcPr>
            <w:tcW w:w="1271" w:type="dxa"/>
            <w:shd w:val="clear" w:color="auto" w:fill="DEEAF6" w:themeFill="accent5" w:themeFillTint="33"/>
          </w:tcPr>
          <w:p w14:paraId="26063AB8" w14:textId="6F72BF3A" w:rsidR="00DD4DFC" w:rsidRPr="009D2A5A" w:rsidRDefault="00BA190B" w:rsidP="00B430A7">
            <w:pPr>
              <w:spacing w:after="240" w:line="259" w:lineRule="auto"/>
              <w:rPr>
                <w:rFonts w:eastAsia="Calibri" w:cstheme="minorHAnsi"/>
                <w:color w:val="BC0032"/>
                <w:sz w:val="20"/>
                <w:szCs w:val="20"/>
                <w:lang w:eastAsia="en-US"/>
              </w:rPr>
            </w:pPr>
            <w:r w:rsidRPr="009D2A5A">
              <w:rPr>
                <w:rFonts w:ascii="Calibri" w:hAnsi="Calibri" w:cs="Calibri"/>
                <w:sz w:val="20"/>
                <w:szCs w:val="20"/>
              </w:rPr>
              <w:t>PPP frameworks operational</w:t>
            </w:r>
          </w:p>
        </w:tc>
        <w:tc>
          <w:tcPr>
            <w:tcW w:w="1276" w:type="dxa"/>
            <w:shd w:val="clear" w:color="auto" w:fill="DEEAF6" w:themeFill="accent5" w:themeFillTint="33"/>
          </w:tcPr>
          <w:p w14:paraId="5807782A" w14:textId="06192994" w:rsidR="00DD4DFC" w:rsidRPr="009D2A5A" w:rsidRDefault="00BA190B" w:rsidP="00B430A7">
            <w:pPr>
              <w:spacing w:after="240" w:line="259" w:lineRule="auto"/>
              <w:rPr>
                <w:rFonts w:eastAsia="Calibri" w:cstheme="minorHAnsi"/>
                <w:color w:val="BC0032"/>
                <w:sz w:val="20"/>
                <w:szCs w:val="20"/>
                <w:lang w:eastAsia="en-US"/>
              </w:rPr>
            </w:pPr>
            <w:r w:rsidRPr="009D2A5A">
              <w:rPr>
                <w:rFonts w:ascii="Calibri" w:hAnsi="Calibri" w:cs="Calibri"/>
                <w:sz w:val="20"/>
                <w:szCs w:val="20"/>
              </w:rPr>
              <w:t>3 studies by 2026</w:t>
            </w:r>
          </w:p>
        </w:tc>
        <w:tc>
          <w:tcPr>
            <w:tcW w:w="3260" w:type="dxa"/>
            <w:shd w:val="clear" w:color="auto" w:fill="DEEAF6" w:themeFill="accent5" w:themeFillTint="33"/>
          </w:tcPr>
          <w:p w14:paraId="288304BB" w14:textId="73D9E66B" w:rsidR="00823CD7" w:rsidRPr="004022BE" w:rsidRDefault="00823CD7" w:rsidP="00B430A7">
            <w:pPr>
              <w:spacing w:after="240" w:line="257" w:lineRule="auto"/>
              <w:rPr>
                <w:rFonts w:ascii="Calibri" w:eastAsia="Calibri" w:hAnsi="Calibri" w:cs="Calibri"/>
                <w:sz w:val="20"/>
                <w:szCs w:val="20"/>
              </w:rPr>
            </w:pPr>
            <w:r w:rsidRPr="004022BE">
              <w:rPr>
                <w:rFonts w:ascii="Calibri" w:eastAsia="Calibri" w:hAnsi="Calibri" w:cs="Calibri"/>
                <w:sz w:val="20"/>
                <w:szCs w:val="20"/>
              </w:rPr>
              <w:t>0</w:t>
            </w:r>
          </w:p>
          <w:p w14:paraId="47DF31DE" w14:textId="77777777" w:rsidR="00823CD7" w:rsidRPr="004022BE" w:rsidRDefault="00823CD7" w:rsidP="00B430A7">
            <w:pPr>
              <w:spacing w:after="240" w:line="257" w:lineRule="auto"/>
              <w:rPr>
                <w:rFonts w:ascii="Calibri" w:eastAsia="Calibri" w:hAnsi="Calibri" w:cs="Calibri"/>
                <w:sz w:val="20"/>
                <w:szCs w:val="20"/>
              </w:rPr>
            </w:pPr>
          </w:p>
          <w:p w14:paraId="2BFE5372" w14:textId="54E3E53E" w:rsidR="45AD0825" w:rsidRPr="004022BE" w:rsidRDefault="45AD0825" w:rsidP="00B430A7">
            <w:pPr>
              <w:spacing w:after="240" w:line="257" w:lineRule="auto"/>
              <w:rPr>
                <w:rFonts w:ascii="Calibri" w:eastAsia="Calibri" w:hAnsi="Calibri" w:cs="Calibri"/>
                <w:sz w:val="20"/>
                <w:szCs w:val="20"/>
              </w:rPr>
            </w:pPr>
            <w:r w:rsidRPr="004022BE">
              <w:rPr>
                <w:rFonts w:ascii="Calibri" w:eastAsia="Calibri" w:hAnsi="Calibri" w:cs="Calibri"/>
                <w:sz w:val="20"/>
                <w:szCs w:val="20"/>
              </w:rPr>
              <w:t xml:space="preserve">Preparatory groundwork </w:t>
            </w:r>
            <w:r w:rsidR="009C0B6C" w:rsidRPr="004022BE">
              <w:rPr>
                <w:rFonts w:ascii="Calibri" w:eastAsia="Calibri" w:hAnsi="Calibri" w:cs="Calibri"/>
                <w:sz w:val="20"/>
                <w:szCs w:val="20"/>
              </w:rPr>
              <w:t>was</w:t>
            </w:r>
            <w:r w:rsidRPr="004022BE">
              <w:rPr>
                <w:rFonts w:ascii="Calibri" w:eastAsia="Calibri" w:hAnsi="Calibri" w:cs="Calibri"/>
                <w:sz w:val="20"/>
                <w:szCs w:val="20"/>
              </w:rPr>
              <w:t xml:space="preserve"> established through the initiation of feasibility and master planning activities (Output 2.1)</w:t>
            </w:r>
            <w:r w:rsidR="005D61A6">
              <w:rPr>
                <w:rFonts w:ascii="Calibri" w:eastAsia="Calibri" w:hAnsi="Calibri" w:cs="Calibri"/>
                <w:sz w:val="20"/>
                <w:szCs w:val="20"/>
              </w:rPr>
              <w:t xml:space="preserve"> and will be </w:t>
            </w:r>
            <w:r w:rsidR="004022BE">
              <w:rPr>
                <w:rFonts w:ascii="Calibri" w:eastAsia="Calibri" w:hAnsi="Calibri" w:cs="Calibri"/>
                <w:sz w:val="20"/>
                <w:szCs w:val="20"/>
              </w:rPr>
              <w:t xml:space="preserve">completed </w:t>
            </w:r>
            <w:r w:rsidR="005D61A6">
              <w:rPr>
                <w:rFonts w:ascii="Calibri" w:eastAsia="Calibri" w:hAnsi="Calibri" w:cs="Calibri"/>
                <w:sz w:val="20"/>
                <w:szCs w:val="20"/>
              </w:rPr>
              <w:t>in 2026</w:t>
            </w:r>
            <w:r w:rsidR="004022BE">
              <w:rPr>
                <w:rFonts w:ascii="Calibri" w:eastAsia="Calibri" w:hAnsi="Calibri" w:cs="Calibri"/>
                <w:sz w:val="20"/>
                <w:szCs w:val="20"/>
              </w:rPr>
              <w:t>.</w:t>
            </w:r>
          </w:p>
        </w:tc>
        <w:tc>
          <w:tcPr>
            <w:tcW w:w="1985" w:type="dxa"/>
            <w:shd w:val="clear" w:color="auto" w:fill="DEEAF6" w:themeFill="accent5" w:themeFillTint="33"/>
          </w:tcPr>
          <w:p w14:paraId="0AC3EE4C" w14:textId="77777777" w:rsidR="009C0B6C" w:rsidRPr="004022BE" w:rsidRDefault="009C0B6C" w:rsidP="00B430A7">
            <w:pPr>
              <w:spacing w:after="240" w:line="257" w:lineRule="auto"/>
              <w:rPr>
                <w:rFonts w:ascii="Calibri" w:eastAsia="Calibri" w:hAnsi="Calibri" w:cs="Calibri"/>
                <w:sz w:val="20"/>
                <w:szCs w:val="20"/>
              </w:rPr>
            </w:pPr>
          </w:p>
          <w:p w14:paraId="20F6C40D" w14:textId="77777777" w:rsidR="009C0B6C" w:rsidRPr="004022BE" w:rsidRDefault="009C0B6C" w:rsidP="00B430A7">
            <w:pPr>
              <w:spacing w:after="240" w:line="257" w:lineRule="auto"/>
              <w:rPr>
                <w:rFonts w:ascii="Calibri" w:eastAsia="Calibri" w:hAnsi="Calibri" w:cs="Calibri"/>
                <w:sz w:val="20"/>
                <w:szCs w:val="20"/>
              </w:rPr>
            </w:pPr>
          </w:p>
          <w:p w14:paraId="3DBA8C86" w14:textId="562445A3" w:rsidR="45AD0825" w:rsidRPr="004022BE" w:rsidRDefault="45AD0825" w:rsidP="00B430A7">
            <w:pPr>
              <w:spacing w:after="240" w:line="257" w:lineRule="auto"/>
              <w:rPr>
                <w:rFonts w:ascii="Calibri" w:eastAsia="Calibri" w:hAnsi="Calibri" w:cs="Calibri"/>
                <w:sz w:val="20"/>
                <w:szCs w:val="20"/>
              </w:rPr>
            </w:pPr>
            <w:r w:rsidRPr="004022BE">
              <w:rPr>
                <w:rFonts w:ascii="Calibri" w:eastAsia="Calibri" w:hAnsi="Calibri" w:cs="Calibri"/>
                <w:sz w:val="20"/>
                <w:szCs w:val="20"/>
              </w:rPr>
              <w:t>Feasibility study and master plan (ongoing</w:t>
            </w:r>
            <w:r w:rsidR="00F3626A">
              <w:rPr>
                <w:rFonts w:ascii="Calibri" w:eastAsia="Calibri" w:hAnsi="Calibri" w:cs="Calibri"/>
                <w:sz w:val="20"/>
                <w:szCs w:val="20"/>
              </w:rPr>
              <w:t xml:space="preserve">, </w:t>
            </w:r>
            <w:r w:rsidR="00821979">
              <w:rPr>
                <w:rFonts w:ascii="Calibri" w:eastAsia="Calibri" w:hAnsi="Calibri" w:cs="Calibri"/>
                <w:i/>
                <w:iCs/>
                <w:sz w:val="20"/>
                <w:szCs w:val="20"/>
              </w:rPr>
              <w:t>A</w:t>
            </w:r>
            <w:r w:rsidR="00F3626A" w:rsidRPr="00F3626A">
              <w:rPr>
                <w:rFonts w:ascii="Calibri" w:eastAsia="Calibri" w:hAnsi="Calibri" w:cs="Calibri"/>
                <w:i/>
                <w:iCs/>
                <w:sz w:val="20"/>
                <w:szCs w:val="20"/>
              </w:rPr>
              <w:t>nnex 13</w:t>
            </w:r>
            <w:r w:rsidRPr="004022BE">
              <w:rPr>
                <w:rFonts w:ascii="Calibri" w:eastAsia="Calibri" w:hAnsi="Calibri" w:cs="Calibri"/>
                <w:sz w:val="20"/>
                <w:szCs w:val="20"/>
              </w:rPr>
              <w:t>)</w:t>
            </w:r>
          </w:p>
          <w:p w14:paraId="4D36F353" w14:textId="70AD31AB" w:rsidR="45AD0825" w:rsidRPr="004022BE" w:rsidRDefault="45AD0825" w:rsidP="00B430A7">
            <w:pPr>
              <w:spacing w:after="240" w:line="257" w:lineRule="auto"/>
              <w:rPr>
                <w:rFonts w:ascii="Calibri" w:eastAsia="Calibri" w:hAnsi="Calibri" w:cs="Calibri"/>
                <w:sz w:val="20"/>
                <w:szCs w:val="20"/>
              </w:rPr>
            </w:pPr>
            <w:r w:rsidRPr="004022BE">
              <w:rPr>
                <w:rFonts w:ascii="Calibri" w:eastAsia="Calibri" w:hAnsi="Calibri" w:cs="Calibri"/>
                <w:sz w:val="20"/>
                <w:szCs w:val="20"/>
              </w:rPr>
              <w:t xml:space="preserve"> </w:t>
            </w:r>
          </w:p>
        </w:tc>
        <w:tc>
          <w:tcPr>
            <w:tcW w:w="1944" w:type="dxa"/>
            <w:shd w:val="clear" w:color="auto" w:fill="DEEAF6" w:themeFill="accent5" w:themeFillTint="33"/>
          </w:tcPr>
          <w:p w14:paraId="17E55053" w14:textId="6001C938" w:rsidR="00823CD7" w:rsidRPr="004022BE" w:rsidRDefault="00823CD7" w:rsidP="00B430A7">
            <w:pPr>
              <w:spacing w:after="240" w:line="257" w:lineRule="auto"/>
              <w:rPr>
                <w:rFonts w:ascii="Calibri" w:eastAsia="Calibri" w:hAnsi="Calibri" w:cs="Calibri"/>
                <w:sz w:val="20"/>
                <w:szCs w:val="20"/>
              </w:rPr>
            </w:pPr>
            <w:r w:rsidRPr="004022BE">
              <w:rPr>
                <w:rFonts w:ascii="Calibri" w:eastAsia="Calibri" w:hAnsi="Calibri" w:cs="Calibri"/>
                <w:sz w:val="20"/>
                <w:szCs w:val="20"/>
              </w:rPr>
              <w:t>0</w:t>
            </w:r>
          </w:p>
          <w:p w14:paraId="5DA1EABE" w14:textId="77777777" w:rsidR="00823CD7" w:rsidRPr="004022BE" w:rsidRDefault="00823CD7" w:rsidP="00B430A7">
            <w:pPr>
              <w:spacing w:after="240" w:line="257" w:lineRule="auto"/>
              <w:rPr>
                <w:rFonts w:ascii="Calibri" w:eastAsia="Calibri" w:hAnsi="Calibri" w:cs="Calibri"/>
                <w:sz w:val="20"/>
                <w:szCs w:val="20"/>
              </w:rPr>
            </w:pPr>
          </w:p>
          <w:p w14:paraId="60838CAF" w14:textId="4D9EB1AD" w:rsidR="45AD0825" w:rsidRPr="004022BE" w:rsidRDefault="00823CD7" w:rsidP="00B430A7">
            <w:pPr>
              <w:spacing w:after="240" w:line="257" w:lineRule="auto"/>
              <w:rPr>
                <w:rFonts w:ascii="Calibri" w:eastAsia="Calibri" w:hAnsi="Calibri" w:cs="Calibri"/>
                <w:sz w:val="20"/>
                <w:szCs w:val="20"/>
              </w:rPr>
            </w:pPr>
            <w:r w:rsidRPr="004022BE">
              <w:rPr>
                <w:rFonts w:ascii="Calibri" w:eastAsia="Calibri" w:hAnsi="Calibri" w:cs="Calibri"/>
                <w:sz w:val="20"/>
                <w:szCs w:val="20"/>
              </w:rPr>
              <w:t>(P</w:t>
            </w:r>
            <w:r w:rsidR="45AD0825" w:rsidRPr="004022BE">
              <w:rPr>
                <w:rFonts w:ascii="Calibri" w:eastAsia="Calibri" w:hAnsi="Calibri" w:cs="Calibri"/>
                <w:sz w:val="20"/>
                <w:szCs w:val="20"/>
              </w:rPr>
              <w:t>reparatory stage completed</w:t>
            </w:r>
            <w:r w:rsidRPr="004022BE">
              <w:rPr>
                <w:rFonts w:ascii="Calibri" w:eastAsia="Calibri" w:hAnsi="Calibri" w:cs="Calibri"/>
                <w:sz w:val="20"/>
                <w:szCs w:val="20"/>
              </w:rPr>
              <w:t>)</w:t>
            </w:r>
          </w:p>
        </w:tc>
      </w:tr>
      <w:tr w:rsidR="00BA190B" w:rsidRPr="00EB470F" w14:paraId="1A51FC9E" w14:textId="77777777" w:rsidTr="00CA77BF">
        <w:trPr>
          <w:trHeight w:val="300"/>
        </w:trPr>
        <w:tc>
          <w:tcPr>
            <w:tcW w:w="9736" w:type="dxa"/>
            <w:gridSpan w:val="5"/>
            <w:shd w:val="clear" w:color="auto" w:fill="DEEAF6" w:themeFill="accent5" w:themeFillTint="33"/>
          </w:tcPr>
          <w:p w14:paraId="73A19EB2" w14:textId="6F9FA365" w:rsidR="00BA190B" w:rsidRPr="00EB470F" w:rsidRDefault="00BA190B" w:rsidP="00BA190B">
            <w:pPr>
              <w:spacing w:after="240" w:line="278" w:lineRule="auto"/>
              <w:rPr>
                <w:rFonts w:eastAsia="Calibri" w:cstheme="minorHAnsi"/>
                <w:color w:val="BC0032"/>
                <w:sz w:val="20"/>
                <w:szCs w:val="20"/>
                <w:lang w:eastAsia="en-US"/>
              </w:rPr>
            </w:pPr>
            <w:r w:rsidRPr="00BA190B">
              <w:rPr>
                <w:rFonts w:ascii="Calibri" w:hAnsi="Calibri" w:cs="Calibri"/>
                <w:b/>
                <w:bCs/>
                <w:sz w:val="20"/>
                <w:szCs w:val="20"/>
              </w:rPr>
              <w:t>Outcome</w:t>
            </w:r>
            <w:r w:rsidR="009B0E9B">
              <w:rPr>
                <w:rFonts w:ascii="Calibri" w:hAnsi="Calibri" w:cs="Calibri"/>
                <w:b/>
                <w:bCs/>
                <w:sz w:val="20"/>
                <w:szCs w:val="20"/>
              </w:rPr>
              <w:t xml:space="preserve"> 3</w:t>
            </w:r>
            <w:r w:rsidRPr="00BA190B">
              <w:rPr>
                <w:rFonts w:ascii="Calibri" w:hAnsi="Calibri" w:cs="Calibri"/>
                <w:b/>
                <w:bCs/>
                <w:sz w:val="20"/>
                <w:szCs w:val="20"/>
              </w:rPr>
              <w:t xml:space="preserve">:  </w:t>
            </w:r>
            <w:r w:rsidRPr="00630A4A">
              <w:rPr>
                <w:rFonts w:ascii="Calibri" w:hAnsi="Calibri" w:cs="Calibri"/>
                <w:sz w:val="20"/>
                <w:szCs w:val="20"/>
              </w:rPr>
              <w:t>By 2026, community resilience and governance are strengthened through measurable NbDS and conflict management, with a reported 10 per cent increase from baseline.</w:t>
            </w:r>
            <w:r w:rsidRPr="20A0B40C">
              <w:rPr>
                <w:rFonts w:ascii="Calibri" w:hAnsi="Calibri" w:cs="Calibri"/>
                <w:sz w:val="20"/>
                <w:szCs w:val="20"/>
              </w:rPr>
              <w:t xml:space="preserve">  </w:t>
            </w:r>
          </w:p>
        </w:tc>
      </w:tr>
      <w:tr w:rsidR="00BA190B" w:rsidRPr="00EB470F" w14:paraId="683AD7DD" w14:textId="77777777" w:rsidTr="00CA77BF">
        <w:trPr>
          <w:trHeight w:val="300"/>
        </w:trPr>
        <w:tc>
          <w:tcPr>
            <w:tcW w:w="9736" w:type="dxa"/>
            <w:gridSpan w:val="5"/>
            <w:shd w:val="clear" w:color="auto" w:fill="DEEAF6" w:themeFill="accent5" w:themeFillTint="33"/>
          </w:tcPr>
          <w:p w14:paraId="40B4840E" w14:textId="0CB18EF4" w:rsidR="00BA190B" w:rsidRPr="00BA190B" w:rsidRDefault="00BA190B" w:rsidP="00BA190B">
            <w:pPr>
              <w:spacing w:after="240" w:line="278" w:lineRule="auto"/>
              <w:rPr>
                <w:rFonts w:ascii="Calibri" w:eastAsia="Aptos" w:hAnsi="Calibri" w:cs="Calibri"/>
                <w:kern w:val="2"/>
                <w:sz w:val="20"/>
                <w:szCs w:val="20"/>
                <w:lang w:val="en-CA" w:eastAsia="en-US"/>
                <w14:ligatures w14:val="standardContextual"/>
              </w:rPr>
            </w:pPr>
            <w:r w:rsidRPr="00CD630B">
              <w:rPr>
                <w:rFonts w:ascii="Calibri" w:eastAsia="Aptos" w:hAnsi="Calibri" w:cs="Calibri"/>
                <w:b/>
                <w:bCs/>
                <w:kern w:val="2"/>
                <w:sz w:val="20"/>
                <w:szCs w:val="20"/>
                <w:lang w:val="en-CA" w:eastAsia="en-US"/>
                <w14:ligatures w14:val="standardContextual"/>
              </w:rPr>
              <w:t xml:space="preserve">Output 3.1: </w:t>
            </w:r>
            <w:r w:rsidRPr="00BA190B">
              <w:rPr>
                <w:rFonts w:ascii="Calibri" w:eastAsia="Aptos" w:hAnsi="Calibri" w:cs="Calibri"/>
                <w:b/>
                <w:bCs/>
                <w:kern w:val="2"/>
                <w:sz w:val="20"/>
                <w:szCs w:val="20"/>
                <w:lang w:val="en-CA" w:eastAsia="en-US"/>
                <w14:ligatures w14:val="standardContextual"/>
              </w:rPr>
              <w:t>Deliver Nature-based Durable Solutions to target DACs impacted by the JOSP Infrastructure</w:t>
            </w:r>
          </w:p>
        </w:tc>
      </w:tr>
      <w:tr w:rsidR="00DD4DFC" w:rsidRPr="00EB470F" w14:paraId="2B93256B" w14:textId="77777777" w:rsidTr="00F3626A">
        <w:trPr>
          <w:trHeight w:val="983"/>
        </w:trPr>
        <w:tc>
          <w:tcPr>
            <w:tcW w:w="1271" w:type="dxa"/>
            <w:shd w:val="clear" w:color="auto" w:fill="DEEAF6" w:themeFill="accent5" w:themeFillTint="33"/>
          </w:tcPr>
          <w:p w14:paraId="58F67025" w14:textId="32A581FF" w:rsidR="00DD4DFC" w:rsidRPr="00EB470F" w:rsidRDefault="00BA190B" w:rsidP="00CA77BF">
            <w:pPr>
              <w:spacing w:after="240" w:line="259" w:lineRule="auto"/>
              <w:rPr>
                <w:rFonts w:eastAsia="Calibri" w:cstheme="minorHAnsi"/>
                <w:color w:val="BC0032"/>
                <w:sz w:val="20"/>
                <w:szCs w:val="20"/>
                <w:lang w:eastAsia="en-US"/>
              </w:rPr>
            </w:pPr>
            <w:r w:rsidRPr="001C08E2">
              <w:rPr>
                <w:rFonts w:ascii="Calibri" w:hAnsi="Calibri" w:cs="Calibri"/>
                <w:sz w:val="20"/>
                <w:szCs w:val="20"/>
              </w:rPr>
              <w:lastRenderedPageBreak/>
              <w:t>Action plans created</w:t>
            </w:r>
          </w:p>
        </w:tc>
        <w:tc>
          <w:tcPr>
            <w:tcW w:w="1276" w:type="dxa"/>
            <w:shd w:val="clear" w:color="auto" w:fill="DEEAF6" w:themeFill="accent5" w:themeFillTint="33"/>
          </w:tcPr>
          <w:p w14:paraId="01392877" w14:textId="1097BEF2" w:rsidR="00DD4DFC" w:rsidRPr="00EB470F" w:rsidRDefault="00BA190B" w:rsidP="00CA77BF">
            <w:pPr>
              <w:spacing w:after="240" w:line="259" w:lineRule="auto"/>
              <w:rPr>
                <w:rFonts w:eastAsia="Calibri" w:cstheme="minorHAnsi"/>
                <w:color w:val="BC0032"/>
                <w:sz w:val="20"/>
                <w:szCs w:val="20"/>
                <w:lang w:eastAsia="en-US"/>
              </w:rPr>
            </w:pPr>
            <w:r w:rsidRPr="001C08E2">
              <w:rPr>
                <w:rFonts w:ascii="Calibri" w:hAnsi="Calibri" w:cs="Calibri"/>
                <w:sz w:val="20"/>
                <w:szCs w:val="20"/>
              </w:rPr>
              <w:t>10 plans by 2025</w:t>
            </w:r>
          </w:p>
        </w:tc>
        <w:tc>
          <w:tcPr>
            <w:tcW w:w="3260" w:type="dxa"/>
            <w:shd w:val="clear" w:color="auto" w:fill="DEEAF6" w:themeFill="accent5" w:themeFillTint="33"/>
          </w:tcPr>
          <w:p w14:paraId="08D21BB9" w14:textId="04C4EDAC" w:rsidR="00DD4DFC" w:rsidRPr="00EB470F" w:rsidRDefault="003725BF" w:rsidP="003725BF">
            <w:pPr>
              <w:spacing w:after="240" w:line="259" w:lineRule="auto"/>
              <w:jc w:val="both"/>
              <w:rPr>
                <w:rFonts w:eastAsia="Calibri"/>
                <w:color w:val="BC0032"/>
                <w:sz w:val="20"/>
                <w:szCs w:val="20"/>
                <w:lang w:eastAsia="en-US"/>
              </w:rPr>
            </w:pPr>
            <w:r>
              <w:rPr>
                <w:rFonts w:ascii="Calibri" w:eastAsia="Calibri" w:hAnsi="Calibri" w:cs="Calibri"/>
                <w:sz w:val="20"/>
                <w:szCs w:val="20"/>
              </w:rPr>
              <w:t>6</w:t>
            </w:r>
          </w:p>
        </w:tc>
        <w:tc>
          <w:tcPr>
            <w:tcW w:w="1985" w:type="dxa"/>
            <w:shd w:val="clear" w:color="auto" w:fill="DEEAF6" w:themeFill="accent5" w:themeFillTint="33"/>
          </w:tcPr>
          <w:p w14:paraId="1110A4D2" w14:textId="0309E51D" w:rsidR="00DD4DFC" w:rsidRPr="004022BE" w:rsidRDefault="1B563F5B" w:rsidP="00F3626A">
            <w:pPr>
              <w:spacing w:after="240" w:line="259" w:lineRule="auto"/>
              <w:rPr>
                <w:rFonts w:ascii="Calibri" w:eastAsia="Calibri" w:hAnsi="Calibri" w:cs="Calibri"/>
                <w:color w:val="751D20"/>
                <w:sz w:val="20"/>
                <w:szCs w:val="20"/>
              </w:rPr>
            </w:pPr>
            <w:r w:rsidRPr="004022BE">
              <w:rPr>
                <w:rFonts w:ascii="Calibri" w:eastAsia="Calibri" w:hAnsi="Calibri" w:cs="Calibri"/>
                <w:sz w:val="20"/>
                <w:szCs w:val="20"/>
              </w:rPr>
              <w:t>M&amp;E Field Monitoring Reports and/or supporting documents (</w:t>
            </w:r>
            <w:r w:rsidR="009C0B6C">
              <w:rPr>
                <w:rFonts w:ascii="Calibri" w:eastAsia="Calibri" w:hAnsi="Calibri" w:cs="Calibri"/>
                <w:sz w:val="20"/>
                <w:szCs w:val="20"/>
              </w:rPr>
              <w:t>A</w:t>
            </w:r>
            <w:r w:rsidRPr="004022BE">
              <w:rPr>
                <w:rFonts w:ascii="Calibri" w:eastAsia="Calibri" w:hAnsi="Calibri" w:cs="Calibri"/>
                <w:sz w:val="20"/>
                <w:szCs w:val="20"/>
              </w:rPr>
              <w:t xml:space="preserve">nnex </w:t>
            </w:r>
            <w:r w:rsidR="00F3626A">
              <w:rPr>
                <w:rFonts w:ascii="Calibri" w:eastAsia="Calibri" w:hAnsi="Calibri" w:cs="Calibri"/>
                <w:sz w:val="20"/>
                <w:szCs w:val="20"/>
              </w:rPr>
              <w:t>4</w:t>
            </w:r>
            <w:r w:rsidRPr="004022BE">
              <w:rPr>
                <w:rFonts w:ascii="Calibri" w:eastAsia="Calibri" w:hAnsi="Calibri" w:cs="Calibri"/>
                <w:sz w:val="20"/>
                <w:szCs w:val="20"/>
              </w:rPr>
              <w:t>-</w:t>
            </w:r>
            <w:r w:rsidR="00F3626A">
              <w:rPr>
                <w:rFonts w:ascii="Calibri" w:eastAsia="Calibri" w:hAnsi="Calibri" w:cs="Calibri"/>
                <w:sz w:val="20"/>
                <w:szCs w:val="20"/>
              </w:rPr>
              <w:t>6</w:t>
            </w:r>
            <w:r w:rsidRPr="004022BE">
              <w:rPr>
                <w:rFonts w:ascii="Calibri" w:eastAsia="Calibri" w:hAnsi="Calibri" w:cs="Calibri"/>
                <w:sz w:val="20"/>
                <w:szCs w:val="20"/>
              </w:rPr>
              <w:t>)</w:t>
            </w:r>
          </w:p>
        </w:tc>
        <w:tc>
          <w:tcPr>
            <w:tcW w:w="1944" w:type="dxa"/>
            <w:shd w:val="clear" w:color="auto" w:fill="DEEAF6" w:themeFill="accent5" w:themeFillTint="33"/>
          </w:tcPr>
          <w:p w14:paraId="7F7E4E6A" w14:textId="7FFA9B3A" w:rsidR="00DD4DFC" w:rsidRPr="00EB470F" w:rsidRDefault="30B5DCB8" w:rsidP="45AD0825">
            <w:pPr>
              <w:spacing w:after="240" w:line="259" w:lineRule="auto"/>
              <w:jc w:val="both"/>
              <w:rPr>
                <w:rFonts w:eastAsia="Calibri"/>
                <w:color w:val="BC0032"/>
                <w:sz w:val="20"/>
                <w:szCs w:val="20"/>
                <w:lang w:eastAsia="en-US"/>
              </w:rPr>
            </w:pPr>
            <w:r w:rsidRPr="004022BE">
              <w:rPr>
                <w:rFonts w:eastAsia="Calibri"/>
                <w:sz w:val="20"/>
                <w:szCs w:val="20"/>
                <w:lang w:eastAsia="en-US"/>
              </w:rPr>
              <w:t>6</w:t>
            </w:r>
          </w:p>
        </w:tc>
      </w:tr>
      <w:tr w:rsidR="00BA190B" w:rsidRPr="00EB470F" w14:paraId="44753CC6" w14:textId="77777777" w:rsidTr="00CA77BF">
        <w:trPr>
          <w:trHeight w:val="300"/>
        </w:trPr>
        <w:tc>
          <w:tcPr>
            <w:tcW w:w="9736" w:type="dxa"/>
            <w:gridSpan w:val="5"/>
            <w:shd w:val="clear" w:color="auto" w:fill="DEEAF6" w:themeFill="accent5" w:themeFillTint="33"/>
          </w:tcPr>
          <w:p w14:paraId="07F45BDF" w14:textId="08311E36" w:rsidR="00BA190B" w:rsidRPr="00BA190B" w:rsidRDefault="00BA190B" w:rsidP="00F139E0">
            <w:pPr>
              <w:spacing w:after="240"/>
              <w:rPr>
                <w:rFonts w:ascii="Calibri" w:hAnsi="Calibri" w:cs="Calibri"/>
                <w:b/>
                <w:bCs/>
                <w:sz w:val="20"/>
                <w:szCs w:val="20"/>
              </w:rPr>
            </w:pPr>
            <w:r w:rsidRPr="00BA190B">
              <w:rPr>
                <w:rFonts w:ascii="Calibri" w:hAnsi="Calibri" w:cs="Calibri"/>
                <w:b/>
                <w:bCs/>
                <w:sz w:val="20"/>
                <w:szCs w:val="20"/>
              </w:rPr>
              <w:t>Output 3.2: Development of JOSP Dashboard and website to track and monitor key project parameters</w:t>
            </w:r>
          </w:p>
        </w:tc>
      </w:tr>
      <w:tr w:rsidR="00DD4DFC" w:rsidRPr="00EB470F" w14:paraId="6AC7F91F" w14:textId="77777777" w:rsidTr="00F3626A">
        <w:trPr>
          <w:trHeight w:val="300"/>
        </w:trPr>
        <w:tc>
          <w:tcPr>
            <w:tcW w:w="1271" w:type="dxa"/>
            <w:shd w:val="clear" w:color="auto" w:fill="DEEAF6" w:themeFill="accent5" w:themeFillTint="33"/>
          </w:tcPr>
          <w:p w14:paraId="3799F6CC" w14:textId="37FAA73E" w:rsidR="00DD4DFC" w:rsidRPr="00EB470F" w:rsidRDefault="00BA190B" w:rsidP="00CA77BF">
            <w:pPr>
              <w:spacing w:line="259" w:lineRule="auto"/>
              <w:rPr>
                <w:rFonts w:eastAsia="Calibri" w:cstheme="minorHAnsi"/>
                <w:color w:val="BC0032"/>
                <w:sz w:val="20"/>
                <w:szCs w:val="20"/>
                <w:lang w:eastAsia="en-US"/>
              </w:rPr>
            </w:pPr>
            <w:r w:rsidRPr="001C08E2">
              <w:rPr>
                <w:rFonts w:ascii="Calibri" w:hAnsi="Calibri" w:cs="Calibri"/>
                <w:sz w:val="20"/>
                <w:szCs w:val="20"/>
              </w:rPr>
              <w:t>Dashboard and website launch</w:t>
            </w:r>
          </w:p>
        </w:tc>
        <w:tc>
          <w:tcPr>
            <w:tcW w:w="1276" w:type="dxa"/>
            <w:shd w:val="clear" w:color="auto" w:fill="DEEAF6" w:themeFill="accent5" w:themeFillTint="33"/>
          </w:tcPr>
          <w:p w14:paraId="289DB3B2" w14:textId="621449C1" w:rsidR="00DD4DFC" w:rsidRPr="00EB470F" w:rsidRDefault="00BA190B" w:rsidP="00CA77BF">
            <w:pPr>
              <w:spacing w:line="259" w:lineRule="auto"/>
              <w:rPr>
                <w:rFonts w:eastAsia="Calibri" w:cstheme="minorHAnsi"/>
                <w:color w:val="BC0032"/>
                <w:sz w:val="20"/>
                <w:szCs w:val="20"/>
                <w:lang w:eastAsia="en-US"/>
              </w:rPr>
            </w:pPr>
            <w:r w:rsidRPr="001C08E2">
              <w:rPr>
                <w:rFonts w:ascii="Calibri" w:hAnsi="Calibri" w:cs="Calibri"/>
                <w:sz w:val="20"/>
                <w:szCs w:val="20"/>
              </w:rPr>
              <w:t>Launch by 2024</w:t>
            </w:r>
          </w:p>
        </w:tc>
        <w:tc>
          <w:tcPr>
            <w:tcW w:w="3260" w:type="dxa"/>
            <w:shd w:val="clear" w:color="auto" w:fill="DEEAF6" w:themeFill="accent5" w:themeFillTint="33"/>
          </w:tcPr>
          <w:p w14:paraId="4503875C" w14:textId="4C926D8E" w:rsidR="00DD4DFC" w:rsidRPr="004022BE" w:rsidRDefault="009C0B6C" w:rsidP="45AD0825">
            <w:pPr>
              <w:spacing w:line="259" w:lineRule="auto"/>
              <w:jc w:val="both"/>
              <w:rPr>
                <w:rFonts w:eastAsia="Calibri"/>
                <w:sz w:val="20"/>
                <w:szCs w:val="20"/>
                <w:lang w:eastAsia="en-US"/>
              </w:rPr>
            </w:pPr>
            <w:r w:rsidRPr="004022BE">
              <w:rPr>
                <w:rFonts w:eastAsia="Calibri"/>
                <w:sz w:val="20"/>
                <w:szCs w:val="20"/>
                <w:lang w:eastAsia="en-US"/>
              </w:rPr>
              <w:t>0</w:t>
            </w:r>
          </w:p>
        </w:tc>
        <w:tc>
          <w:tcPr>
            <w:tcW w:w="1985" w:type="dxa"/>
            <w:shd w:val="clear" w:color="auto" w:fill="DEEAF6" w:themeFill="accent5" w:themeFillTint="33"/>
          </w:tcPr>
          <w:p w14:paraId="60F71CB3" w14:textId="6C557C33" w:rsidR="00DD4DFC" w:rsidRPr="004022BE" w:rsidRDefault="00DD4DFC" w:rsidP="00CA77BF">
            <w:pPr>
              <w:spacing w:line="259" w:lineRule="auto"/>
              <w:jc w:val="both"/>
              <w:rPr>
                <w:rFonts w:ascii="Calibri" w:eastAsia="Calibri" w:hAnsi="Calibri" w:cs="Calibri"/>
                <w:sz w:val="20"/>
                <w:szCs w:val="20"/>
              </w:rPr>
            </w:pPr>
          </w:p>
        </w:tc>
        <w:tc>
          <w:tcPr>
            <w:tcW w:w="1944" w:type="dxa"/>
            <w:shd w:val="clear" w:color="auto" w:fill="DEEAF6" w:themeFill="accent5" w:themeFillTint="33"/>
          </w:tcPr>
          <w:p w14:paraId="5EE09F33" w14:textId="77777777" w:rsidR="00DD4DFC" w:rsidRDefault="25CBB267" w:rsidP="45AD0825">
            <w:pPr>
              <w:spacing w:line="259" w:lineRule="auto"/>
              <w:jc w:val="both"/>
              <w:rPr>
                <w:rFonts w:eastAsia="Calibri"/>
                <w:sz w:val="20"/>
                <w:szCs w:val="20"/>
                <w:lang w:eastAsia="en-US"/>
              </w:rPr>
            </w:pPr>
            <w:r w:rsidRPr="004022BE">
              <w:rPr>
                <w:rFonts w:eastAsia="Calibri"/>
                <w:sz w:val="20"/>
                <w:szCs w:val="20"/>
                <w:lang w:eastAsia="en-US"/>
              </w:rPr>
              <w:t>0</w:t>
            </w:r>
          </w:p>
          <w:p w14:paraId="44975124" w14:textId="77777777" w:rsidR="004022BE" w:rsidRDefault="004022BE" w:rsidP="00F3626A">
            <w:pPr>
              <w:spacing w:line="259" w:lineRule="auto"/>
              <w:rPr>
                <w:rFonts w:eastAsia="Calibri"/>
                <w:sz w:val="20"/>
                <w:szCs w:val="20"/>
                <w:lang w:eastAsia="en-US"/>
              </w:rPr>
            </w:pPr>
          </w:p>
          <w:p w14:paraId="4910FBC6" w14:textId="7E0A055B" w:rsidR="004022BE" w:rsidRPr="004022BE" w:rsidRDefault="004022BE" w:rsidP="00F3626A">
            <w:pPr>
              <w:spacing w:line="259" w:lineRule="auto"/>
              <w:rPr>
                <w:rFonts w:eastAsia="Calibri"/>
                <w:sz w:val="20"/>
                <w:szCs w:val="20"/>
                <w:lang w:eastAsia="en-US"/>
              </w:rPr>
            </w:pPr>
            <w:r w:rsidRPr="004022BE">
              <w:rPr>
                <w:rFonts w:eastAsia="Calibri"/>
                <w:sz w:val="20"/>
                <w:szCs w:val="20"/>
                <w:lang w:eastAsia="en-US"/>
              </w:rPr>
              <w:t xml:space="preserve">The JOSP dashboard and website </w:t>
            </w:r>
            <w:r>
              <w:rPr>
                <w:rFonts w:eastAsia="Calibri"/>
                <w:sz w:val="20"/>
                <w:szCs w:val="20"/>
                <w:lang w:eastAsia="en-US"/>
              </w:rPr>
              <w:t>activities</w:t>
            </w:r>
            <w:r w:rsidRPr="004022BE">
              <w:rPr>
                <w:rFonts w:eastAsia="Calibri"/>
                <w:sz w:val="20"/>
                <w:szCs w:val="20"/>
                <w:lang w:eastAsia="en-US"/>
              </w:rPr>
              <w:t xml:space="preserve"> </w:t>
            </w:r>
            <w:r>
              <w:rPr>
                <w:rFonts w:eastAsia="Calibri"/>
                <w:sz w:val="20"/>
                <w:szCs w:val="20"/>
                <w:lang w:eastAsia="en-US"/>
              </w:rPr>
              <w:t>were shifted</w:t>
            </w:r>
            <w:r w:rsidRPr="004022BE">
              <w:rPr>
                <w:rFonts w:eastAsia="Calibri"/>
                <w:sz w:val="20"/>
                <w:szCs w:val="20"/>
                <w:lang w:eastAsia="en-US"/>
              </w:rPr>
              <w:t xml:space="preserve"> to FAO</w:t>
            </w:r>
            <w:r>
              <w:rPr>
                <w:rFonts w:eastAsia="Calibri"/>
                <w:sz w:val="20"/>
                <w:szCs w:val="20"/>
                <w:lang w:eastAsia="en-US"/>
              </w:rPr>
              <w:t xml:space="preserve">, which have </w:t>
            </w:r>
            <w:r w:rsidRPr="004022BE">
              <w:rPr>
                <w:rFonts w:eastAsia="Calibri"/>
                <w:sz w:val="20"/>
                <w:szCs w:val="20"/>
                <w:lang w:eastAsia="en-US"/>
              </w:rPr>
              <w:t xml:space="preserve">already </w:t>
            </w:r>
            <w:r>
              <w:rPr>
                <w:rFonts w:eastAsia="Calibri"/>
                <w:sz w:val="20"/>
                <w:szCs w:val="20"/>
                <w:lang w:eastAsia="en-US"/>
              </w:rPr>
              <w:t xml:space="preserve">completed development (not </w:t>
            </w:r>
            <w:r w:rsidRPr="004022BE">
              <w:rPr>
                <w:rFonts w:eastAsia="Calibri"/>
                <w:sz w:val="20"/>
                <w:szCs w:val="20"/>
                <w:lang w:eastAsia="en-US"/>
              </w:rPr>
              <w:t>yet launched</w:t>
            </w:r>
            <w:r>
              <w:rPr>
                <w:rFonts w:eastAsia="Calibri"/>
                <w:sz w:val="20"/>
                <w:szCs w:val="20"/>
                <w:lang w:eastAsia="en-US"/>
              </w:rPr>
              <w:t>)</w:t>
            </w:r>
            <w:r w:rsidRPr="004022BE">
              <w:rPr>
                <w:rFonts w:eastAsia="Calibri"/>
                <w:sz w:val="20"/>
                <w:szCs w:val="20"/>
                <w:lang w:eastAsia="en-US"/>
              </w:rPr>
              <w:t xml:space="preserve">. IOM is currently developing </w:t>
            </w:r>
            <w:r w:rsidR="009B0E9B">
              <w:rPr>
                <w:rFonts w:eastAsia="Calibri"/>
                <w:sz w:val="20"/>
                <w:szCs w:val="20"/>
                <w:lang w:eastAsia="en-US"/>
              </w:rPr>
              <w:t xml:space="preserve">a </w:t>
            </w:r>
            <w:r w:rsidRPr="004022BE">
              <w:rPr>
                <w:rFonts w:eastAsia="Calibri"/>
                <w:i/>
                <w:iCs/>
                <w:sz w:val="20"/>
                <w:szCs w:val="20"/>
                <w:lang w:eastAsia="en-US"/>
              </w:rPr>
              <w:t xml:space="preserve">Human Ecology Assessment Tool </w:t>
            </w:r>
            <w:r w:rsidRPr="004022BE">
              <w:rPr>
                <w:rFonts w:eastAsia="Calibri"/>
                <w:sz w:val="20"/>
                <w:szCs w:val="20"/>
                <w:lang w:eastAsia="en-US"/>
              </w:rPr>
              <w:t xml:space="preserve">(HEAT) </w:t>
            </w:r>
            <w:r w:rsidR="00F3626A" w:rsidRPr="004022BE">
              <w:rPr>
                <w:rFonts w:eastAsia="Calibri"/>
                <w:sz w:val="20"/>
                <w:szCs w:val="20"/>
                <w:lang w:eastAsia="en-US"/>
              </w:rPr>
              <w:t>dashboard,</w:t>
            </w:r>
            <w:r w:rsidRPr="004022BE">
              <w:rPr>
                <w:rFonts w:eastAsia="Calibri"/>
                <w:sz w:val="20"/>
                <w:szCs w:val="20"/>
                <w:lang w:eastAsia="en-US"/>
              </w:rPr>
              <w:t xml:space="preserve"> but</w:t>
            </w:r>
            <w:r w:rsidR="009B0E9B">
              <w:rPr>
                <w:rFonts w:eastAsia="Calibri"/>
                <w:sz w:val="20"/>
                <w:szCs w:val="20"/>
                <w:lang w:eastAsia="en-US"/>
              </w:rPr>
              <w:t xml:space="preserve"> it is</w:t>
            </w:r>
            <w:r w:rsidRPr="004022BE">
              <w:rPr>
                <w:rFonts w:eastAsia="Calibri"/>
                <w:sz w:val="20"/>
                <w:szCs w:val="20"/>
                <w:lang w:eastAsia="en-US"/>
              </w:rPr>
              <w:t xml:space="preserve"> not yet completed.</w:t>
            </w:r>
          </w:p>
          <w:p w14:paraId="336CAA24" w14:textId="31C4EED3" w:rsidR="004022BE" w:rsidRPr="004022BE" w:rsidRDefault="004022BE" w:rsidP="45AD0825">
            <w:pPr>
              <w:spacing w:line="259" w:lineRule="auto"/>
              <w:jc w:val="both"/>
              <w:rPr>
                <w:rFonts w:eastAsia="Calibri"/>
                <w:sz w:val="20"/>
                <w:szCs w:val="20"/>
                <w:lang w:eastAsia="en-US"/>
              </w:rPr>
            </w:pPr>
          </w:p>
        </w:tc>
      </w:tr>
      <w:tr w:rsidR="00BA190B" w:rsidRPr="00EB470F" w14:paraId="00F8D4B4" w14:textId="77777777" w:rsidTr="00CA77BF">
        <w:trPr>
          <w:trHeight w:val="300"/>
        </w:trPr>
        <w:tc>
          <w:tcPr>
            <w:tcW w:w="9736" w:type="dxa"/>
            <w:gridSpan w:val="5"/>
            <w:shd w:val="clear" w:color="auto" w:fill="DEEAF6" w:themeFill="accent5" w:themeFillTint="33"/>
          </w:tcPr>
          <w:p w14:paraId="62188085" w14:textId="5D8B9042" w:rsidR="00BA190B" w:rsidRPr="00BA190B" w:rsidRDefault="00BA190B" w:rsidP="00BA190B">
            <w:pPr>
              <w:rPr>
                <w:rFonts w:ascii="Calibri" w:hAnsi="Calibri" w:cs="Calibri"/>
                <w:b/>
                <w:bCs/>
                <w:sz w:val="20"/>
                <w:szCs w:val="20"/>
              </w:rPr>
            </w:pPr>
            <w:r w:rsidRPr="00BA190B">
              <w:rPr>
                <w:rFonts w:ascii="Calibri" w:hAnsi="Calibri" w:cs="Calibri"/>
                <w:b/>
                <w:bCs/>
                <w:sz w:val="20"/>
                <w:szCs w:val="20"/>
              </w:rPr>
              <w:t>Outcome</w:t>
            </w:r>
            <w:r w:rsidR="009B0E9B">
              <w:rPr>
                <w:rFonts w:ascii="Calibri" w:hAnsi="Calibri" w:cs="Calibri"/>
                <w:b/>
                <w:bCs/>
                <w:sz w:val="20"/>
                <w:szCs w:val="20"/>
              </w:rPr>
              <w:t xml:space="preserve"> 4</w:t>
            </w:r>
            <w:r w:rsidRPr="00BA190B">
              <w:rPr>
                <w:rFonts w:ascii="Calibri" w:hAnsi="Calibri" w:cs="Calibri"/>
                <w:b/>
                <w:bCs/>
                <w:sz w:val="20"/>
                <w:szCs w:val="20"/>
              </w:rPr>
              <w:t>:</w:t>
            </w:r>
            <w:r w:rsidRPr="00BA190B">
              <w:rPr>
                <w:rFonts w:ascii="Calibri" w:eastAsia="Calibri" w:hAnsi="Calibri" w:cs="Calibri"/>
                <w:b/>
                <w:bCs/>
                <w:sz w:val="20"/>
                <w:szCs w:val="20"/>
              </w:rPr>
              <w:t xml:space="preserve"> </w:t>
            </w:r>
            <w:r w:rsidRPr="00BA190B">
              <w:rPr>
                <w:rFonts w:ascii="Calibri" w:hAnsi="Calibri" w:cs="Calibri"/>
                <w:b/>
                <w:bCs/>
                <w:sz w:val="20"/>
                <w:szCs w:val="20"/>
              </w:rPr>
              <w:t xml:space="preserve"> </w:t>
            </w:r>
            <w:r w:rsidRPr="00630A4A">
              <w:rPr>
                <w:rFonts w:ascii="Calibri" w:hAnsi="Calibri" w:cs="Calibri"/>
                <w:sz w:val="20"/>
                <w:szCs w:val="20"/>
              </w:rPr>
              <w:t>By 2026, enhanced land administration through capacity building for district land department through  development of   strategic urban development plans and HLP related displacement solutions.</w:t>
            </w:r>
          </w:p>
          <w:p w14:paraId="0C10F0F6" w14:textId="0314F93D" w:rsidR="00BA190B" w:rsidRPr="00EB470F" w:rsidRDefault="00BA190B" w:rsidP="00DD4DFC">
            <w:pPr>
              <w:spacing w:line="259" w:lineRule="auto"/>
              <w:jc w:val="both"/>
              <w:rPr>
                <w:rFonts w:eastAsia="Calibri" w:cstheme="minorHAnsi"/>
                <w:color w:val="BC0032"/>
                <w:sz w:val="20"/>
                <w:szCs w:val="20"/>
                <w:lang w:eastAsia="en-US"/>
              </w:rPr>
            </w:pPr>
          </w:p>
        </w:tc>
      </w:tr>
      <w:tr w:rsidR="00DD4DFC" w:rsidRPr="00EB470F" w14:paraId="1C16C593" w14:textId="77777777" w:rsidTr="00CA77BF">
        <w:trPr>
          <w:trHeight w:val="300"/>
        </w:trPr>
        <w:tc>
          <w:tcPr>
            <w:tcW w:w="9736" w:type="dxa"/>
            <w:gridSpan w:val="5"/>
            <w:shd w:val="clear" w:color="auto" w:fill="DEEAF6" w:themeFill="accent5" w:themeFillTint="33"/>
          </w:tcPr>
          <w:p w14:paraId="2AD3D81E" w14:textId="3277CBF7" w:rsidR="00DD4DFC" w:rsidRPr="00F84C4D" w:rsidRDefault="00F84C4D" w:rsidP="00F84C4D">
            <w:pPr>
              <w:spacing w:line="278" w:lineRule="auto"/>
              <w:rPr>
                <w:rFonts w:ascii="Calibri" w:eastAsia="Aptos" w:hAnsi="Calibri" w:cs="Calibri"/>
                <w:b/>
                <w:bCs/>
                <w:kern w:val="2"/>
                <w:sz w:val="20"/>
                <w:szCs w:val="20"/>
                <w:lang w:val="en-CA" w:eastAsia="en-US"/>
                <w14:ligatures w14:val="standardContextual"/>
              </w:rPr>
            </w:pPr>
            <w:r w:rsidRPr="00F84C4D">
              <w:rPr>
                <w:rFonts w:ascii="Calibri" w:eastAsia="Aptos" w:hAnsi="Calibri" w:cs="Calibri"/>
                <w:b/>
                <w:bCs/>
                <w:kern w:val="2"/>
                <w:sz w:val="20"/>
                <w:szCs w:val="20"/>
                <w:lang w:val="en-CA" w:eastAsia="en-US"/>
                <w14:ligatures w14:val="standardContextual"/>
              </w:rPr>
              <w:t>Output 4.1: Improved capacity of District land administration for urban areas</w:t>
            </w:r>
          </w:p>
        </w:tc>
      </w:tr>
      <w:tr w:rsidR="00DD4DFC" w:rsidRPr="00EB470F" w14:paraId="59B9EEC9" w14:textId="77777777" w:rsidTr="00F3626A">
        <w:trPr>
          <w:trHeight w:val="300"/>
        </w:trPr>
        <w:tc>
          <w:tcPr>
            <w:tcW w:w="1271" w:type="dxa"/>
            <w:shd w:val="clear" w:color="auto" w:fill="DEEAF6" w:themeFill="accent5" w:themeFillTint="33"/>
          </w:tcPr>
          <w:p w14:paraId="06C252FA" w14:textId="77777777" w:rsidR="00DD4DFC" w:rsidRDefault="00F84C4D" w:rsidP="000C0BE0">
            <w:pPr>
              <w:spacing w:line="259" w:lineRule="auto"/>
              <w:rPr>
                <w:rFonts w:ascii="Calibri" w:hAnsi="Calibri" w:cs="Calibri"/>
                <w:sz w:val="20"/>
                <w:szCs w:val="20"/>
              </w:rPr>
            </w:pPr>
            <w:r w:rsidRPr="30FB2752">
              <w:rPr>
                <w:rFonts w:ascii="Calibri" w:hAnsi="Calibri" w:cs="Calibri"/>
                <w:sz w:val="20"/>
                <w:szCs w:val="20"/>
              </w:rPr>
              <w:t>Infrastructure upgraded</w:t>
            </w:r>
          </w:p>
          <w:p w14:paraId="67F5FA23" w14:textId="77777777" w:rsidR="00D41327" w:rsidRDefault="00D41327" w:rsidP="000C0BE0">
            <w:pPr>
              <w:rPr>
                <w:rFonts w:ascii="Calibri" w:eastAsia="Calibri" w:hAnsi="Calibri" w:cs="Calibri"/>
                <w:sz w:val="20"/>
                <w:szCs w:val="20"/>
                <w:lang w:val="en-CA"/>
              </w:rPr>
            </w:pPr>
            <w:r w:rsidRPr="30FB2752">
              <w:rPr>
                <w:rFonts w:ascii="Calibri" w:eastAsia="Calibri" w:hAnsi="Calibri" w:cs="Calibri"/>
                <w:sz w:val="20"/>
                <w:szCs w:val="20"/>
                <w:lang w:val="en-CA"/>
              </w:rPr>
              <w:t>Number of land administration staff trained to execute functions of inclusive land administration at district level.</w:t>
            </w:r>
          </w:p>
          <w:p w14:paraId="30A6679A" w14:textId="2BEC452F" w:rsidR="00D41327" w:rsidRPr="00EB470F" w:rsidRDefault="00D41327" w:rsidP="000C0BE0">
            <w:pPr>
              <w:spacing w:line="259" w:lineRule="auto"/>
              <w:rPr>
                <w:rFonts w:eastAsia="Calibri" w:cstheme="minorHAnsi"/>
                <w:color w:val="BC0032"/>
                <w:sz w:val="20"/>
                <w:szCs w:val="20"/>
                <w:lang w:eastAsia="en-US"/>
              </w:rPr>
            </w:pPr>
          </w:p>
        </w:tc>
        <w:tc>
          <w:tcPr>
            <w:tcW w:w="1276" w:type="dxa"/>
            <w:shd w:val="clear" w:color="auto" w:fill="DEEAF6" w:themeFill="accent5" w:themeFillTint="33"/>
          </w:tcPr>
          <w:p w14:paraId="7AE1588E" w14:textId="00F0E5FB" w:rsidR="00DD4DFC" w:rsidRPr="00EB470F" w:rsidRDefault="00D41327" w:rsidP="000C0BE0">
            <w:pPr>
              <w:spacing w:line="259" w:lineRule="auto"/>
              <w:rPr>
                <w:rFonts w:eastAsia="Calibri" w:cstheme="minorHAnsi"/>
                <w:color w:val="BC0032"/>
                <w:sz w:val="20"/>
                <w:szCs w:val="20"/>
                <w:lang w:eastAsia="en-US"/>
              </w:rPr>
            </w:pPr>
            <w:r w:rsidRPr="00D41327">
              <w:rPr>
                <w:rFonts w:ascii="Calibri" w:eastAsia="Calibri" w:hAnsi="Calibri" w:cs="Calibri"/>
                <w:sz w:val="20"/>
                <w:szCs w:val="20"/>
                <w:lang w:val="en-CA"/>
              </w:rPr>
              <w:t>25 staff</w:t>
            </w:r>
          </w:p>
        </w:tc>
        <w:tc>
          <w:tcPr>
            <w:tcW w:w="3260" w:type="dxa"/>
            <w:shd w:val="clear" w:color="auto" w:fill="DEEAF6" w:themeFill="accent5" w:themeFillTint="33"/>
          </w:tcPr>
          <w:p w14:paraId="02951AEE" w14:textId="49D6419F" w:rsidR="45AD0825" w:rsidRPr="009B0E9B" w:rsidRDefault="45AD0825" w:rsidP="000C0BE0">
            <w:pPr>
              <w:spacing w:line="257" w:lineRule="auto"/>
              <w:rPr>
                <w:rFonts w:ascii="Calibri" w:eastAsia="Calibri" w:hAnsi="Calibri" w:cs="Calibri"/>
                <w:sz w:val="20"/>
                <w:szCs w:val="20"/>
              </w:rPr>
            </w:pPr>
            <w:r w:rsidRPr="009B0E9B">
              <w:rPr>
                <w:rFonts w:ascii="Calibri" w:eastAsia="Calibri" w:hAnsi="Calibri" w:cs="Calibri"/>
                <w:sz w:val="20"/>
                <w:szCs w:val="20"/>
              </w:rPr>
              <w:t>0</w:t>
            </w:r>
          </w:p>
        </w:tc>
        <w:tc>
          <w:tcPr>
            <w:tcW w:w="1985" w:type="dxa"/>
            <w:shd w:val="clear" w:color="auto" w:fill="DEEAF6" w:themeFill="accent5" w:themeFillTint="33"/>
          </w:tcPr>
          <w:p w14:paraId="3F237E36" w14:textId="247B816E" w:rsidR="45AD0825" w:rsidRPr="009B0E9B" w:rsidRDefault="45AD0825" w:rsidP="000C0BE0">
            <w:pPr>
              <w:spacing w:line="257" w:lineRule="auto"/>
              <w:rPr>
                <w:rFonts w:ascii="Calibri" w:eastAsia="Calibri" w:hAnsi="Calibri" w:cs="Calibri"/>
                <w:sz w:val="20"/>
                <w:szCs w:val="20"/>
              </w:rPr>
            </w:pPr>
            <w:r w:rsidRPr="009B0E9B">
              <w:rPr>
                <w:rFonts w:ascii="Calibri" w:eastAsia="Calibri" w:hAnsi="Calibri" w:cs="Calibri"/>
                <w:sz w:val="20"/>
                <w:szCs w:val="20"/>
              </w:rPr>
              <w:t>Training logs and reports</w:t>
            </w:r>
          </w:p>
        </w:tc>
        <w:tc>
          <w:tcPr>
            <w:tcW w:w="1944" w:type="dxa"/>
            <w:shd w:val="clear" w:color="auto" w:fill="DEEAF6" w:themeFill="accent5" w:themeFillTint="33"/>
          </w:tcPr>
          <w:p w14:paraId="56357F3F" w14:textId="77777777" w:rsidR="45AD0825" w:rsidRDefault="45AD0825" w:rsidP="000C0BE0">
            <w:pPr>
              <w:spacing w:line="257" w:lineRule="auto"/>
              <w:rPr>
                <w:rFonts w:ascii="Calibri" w:eastAsia="Calibri" w:hAnsi="Calibri" w:cs="Calibri"/>
                <w:sz w:val="20"/>
                <w:szCs w:val="20"/>
              </w:rPr>
            </w:pPr>
            <w:r w:rsidRPr="009B0E9B">
              <w:rPr>
                <w:rFonts w:ascii="Calibri" w:eastAsia="Calibri" w:hAnsi="Calibri" w:cs="Calibri"/>
                <w:sz w:val="20"/>
                <w:szCs w:val="20"/>
              </w:rPr>
              <w:t>0</w:t>
            </w:r>
          </w:p>
          <w:p w14:paraId="33CFE9E9" w14:textId="77777777" w:rsidR="009B0E9B" w:rsidRDefault="009B0E9B" w:rsidP="000C0BE0">
            <w:pPr>
              <w:spacing w:line="257" w:lineRule="auto"/>
              <w:rPr>
                <w:rFonts w:ascii="Calibri" w:eastAsia="Calibri" w:hAnsi="Calibri" w:cs="Calibri"/>
                <w:sz w:val="20"/>
                <w:szCs w:val="20"/>
              </w:rPr>
            </w:pPr>
          </w:p>
          <w:p w14:paraId="565DEFD5" w14:textId="77777777" w:rsidR="00DF6B13" w:rsidRDefault="00DF6B13" w:rsidP="00DF6B13">
            <w:pPr>
              <w:spacing w:line="257" w:lineRule="auto"/>
              <w:rPr>
                <w:rFonts w:ascii="Calibri" w:eastAsia="Calibri" w:hAnsi="Calibri" w:cs="Calibri"/>
                <w:sz w:val="20"/>
                <w:szCs w:val="20"/>
              </w:rPr>
            </w:pPr>
          </w:p>
          <w:p w14:paraId="6E6C535C" w14:textId="6CC6A10F" w:rsidR="009B0E9B" w:rsidRPr="009B0E9B" w:rsidRDefault="00DF6B13" w:rsidP="00DF6B13">
            <w:pPr>
              <w:spacing w:line="257" w:lineRule="auto"/>
              <w:rPr>
                <w:rFonts w:ascii="Calibri" w:eastAsia="Calibri" w:hAnsi="Calibri" w:cs="Calibri"/>
                <w:sz w:val="20"/>
                <w:szCs w:val="20"/>
              </w:rPr>
            </w:pPr>
            <w:r>
              <w:rPr>
                <w:rFonts w:ascii="Calibri" w:eastAsia="Calibri" w:hAnsi="Calibri" w:cs="Calibri"/>
                <w:sz w:val="20"/>
                <w:szCs w:val="20"/>
              </w:rPr>
              <w:t>(As this is conceptualized training-on-the job, it will be held once the office space will be rehabilitated in Quarter 2/2026).</w:t>
            </w:r>
          </w:p>
        </w:tc>
      </w:tr>
      <w:tr w:rsidR="00D41327" w:rsidRPr="00EB470F" w14:paraId="3F8C4199" w14:textId="77777777" w:rsidTr="00CA77BF">
        <w:trPr>
          <w:trHeight w:val="300"/>
        </w:trPr>
        <w:tc>
          <w:tcPr>
            <w:tcW w:w="9736" w:type="dxa"/>
            <w:gridSpan w:val="5"/>
            <w:shd w:val="clear" w:color="auto" w:fill="DEEAF6" w:themeFill="accent5" w:themeFillTint="33"/>
          </w:tcPr>
          <w:p w14:paraId="7589B907" w14:textId="5BE3082C" w:rsidR="00D41327" w:rsidRPr="00D41327" w:rsidRDefault="00D41327" w:rsidP="00D41327">
            <w:pPr>
              <w:rPr>
                <w:rFonts w:ascii="Calibri" w:hAnsi="Calibri" w:cs="Calibri"/>
                <w:sz w:val="20"/>
                <w:szCs w:val="20"/>
              </w:rPr>
            </w:pPr>
            <w:r w:rsidRPr="00CD630B">
              <w:rPr>
                <w:rFonts w:ascii="Calibri" w:hAnsi="Calibri" w:cs="Calibri"/>
                <w:b/>
                <w:bCs/>
                <w:sz w:val="20"/>
                <w:szCs w:val="20"/>
              </w:rPr>
              <w:t xml:space="preserve">Output 4.2: </w:t>
            </w:r>
            <w:r w:rsidRPr="00C4495F">
              <w:rPr>
                <w:rFonts w:ascii="Calibri" w:hAnsi="Calibri" w:cs="Calibri"/>
                <w:sz w:val="20"/>
                <w:szCs w:val="20"/>
              </w:rPr>
              <w:t>Strategic planning documents developed</w:t>
            </w:r>
          </w:p>
        </w:tc>
      </w:tr>
      <w:tr w:rsidR="00D41327" w:rsidRPr="00EB470F" w14:paraId="7EF3F4A3" w14:textId="77777777" w:rsidTr="00F3626A">
        <w:trPr>
          <w:trHeight w:val="300"/>
        </w:trPr>
        <w:tc>
          <w:tcPr>
            <w:tcW w:w="1271" w:type="dxa"/>
            <w:shd w:val="clear" w:color="auto" w:fill="DEEAF6" w:themeFill="accent5" w:themeFillTint="33"/>
          </w:tcPr>
          <w:p w14:paraId="48F7BAB5" w14:textId="2C325742" w:rsidR="00D41327" w:rsidRPr="00EB470F" w:rsidRDefault="00052177" w:rsidP="000C0BE0">
            <w:pPr>
              <w:spacing w:line="259" w:lineRule="auto"/>
              <w:rPr>
                <w:rFonts w:eastAsia="Calibri" w:cstheme="minorHAnsi"/>
                <w:color w:val="BC0032"/>
                <w:sz w:val="20"/>
                <w:szCs w:val="20"/>
                <w:lang w:eastAsia="en-US"/>
              </w:rPr>
            </w:pPr>
            <w:r w:rsidRPr="30FB2752">
              <w:rPr>
                <w:rFonts w:ascii="Calibri" w:hAnsi="Calibri" w:cs="Calibri"/>
                <w:sz w:val="20"/>
                <w:szCs w:val="20"/>
              </w:rPr>
              <w:t>Number of Plans developed</w:t>
            </w:r>
          </w:p>
        </w:tc>
        <w:tc>
          <w:tcPr>
            <w:tcW w:w="1276" w:type="dxa"/>
            <w:shd w:val="clear" w:color="auto" w:fill="DEEAF6" w:themeFill="accent5" w:themeFillTint="33"/>
          </w:tcPr>
          <w:p w14:paraId="62C299FA" w14:textId="4B1F1C47" w:rsidR="00D41327" w:rsidRPr="00EB470F" w:rsidRDefault="00052177" w:rsidP="000C0BE0">
            <w:pPr>
              <w:spacing w:line="259" w:lineRule="auto"/>
              <w:rPr>
                <w:rFonts w:eastAsia="Calibri" w:cstheme="minorHAnsi"/>
                <w:color w:val="BC0032"/>
                <w:sz w:val="20"/>
                <w:szCs w:val="20"/>
                <w:lang w:eastAsia="en-US"/>
              </w:rPr>
            </w:pPr>
            <w:r w:rsidRPr="001C08E2">
              <w:rPr>
                <w:rFonts w:ascii="Calibri" w:hAnsi="Calibri" w:cs="Calibri"/>
                <w:sz w:val="20"/>
                <w:szCs w:val="20"/>
              </w:rPr>
              <w:t>3 by 2025</w:t>
            </w:r>
          </w:p>
        </w:tc>
        <w:tc>
          <w:tcPr>
            <w:tcW w:w="3260" w:type="dxa"/>
            <w:shd w:val="clear" w:color="auto" w:fill="DEEAF6" w:themeFill="accent5" w:themeFillTint="33"/>
          </w:tcPr>
          <w:p w14:paraId="518AF281" w14:textId="7DBBB2AE" w:rsidR="45AD0825" w:rsidRPr="009B0E9B" w:rsidRDefault="45AD0825" w:rsidP="000C0BE0">
            <w:pPr>
              <w:spacing w:line="257" w:lineRule="auto"/>
              <w:rPr>
                <w:rFonts w:ascii="Calibri" w:eastAsia="Calibri" w:hAnsi="Calibri" w:cs="Calibri"/>
                <w:sz w:val="20"/>
                <w:szCs w:val="20"/>
              </w:rPr>
            </w:pPr>
            <w:r w:rsidRPr="009B0E9B">
              <w:rPr>
                <w:rFonts w:ascii="Calibri" w:eastAsia="Calibri" w:hAnsi="Calibri" w:cs="Calibri"/>
                <w:sz w:val="20"/>
                <w:szCs w:val="20"/>
              </w:rPr>
              <w:t>1 (territorial mapping</w:t>
            </w:r>
            <w:r w:rsidR="009C0B6C">
              <w:rPr>
                <w:rFonts w:ascii="Calibri" w:eastAsia="Calibri" w:hAnsi="Calibri" w:cs="Calibri"/>
                <w:sz w:val="20"/>
                <w:szCs w:val="20"/>
              </w:rPr>
              <w:t>)</w:t>
            </w:r>
          </w:p>
        </w:tc>
        <w:tc>
          <w:tcPr>
            <w:tcW w:w="1985" w:type="dxa"/>
            <w:shd w:val="clear" w:color="auto" w:fill="DEEAF6" w:themeFill="accent5" w:themeFillTint="33"/>
          </w:tcPr>
          <w:p w14:paraId="6D7E97DD" w14:textId="77777777" w:rsidR="45AD0825" w:rsidRDefault="45AD0825" w:rsidP="000C0BE0">
            <w:pPr>
              <w:spacing w:line="257" w:lineRule="auto"/>
              <w:rPr>
                <w:rFonts w:ascii="Calibri" w:eastAsia="Calibri" w:hAnsi="Calibri" w:cs="Calibri"/>
                <w:sz w:val="20"/>
                <w:szCs w:val="20"/>
              </w:rPr>
            </w:pPr>
            <w:r w:rsidRPr="009B0E9B">
              <w:rPr>
                <w:rFonts w:ascii="Calibri" w:eastAsia="Calibri" w:hAnsi="Calibri" w:cs="Calibri"/>
                <w:sz w:val="20"/>
                <w:szCs w:val="20"/>
              </w:rPr>
              <w:t>Plan validation report</w:t>
            </w:r>
          </w:p>
          <w:p w14:paraId="52CC96CF" w14:textId="7AD1405F" w:rsidR="000C0BE0" w:rsidRPr="009B0E9B" w:rsidRDefault="000C0BE0" w:rsidP="000C0BE0">
            <w:pPr>
              <w:spacing w:line="257" w:lineRule="auto"/>
              <w:rPr>
                <w:rFonts w:ascii="Calibri" w:eastAsia="Calibri" w:hAnsi="Calibri" w:cs="Calibri"/>
                <w:sz w:val="20"/>
                <w:szCs w:val="20"/>
              </w:rPr>
            </w:pPr>
            <w:r>
              <w:rPr>
                <w:rFonts w:ascii="Calibri" w:eastAsia="Calibri" w:hAnsi="Calibri" w:cs="Calibri"/>
                <w:sz w:val="20"/>
                <w:szCs w:val="20"/>
              </w:rPr>
              <w:t>(</w:t>
            </w:r>
            <w:r w:rsidRPr="00821979">
              <w:rPr>
                <w:rFonts w:ascii="Calibri" w:eastAsia="Calibri" w:hAnsi="Calibri" w:cs="Calibri"/>
                <w:i/>
                <w:iCs/>
                <w:sz w:val="20"/>
                <w:szCs w:val="20"/>
              </w:rPr>
              <w:t>Annex 9</w:t>
            </w:r>
            <w:r>
              <w:rPr>
                <w:rFonts w:ascii="Calibri" w:eastAsia="Calibri" w:hAnsi="Calibri" w:cs="Calibri"/>
                <w:sz w:val="20"/>
                <w:szCs w:val="20"/>
              </w:rPr>
              <w:t>)</w:t>
            </w:r>
          </w:p>
        </w:tc>
        <w:tc>
          <w:tcPr>
            <w:tcW w:w="1944" w:type="dxa"/>
            <w:shd w:val="clear" w:color="auto" w:fill="DEEAF6" w:themeFill="accent5" w:themeFillTint="33"/>
          </w:tcPr>
          <w:p w14:paraId="404D46EE" w14:textId="77777777" w:rsidR="45AD0825" w:rsidRDefault="45AD0825" w:rsidP="000C0BE0">
            <w:pPr>
              <w:spacing w:line="257" w:lineRule="auto"/>
              <w:rPr>
                <w:rFonts w:ascii="Calibri" w:eastAsia="Calibri" w:hAnsi="Calibri" w:cs="Calibri"/>
                <w:sz w:val="20"/>
                <w:szCs w:val="20"/>
              </w:rPr>
            </w:pPr>
            <w:r w:rsidRPr="009B0E9B">
              <w:rPr>
                <w:rFonts w:ascii="Calibri" w:eastAsia="Calibri" w:hAnsi="Calibri" w:cs="Calibri"/>
                <w:sz w:val="20"/>
                <w:szCs w:val="20"/>
              </w:rPr>
              <w:t>1</w:t>
            </w:r>
          </w:p>
          <w:p w14:paraId="179B6AD6" w14:textId="77777777" w:rsidR="009B0E9B" w:rsidRDefault="009B0E9B" w:rsidP="000C0BE0">
            <w:pPr>
              <w:spacing w:line="257" w:lineRule="auto"/>
              <w:rPr>
                <w:rFonts w:ascii="Calibri" w:eastAsia="Calibri" w:hAnsi="Calibri" w:cs="Calibri"/>
                <w:sz w:val="20"/>
                <w:szCs w:val="20"/>
              </w:rPr>
            </w:pPr>
          </w:p>
          <w:p w14:paraId="72A5A6D3" w14:textId="16D4F289" w:rsidR="009B0E9B" w:rsidRPr="009B0E9B" w:rsidRDefault="009B0E9B" w:rsidP="000C0BE0">
            <w:pPr>
              <w:spacing w:line="257" w:lineRule="auto"/>
              <w:rPr>
                <w:rFonts w:ascii="Calibri" w:eastAsia="Calibri" w:hAnsi="Calibri" w:cs="Calibri"/>
                <w:sz w:val="20"/>
                <w:szCs w:val="20"/>
              </w:rPr>
            </w:pPr>
            <w:r>
              <w:rPr>
                <w:rFonts w:ascii="Calibri" w:eastAsia="Calibri" w:hAnsi="Calibri" w:cs="Calibri"/>
                <w:sz w:val="20"/>
                <w:szCs w:val="20"/>
              </w:rPr>
              <w:t xml:space="preserve">(The pending 2 will </w:t>
            </w:r>
            <w:proofErr w:type="gramStart"/>
            <w:r>
              <w:rPr>
                <w:rFonts w:ascii="Calibri" w:eastAsia="Calibri" w:hAnsi="Calibri" w:cs="Calibri"/>
                <w:sz w:val="20"/>
                <w:szCs w:val="20"/>
              </w:rPr>
              <w:t>complete</w:t>
            </w:r>
            <w:proofErr w:type="gramEnd"/>
            <w:r>
              <w:rPr>
                <w:rFonts w:ascii="Calibri" w:eastAsia="Calibri" w:hAnsi="Calibri" w:cs="Calibri"/>
                <w:sz w:val="20"/>
                <w:szCs w:val="20"/>
              </w:rPr>
              <w:t xml:space="preserve"> in 2026)</w:t>
            </w:r>
          </w:p>
        </w:tc>
      </w:tr>
      <w:tr w:rsidR="0011086B" w:rsidRPr="00EB470F" w14:paraId="52829FA6" w14:textId="77777777" w:rsidTr="00CA77BF">
        <w:trPr>
          <w:trHeight w:val="300"/>
        </w:trPr>
        <w:tc>
          <w:tcPr>
            <w:tcW w:w="9736" w:type="dxa"/>
            <w:gridSpan w:val="5"/>
            <w:shd w:val="clear" w:color="auto" w:fill="DEEAF6" w:themeFill="accent5" w:themeFillTint="33"/>
          </w:tcPr>
          <w:p w14:paraId="0FD0A625" w14:textId="4DF5118D" w:rsidR="0011086B" w:rsidRPr="0011086B" w:rsidRDefault="0011086B" w:rsidP="0011086B">
            <w:pPr>
              <w:rPr>
                <w:rFonts w:ascii="Calibri" w:hAnsi="Calibri" w:cs="Calibri"/>
                <w:sz w:val="20"/>
                <w:szCs w:val="20"/>
              </w:rPr>
            </w:pPr>
            <w:r w:rsidRPr="00CD630B">
              <w:rPr>
                <w:rFonts w:ascii="Calibri" w:hAnsi="Calibri" w:cs="Calibri"/>
                <w:b/>
                <w:bCs/>
                <w:sz w:val="20"/>
                <w:szCs w:val="20"/>
              </w:rPr>
              <w:t>Output 4.3:</w:t>
            </w:r>
            <w:r w:rsidRPr="00CD630B">
              <w:rPr>
                <w:rFonts w:ascii="Calibri" w:hAnsi="Calibri" w:cs="Calibri"/>
                <w:sz w:val="20"/>
                <w:szCs w:val="20"/>
              </w:rPr>
              <w:t xml:space="preserve"> </w:t>
            </w:r>
            <w:r w:rsidRPr="30FB2752">
              <w:rPr>
                <w:rFonts w:ascii="Calibri" w:hAnsi="Calibri" w:cs="Calibri"/>
                <w:sz w:val="20"/>
                <w:szCs w:val="20"/>
              </w:rPr>
              <w:t>Initiation of Capital investment projects related to resilience and climate change facilitated</w:t>
            </w:r>
          </w:p>
        </w:tc>
      </w:tr>
      <w:tr w:rsidR="00D41327" w:rsidRPr="00EB470F" w14:paraId="3AD62500" w14:textId="77777777" w:rsidTr="00F3626A">
        <w:trPr>
          <w:trHeight w:val="300"/>
        </w:trPr>
        <w:tc>
          <w:tcPr>
            <w:tcW w:w="1271" w:type="dxa"/>
            <w:shd w:val="clear" w:color="auto" w:fill="DEEAF6" w:themeFill="accent5" w:themeFillTint="33"/>
          </w:tcPr>
          <w:p w14:paraId="770CD9A7" w14:textId="5350DBFA" w:rsidR="00D41327" w:rsidRPr="00EB470F" w:rsidRDefault="0011086B" w:rsidP="000C0BE0">
            <w:pPr>
              <w:spacing w:line="259" w:lineRule="auto"/>
              <w:rPr>
                <w:rFonts w:eastAsia="Calibri" w:cstheme="minorHAnsi"/>
                <w:color w:val="BC0032"/>
                <w:sz w:val="20"/>
                <w:szCs w:val="20"/>
                <w:lang w:eastAsia="en-US"/>
              </w:rPr>
            </w:pPr>
            <w:r w:rsidRPr="30FB2752">
              <w:rPr>
                <w:rFonts w:ascii="Calibri" w:hAnsi="Calibri" w:cs="Calibri"/>
                <w:sz w:val="20"/>
                <w:szCs w:val="20"/>
              </w:rPr>
              <w:t>Number of priority projects identified and facilitated</w:t>
            </w:r>
          </w:p>
        </w:tc>
        <w:tc>
          <w:tcPr>
            <w:tcW w:w="1276" w:type="dxa"/>
            <w:shd w:val="clear" w:color="auto" w:fill="DEEAF6" w:themeFill="accent5" w:themeFillTint="33"/>
          </w:tcPr>
          <w:p w14:paraId="4306C58B" w14:textId="76B37A53" w:rsidR="00D41327" w:rsidRPr="00EB470F" w:rsidRDefault="0011086B" w:rsidP="000C0BE0">
            <w:pPr>
              <w:spacing w:line="259" w:lineRule="auto"/>
              <w:rPr>
                <w:rFonts w:eastAsia="Calibri" w:cstheme="minorHAnsi"/>
                <w:color w:val="BC0032"/>
                <w:sz w:val="20"/>
                <w:szCs w:val="20"/>
                <w:lang w:eastAsia="en-US"/>
              </w:rPr>
            </w:pPr>
            <w:r w:rsidRPr="30FB2752">
              <w:rPr>
                <w:rFonts w:ascii="Calibri" w:hAnsi="Calibri" w:cs="Calibri"/>
                <w:sz w:val="20"/>
                <w:szCs w:val="20"/>
              </w:rPr>
              <w:t>2 by 2026</w:t>
            </w:r>
          </w:p>
        </w:tc>
        <w:tc>
          <w:tcPr>
            <w:tcW w:w="3260" w:type="dxa"/>
            <w:shd w:val="clear" w:color="auto" w:fill="DEEAF6" w:themeFill="accent5" w:themeFillTint="33"/>
          </w:tcPr>
          <w:p w14:paraId="0CCA4898" w14:textId="125DB440" w:rsidR="45AD0825" w:rsidRPr="009B0E9B" w:rsidRDefault="45AD0825" w:rsidP="000C0BE0">
            <w:pPr>
              <w:spacing w:line="257" w:lineRule="auto"/>
              <w:rPr>
                <w:rFonts w:ascii="Calibri" w:eastAsia="Calibri" w:hAnsi="Calibri" w:cs="Calibri"/>
                <w:sz w:val="20"/>
                <w:szCs w:val="20"/>
              </w:rPr>
            </w:pPr>
            <w:r w:rsidRPr="009B0E9B">
              <w:rPr>
                <w:rFonts w:ascii="Calibri" w:eastAsia="Calibri" w:hAnsi="Calibri" w:cs="Calibri"/>
                <w:sz w:val="20"/>
                <w:szCs w:val="20"/>
              </w:rPr>
              <w:t>0</w:t>
            </w:r>
          </w:p>
        </w:tc>
        <w:tc>
          <w:tcPr>
            <w:tcW w:w="1985" w:type="dxa"/>
            <w:shd w:val="clear" w:color="auto" w:fill="DEEAF6" w:themeFill="accent5" w:themeFillTint="33"/>
          </w:tcPr>
          <w:p w14:paraId="1B3AEC8E" w14:textId="7575213D" w:rsidR="45AD0825" w:rsidRPr="009B0E9B" w:rsidRDefault="45AD0825" w:rsidP="000C0BE0">
            <w:pPr>
              <w:spacing w:line="257" w:lineRule="auto"/>
              <w:rPr>
                <w:rFonts w:ascii="Calibri" w:eastAsia="Calibri" w:hAnsi="Calibri" w:cs="Calibri"/>
                <w:sz w:val="20"/>
                <w:szCs w:val="20"/>
              </w:rPr>
            </w:pPr>
            <w:r w:rsidRPr="009B0E9B">
              <w:rPr>
                <w:rFonts w:ascii="Calibri" w:eastAsia="Calibri" w:hAnsi="Calibri" w:cs="Calibri"/>
                <w:sz w:val="20"/>
                <w:szCs w:val="20"/>
              </w:rPr>
              <w:t>Endorsement report</w:t>
            </w:r>
          </w:p>
        </w:tc>
        <w:tc>
          <w:tcPr>
            <w:tcW w:w="1944" w:type="dxa"/>
            <w:shd w:val="clear" w:color="auto" w:fill="DEEAF6" w:themeFill="accent5" w:themeFillTint="33"/>
          </w:tcPr>
          <w:p w14:paraId="5D68BC6A" w14:textId="6CBCEF25" w:rsidR="45AD0825" w:rsidRPr="009B0E9B" w:rsidRDefault="45AD0825" w:rsidP="00CA77BF">
            <w:pPr>
              <w:spacing w:line="257" w:lineRule="auto"/>
              <w:jc w:val="both"/>
              <w:rPr>
                <w:rFonts w:ascii="Calibri" w:eastAsia="Calibri" w:hAnsi="Calibri" w:cs="Calibri"/>
                <w:sz w:val="20"/>
                <w:szCs w:val="20"/>
              </w:rPr>
            </w:pPr>
            <w:r w:rsidRPr="009B0E9B">
              <w:rPr>
                <w:rFonts w:ascii="Calibri" w:eastAsia="Calibri" w:hAnsi="Calibri" w:cs="Calibri"/>
                <w:sz w:val="20"/>
                <w:szCs w:val="20"/>
              </w:rPr>
              <w:t>0</w:t>
            </w:r>
          </w:p>
        </w:tc>
      </w:tr>
      <w:tr w:rsidR="0011086B" w:rsidRPr="00EB470F" w14:paraId="43D3E710" w14:textId="77777777" w:rsidTr="00CA77BF">
        <w:trPr>
          <w:trHeight w:val="300"/>
        </w:trPr>
        <w:tc>
          <w:tcPr>
            <w:tcW w:w="9736" w:type="dxa"/>
            <w:gridSpan w:val="5"/>
            <w:shd w:val="clear" w:color="auto" w:fill="DEEAF6" w:themeFill="accent5" w:themeFillTint="33"/>
          </w:tcPr>
          <w:p w14:paraId="727D1678" w14:textId="750B7622" w:rsidR="0011086B" w:rsidRPr="0011086B" w:rsidRDefault="0011086B" w:rsidP="000C0BE0">
            <w:pPr>
              <w:rPr>
                <w:rFonts w:ascii="Calibri" w:hAnsi="Calibri" w:cs="Calibri"/>
                <w:b/>
                <w:bCs/>
                <w:sz w:val="20"/>
                <w:szCs w:val="20"/>
              </w:rPr>
            </w:pPr>
            <w:r w:rsidRPr="30FB2752">
              <w:rPr>
                <w:rFonts w:ascii="Calibri" w:hAnsi="Calibri" w:cs="Calibri"/>
                <w:b/>
                <w:bCs/>
                <w:sz w:val="20"/>
                <w:szCs w:val="20"/>
              </w:rPr>
              <w:lastRenderedPageBreak/>
              <w:t xml:space="preserve">Output 4.4: </w:t>
            </w:r>
            <w:r w:rsidRPr="00C4495F">
              <w:rPr>
                <w:rFonts w:ascii="Calibri" w:hAnsi="Calibri" w:cs="Calibri"/>
                <w:sz w:val="20"/>
                <w:szCs w:val="20"/>
              </w:rPr>
              <w:t xml:space="preserve"> Streamline community-based conflict resolution mechanisms and local government systems </w:t>
            </w:r>
          </w:p>
        </w:tc>
      </w:tr>
      <w:tr w:rsidR="00D41327" w:rsidRPr="00EB470F" w14:paraId="73A08933" w14:textId="77777777" w:rsidTr="00F3626A">
        <w:trPr>
          <w:trHeight w:val="300"/>
        </w:trPr>
        <w:tc>
          <w:tcPr>
            <w:tcW w:w="1271" w:type="dxa"/>
            <w:shd w:val="clear" w:color="auto" w:fill="DEEAF6" w:themeFill="accent5" w:themeFillTint="33"/>
          </w:tcPr>
          <w:p w14:paraId="33543930" w14:textId="74B47CAE" w:rsidR="00D41327" w:rsidRPr="00122B0F" w:rsidRDefault="0011086B" w:rsidP="000C0BE0">
            <w:pPr>
              <w:spacing w:line="259" w:lineRule="auto"/>
              <w:rPr>
                <w:rFonts w:ascii="Calibri" w:eastAsia="Calibri" w:hAnsi="Calibri" w:cs="Calibri"/>
                <w:sz w:val="20"/>
                <w:szCs w:val="20"/>
                <w:lang w:val="en-CA"/>
              </w:rPr>
            </w:pPr>
            <w:r w:rsidRPr="00122B0F">
              <w:rPr>
                <w:rFonts w:ascii="Calibri" w:eastAsia="Calibri" w:hAnsi="Calibri" w:cs="Calibri"/>
                <w:sz w:val="20"/>
                <w:szCs w:val="20"/>
                <w:lang w:val="en-CA"/>
              </w:rPr>
              <w:t>Number of people trained on land dispute resolutions.</w:t>
            </w:r>
          </w:p>
        </w:tc>
        <w:tc>
          <w:tcPr>
            <w:tcW w:w="1276" w:type="dxa"/>
            <w:shd w:val="clear" w:color="auto" w:fill="DEEAF6" w:themeFill="accent5" w:themeFillTint="33"/>
          </w:tcPr>
          <w:p w14:paraId="4122C140" w14:textId="45C7B59F" w:rsidR="00D41327" w:rsidRPr="00122B0F" w:rsidRDefault="0011086B" w:rsidP="000C0BE0">
            <w:pPr>
              <w:spacing w:line="259" w:lineRule="auto"/>
              <w:rPr>
                <w:rFonts w:ascii="Calibri" w:eastAsia="Calibri" w:hAnsi="Calibri" w:cs="Calibri"/>
                <w:sz w:val="20"/>
                <w:szCs w:val="20"/>
                <w:lang w:val="en-CA"/>
              </w:rPr>
            </w:pPr>
            <w:r w:rsidRPr="00122B0F">
              <w:rPr>
                <w:rFonts w:ascii="Calibri" w:eastAsia="Calibri" w:hAnsi="Calibri" w:cs="Calibri"/>
                <w:sz w:val="20"/>
                <w:szCs w:val="20"/>
                <w:lang w:val="en-CA"/>
              </w:rPr>
              <w:t>50</w:t>
            </w:r>
          </w:p>
        </w:tc>
        <w:tc>
          <w:tcPr>
            <w:tcW w:w="3260" w:type="dxa"/>
            <w:shd w:val="clear" w:color="auto" w:fill="DEEAF6" w:themeFill="accent5" w:themeFillTint="33"/>
          </w:tcPr>
          <w:p w14:paraId="49DFD948" w14:textId="5A341E54" w:rsidR="45AD0825" w:rsidRPr="009B0E9B" w:rsidRDefault="45AD0825" w:rsidP="000C0BE0">
            <w:pPr>
              <w:spacing w:line="257" w:lineRule="auto"/>
              <w:rPr>
                <w:rFonts w:ascii="Calibri" w:eastAsia="Calibri" w:hAnsi="Calibri" w:cs="Calibri"/>
                <w:sz w:val="20"/>
                <w:szCs w:val="20"/>
              </w:rPr>
            </w:pPr>
            <w:r w:rsidRPr="009B0E9B">
              <w:rPr>
                <w:rFonts w:ascii="Calibri" w:eastAsia="Calibri" w:hAnsi="Calibri" w:cs="Calibri"/>
                <w:sz w:val="20"/>
                <w:szCs w:val="20"/>
              </w:rPr>
              <w:t>0</w:t>
            </w:r>
          </w:p>
        </w:tc>
        <w:tc>
          <w:tcPr>
            <w:tcW w:w="1985" w:type="dxa"/>
            <w:shd w:val="clear" w:color="auto" w:fill="DEEAF6" w:themeFill="accent5" w:themeFillTint="33"/>
          </w:tcPr>
          <w:p w14:paraId="57DD679F" w14:textId="6F666A80" w:rsidR="45AD0825" w:rsidRPr="009B0E9B" w:rsidRDefault="45AD0825" w:rsidP="000C0BE0">
            <w:pPr>
              <w:spacing w:line="257" w:lineRule="auto"/>
              <w:rPr>
                <w:rFonts w:ascii="Calibri" w:eastAsia="Calibri" w:hAnsi="Calibri" w:cs="Calibri"/>
                <w:sz w:val="20"/>
                <w:szCs w:val="20"/>
              </w:rPr>
            </w:pPr>
            <w:r w:rsidRPr="009B0E9B">
              <w:rPr>
                <w:rFonts w:ascii="Calibri" w:eastAsia="Calibri" w:hAnsi="Calibri" w:cs="Calibri"/>
                <w:sz w:val="20"/>
                <w:szCs w:val="20"/>
              </w:rPr>
              <w:t>Training logs and reports</w:t>
            </w:r>
          </w:p>
        </w:tc>
        <w:tc>
          <w:tcPr>
            <w:tcW w:w="1944" w:type="dxa"/>
            <w:shd w:val="clear" w:color="auto" w:fill="DEEAF6" w:themeFill="accent5" w:themeFillTint="33"/>
          </w:tcPr>
          <w:p w14:paraId="3D5A4C51" w14:textId="2DAF0AC6" w:rsidR="45AD0825" w:rsidRPr="009B0E9B" w:rsidRDefault="45AD0825" w:rsidP="00CA77BF">
            <w:pPr>
              <w:spacing w:line="257" w:lineRule="auto"/>
              <w:jc w:val="both"/>
              <w:rPr>
                <w:rFonts w:ascii="Calibri" w:eastAsia="Calibri" w:hAnsi="Calibri" w:cs="Calibri"/>
                <w:sz w:val="20"/>
                <w:szCs w:val="20"/>
              </w:rPr>
            </w:pPr>
            <w:r w:rsidRPr="009B0E9B">
              <w:rPr>
                <w:rFonts w:ascii="Calibri" w:eastAsia="Calibri" w:hAnsi="Calibri" w:cs="Calibri"/>
                <w:sz w:val="20"/>
                <w:szCs w:val="20"/>
              </w:rPr>
              <w:t>0</w:t>
            </w:r>
          </w:p>
        </w:tc>
      </w:tr>
      <w:tr w:rsidR="0011086B" w:rsidRPr="00EB470F" w14:paraId="22FB38D8" w14:textId="77777777" w:rsidTr="00F3626A">
        <w:trPr>
          <w:trHeight w:val="300"/>
        </w:trPr>
        <w:tc>
          <w:tcPr>
            <w:tcW w:w="1271" w:type="dxa"/>
            <w:shd w:val="clear" w:color="auto" w:fill="DEEAF6" w:themeFill="accent5" w:themeFillTint="33"/>
          </w:tcPr>
          <w:p w14:paraId="34770C20" w14:textId="77777777" w:rsidR="0011086B" w:rsidRPr="00122B0F" w:rsidRDefault="0011086B" w:rsidP="000C0BE0">
            <w:pPr>
              <w:rPr>
                <w:rFonts w:ascii="Calibri" w:eastAsia="Calibri" w:hAnsi="Calibri" w:cs="Calibri"/>
                <w:sz w:val="20"/>
                <w:szCs w:val="20"/>
                <w:lang w:val="en-CA"/>
              </w:rPr>
            </w:pPr>
            <w:r w:rsidRPr="00122B0F">
              <w:rPr>
                <w:rFonts w:ascii="Calibri" w:eastAsia="Calibri" w:hAnsi="Calibri" w:cs="Calibri"/>
                <w:sz w:val="20"/>
                <w:szCs w:val="20"/>
                <w:lang w:val="en-CA"/>
              </w:rPr>
              <w:t>Number of programmes and campaigns on knowledge on district resolution mechanisms</w:t>
            </w:r>
          </w:p>
          <w:p w14:paraId="7B11F47C" w14:textId="35F0C5F3" w:rsidR="0011086B" w:rsidRPr="00122B0F" w:rsidRDefault="0011086B" w:rsidP="000C0BE0">
            <w:pPr>
              <w:spacing w:line="259" w:lineRule="auto"/>
              <w:rPr>
                <w:rFonts w:ascii="Calibri" w:eastAsia="Calibri" w:hAnsi="Calibri" w:cs="Calibri"/>
                <w:sz w:val="20"/>
                <w:szCs w:val="20"/>
                <w:lang w:val="en-CA"/>
              </w:rPr>
            </w:pPr>
          </w:p>
        </w:tc>
        <w:tc>
          <w:tcPr>
            <w:tcW w:w="1276" w:type="dxa"/>
            <w:shd w:val="clear" w:color="auto" w:fill="DEEAF6" w:themeFill="accent5" w:themeFillTint="33"/>
          </w:tcPr>
          <w:p w14:paraId="7ADD24F1" w14:textId="2913918C" w:rsidR="0011086B" w:rsidRPr="00122B0F" w:rsidRDefault="0011086B" w:rsidP="000C0BE0">
            <w:pPr>
              <w:spacing w:line="259" w:lineRule="auto"/>
              <w:rPr>
                <w:rFonts w:ascii="Calibri" w:eastAsia="Calibri" w:hAnsi="Calibri" w:cs="Calibri"/>
                <w:sz w:val="20"/>
                <w:szCs w:val="20"/>
                <w:lang w:val="en-CA"/>
              </w:rPr>
            </w:pPr>
            <w:r w:rsidRPr="00122B0F">
              <w:rPr>
                <w:rFonts w:ascii="Calibri" w:eastAsia="Calibri" w:hAnsi="Calibri" w:cs="Calibri"/>
                <w:sz w:val="20"/>
                <w:szCs w:val="20"/>
                <w:lang w:val="en-CA"/>
              </w:rPr>
              <w:t>10</w:t>
            </w:r>
          </w:p>
        </w:tc>
        <w:tc>
          <w:tcPr>
            <w:tcW w:w="3260" w:type="dxa"/>
            <w:shd w:val="clear" w:color="auto" w:fill="DEEAF6" w:themeFill="accent5" w:themeFillTint="33"/>
          </w:tcPr>
          <w:p w14:paraId="480D5014" w14:textId="69965E9C" w:rsidR="45AD0825" w:rsidRPr="009B0E9B" w:rsidRDefault="45AD0825" w:rsidP="000C0BE0">
            <w:pPr>
              <w:spacing w:line="257" w:lineRule="auto"/>
              <w:rPr>
                <w:rFonts w:ascii="Calibri" w:eastAsia="Calibri" w:hAnsi="Calibri" w:cs="Calibri"/>
                <w:sz w:val="20"/>
                <w:szCs w:val="20"/>
              </w:rPr>
            </w:pPr>
            <w:r w:rsidRPr="009B0E9B">
              <w:rPr>
                <w:rFonts w:ascii="Calibri" w:eastAsia="Calibri" w:hAnsi="Calibri" w:cs="Calibri"/>
                <w:sz w:val="20"/>
                <w:szCs w:val="20"/>
              </w:rPr>
              <w:t>0</w:t>
            </w:r>
          </w:p>
        </w:tc>
        <w:tc>
          <w:tcPr>
            <w:tcW w:w="1985" w:type="dxa"/>
            <w:shd w:val="clear" w:color="auto" w:fill="DEEAF6" w:themeFill="accent5" w:themeFillTint="33"/>
          </w:tcPr>
          <w:p w14:paraId="461B0A36" w14:textId="2C34BF8A" w:rsidR="45AD0825" w:rsidRPr="009B0E9B" w:rsidRDefault="45AD0825" w:rsidP="000C0BE0">
            <w:pPr>
              <w:spacing w:line="257" w:lineRule="auto"/>
              <w:rPr>
                <w:rFonts w:ascii="Calibri" w:eastAsia="Calibri" w:hAnsi="Calibri" w:cs="Calibri"/>
                <w:sz w:val="20"/>
                <w:szCs w:val="20"/>
              </w:rPr>
            </w:pPr>
            <w:r w:rsidRPr="009B0E9B">
              <w:rPr>
                <w:rFonts w:ascii="Calibri" w:eastAsia="Calibri" w:hAnsi="Calibri" w:cs="Calibri"/>
                <w:sz w:val="20"/>
                <w:szCs w:val="20"/>
              </w:rPr>
              <w:t xml:space="preserve">Final report </w:t>
            </w:r>
          </w:p>
        </w:tc>
        <w:tc>
          <w:tcPr>
            <w:tcW w:w="1944" w:type="dxa"/>
            <w:shd w:val="clear" w:color="auto" w:fill="DEEAF6" w:themeFill="accent5" w:themeFillTint="33"/>
          </w:tcPr>
          <w:p w14:paraId="70B354CF" w14:textId="226F96E7" w:rsidR="45AD0825" w:rsidRPr="009B0E9B" w:rsidRDefault="45AD0825" w:rsidP="00CA77BF">
            <w:pPr>
              <w:spacing w:line="257" w:lineRule="auto"/>
              <w:jc w:val="both"/>
              <w:rPr>
                <w:rFonts w:ascii="Calibri" w:eastAsia="Calibri" w:hAnsi="Calibri" w:cs="Calibri"/>
                <w:sz w:val="20"/>
                <w:szCs w:val="20"/>
              </w:rPr>
            </w:pPr>
            <w:r w:rsidRPr="009B0E9B">
              <w:rPr>
                <w:rFonts w:ascii="Calibri" w:eastAsia="Calibri" w:hAnsi="Calibri" w:cs="Calibri"/>
                <w:sz w:val="20"/>
                <w:szCs w:val="20"/>
              </w:rPr>
              <w:t>0</w:t>
            </w:r>
          </w:p>
        </w:tc>
      </w:tr>
      <w:tr w:rsidR="00D41327" w:rsidRPr="00EB470F" w14:paraId="5A95E0AE" w14:textId="77777777" w:rsidTr="00CA77BF">
        <w:trPr>
          <w:trHeight w:val="300"/>
        </w:trPr>
        <w:tc>
          <w:tcPr>
            <w:tcW w:w="9736" w:type="dxa"/>
            <w:gridSpan w:val="5"/>
            <w:shd w:val="clear" w:color="auto" w:fill="DEEAF6" w:themeFill="accent5" w:themeFillTint="33"/>
          </w:tcPr>
          <w:p w14:paraId="65B48D19" w14:textId="2934A21A" w:rsidR="00D41327" w:rsidRPr="00D41327" w:rsidRDefault="00D41327" w:rsidP="00DD4DFC">
            <w:pPr>
              <w:spacing w:line="259" w:lineRule="auto"/>
              <w:jc w:val="both"/>
              <w:rPr>
                <w:rFonts w:eastAsia="Calibri" w:cstheme="minorHAnsi"/>
                <w:b/>
                <w:bCs/>
                <w:color w:val="BC0032"/>
                <w:sz w:val="20"/>
                <w:szCs w:val="20"/>
                <w:lang w:eastAsia="en-US"/>
              </w:rPr>
            </w:pPr>
            <w:r w:rsidRPr="00D41327">
              <w:rPr>
                <w:rFonts w:ascii="Calibri" w:hAnsi="Calibri" w:cs="Calibri"/>
                <w:b/>
                <w:bCs/>
                <w:sz w:val="20"/>
                <w:szCs w:val="20"/>
              </w:rPr>
              <w:t>UNEP Outcome</w:t>
            </w:r>
            <w:proofErr w:type="gramStart"/>
            <w:r w:rsidRPr="00D41327">
              <w:rPr>
                <w:rFonts w:ascii="Calibri" w:hAnsi="Calibri" w:cs="Calibri"/>
                <w:b/>
                <w:bCs/>
                <w:sz w:val="20"/>
                <w:szCs w:val="20"/>
              </w:rPr>
              <w:t xml:space="preserve">:  </w:t>
            </w:r>
            <w:r w:rsidRPr="00630A4A">
              <w:rPr>
                <w:rFonts w:ascii="Calibri" w:hAnsi="Calibri" w:cs="Calibri"/>
                <w:sz w:val="20"/>
                <w:szCs w:val="20"/>
              </w:rPr>
              <w:t>By</w:t>
            </w:r>
            <w:proofErr w:type="gramEnd"/>
            <w:r w:rsidRPr="00630A4A">
              <w:rPr>
                <w:rFonts w:ascii="Calibri" w:hAnsi="Calibri" w:cs="Calibri"/>
                <w:sz w:val="20"/>
                <w:szCs w:val="20"/>
              </w:rPr>
              <w:t xml:space="preserve"> 2026, achieve enhanced environmental governance and peacebuilding in the JOSP command area by integrating climate resilience strategies, establishing environmental </w:t>
            </w:r>
            <w:proofErr w:type="gramStart"/>
            <w:r w:rsidRPr="00630A4A">
              <w:rPr>
                <w:rFonts w:ascii="Calibri" w:hAnsi="Calibri" w:cs="Calibri"/>
                <w:sz w:val="20"/>
                <w:szCs w:val="20"/>
              </w:rPr>
              <w:t>peacebuilding</w:t>
            </w:r>
            <w:proofErr w:type="gramEnd"/>
            <w:r w:rsidRPr="00630A4A">
              <w:rPr>
                <w:rFonts w:ascii="Calibri" w:hAnsi="Calibri" w:cs="Calibri"/>
                <w:sz w:val="20"/>
                <w:szCs w:val="20"/>
              </w:rPr>
              <w:t xml:space="preserve"> frameworks, and implementing community-based conflict resolution mechanisms, resulting in a 30% reduction in resource-based conflicts and increased community participation in decision-making processes</w:t>
            </w:r>
          </w:p>
        </w:tc>
      </w:tr>
      <w:tr w:rsidR="00D41327" w:rsidRPr="00EB470F" w14:paraId="426E57CB" w14:textId="77777777" w:rsidTr="00CA77BF">
        <w:trPr>
          <w:trHeight w:val="300"/>
        </w:trPr>
        <w:tc>
          <w:tcPr>
            <w:tcW w:w="9736" w:type="dxa"/>
            <w:gridSpan w:val="5"/>
            <w:shd w:val="clear" w:color="auto" w:fill="DEEAF6" w:themeFill="accent5" w:themeFillTint="33"/>
          </w:tcPr>
          <w:p w14:paraId="1A250B52" w14:textId="77777777" w:rsidR="00D41327" w:rsidRPr="00D41327" w:rsidRDefault="00D41327" w:rsidP="00D41327">
            <w:pPr>
              <w:spacing w:line="276" w:lineRule="auto"/>
              <w:rPr>
                <w:rFonts w:ascii="Calibri" w:hAnsi="Calibri" w:cs="Calibri"/>
                <w:b/>
                <w:bCs/>
                <w:sz w:val="20"/>
                <w:szCs w:val="20"/>
              </w:rPr>
            </w:pPr>
            <w:r w:rsidRPr="00D41327">
              <w:rPr>
                <w:rFonts w:ascii="Calibri" w:hAnsi="Calibri" w:cs="Calibri"/>
                <w:b/>
                <w:bCs/>
                <w:sz w:val="20"/>
                <w:szCs w:val="20"/>
              </w:rPr>
              <w:t>Output 5.1: Integrated Environmental Governance and Climate Peace Policies Promoted and Advocated at institutional level</w:t>
            </w:r>
          </w:p>
          <w:p w14:paraId="23CB1EEE" w14:textId="77777777" w:rsidR="00D41327" w:rsidRPr="00EB470F" w:rsidRDefault="00D41327" w:rsidP="00DD4DFC">
            <w:pPr>
              <w:spacing w:line="259" w:lineRule="auto"/>
              <w:jc w:val="both"/>
              <w:rPr>
                <w:rFonts w:eastAsia="Calibri" w:cstheme="minorHAnsi"/>
                <w:color w:val="BC0032"/>
                <w:sz w:val="20"/>
                <w:szCs w:val="20"/>
                <w:lang w:eastAsia="en-US"/>
              </w:rPr>
            </w:pPr>
          </w:p>
        </w:tc>
      </w:tr>
      <w:tr w:rsidR="00D41327" w:rsidRPr="00EB470F" w14:paraId="223EDD61" w14:textId="77777777" w:rsidTr="00F3626A">
        <w:trPr>
          <w:trHeight w:val="300"/>
        </w:trPr>
        <w:tc>
          <w:tcPr>
            <w:tcW w:w="1271" w:type="dxa"/>
            <w:shd w:val="clear" w:color="auto" w:fill="DEEAF6" w:themeFill="accent5" w:themeFillTint="33"/>
          </w:tcPr>
          <w:p w14:paraId="1E2ADD97" w14:textId="689056F8" w:rsidR="00D41327" w:rsidRPr="00EB470F" w:rsidRDefault="00D41327" w:rsidP="000C0BE0">
            <w:pPr>
              <w:spacing w:line="259" w:lineRule="auto"/>
              <w:rPr>
                <w:rFonts w:eastAsia="Calibri" w:cstheme="minorHAnsi"/>
                <w:color w:val="BC0032"/>
                <w:sz w:val="20"/>
                <w:szCs w:val="20"/>
                <w:lang w:eastAsia="en-US"/>
              </w:rPr>
            </w:pPr>
            <w:r w:rsidRPr="001C08E2">
              <w:rPr>
                <w:rFonts w:ascii="Calibri" w:hAnsi="Calibri" w:cs="Calibri"/>
                <w:sz w:val="20"/>
                <w:szCs w:val="20"/>
              </w:rPr>
              <w:t>Policies promoted and platforms operational</w:t>
            </w:r>
          </w:p>
        </w:tc>
        <w:tc>
          <w:tcPr>
            <w:tcW w:w="1276" w:type="dxa"/>
            <w:shd w:val="clear" w:color="auto" w:fill="DEEAF6" w:themeFill="accent5" w:themeFillTint="33"/>
          </w:tcPr>
          <w:p w14:paraId="515A69E9" w14:textId="77777777" w:rsidR="00D41327" w:rsidRPr="001C08E2" w:rsidRDefault="00D41327" w:rsidP="000C0BE0">
            <w:pPr>
              <w:spacing w:after="200" w:line="252" w:lineRule="auto"/>
              <w:rPr>
                <w:rFonts w:ascii="Calibri" w:hAnsi="Calibri" w:cs="Calibri"/>
                <w:sz w:val="20"/>
                <w:szCs w:val="20"/>
              </w:rPr>
            </w:pPr>
            <w:r w:rsidRPr="001C08E2">
              <w:rPr>
                <w:rFonts w:ascii="Calibri" w:hAnsi="Calibri" w:cs="Calibri"/>
                <w:sz w:val="20"/>
                <w:szCs w:val="20"/>
              </w:rPr>
              <w:t xml:space="preserve">5 policies promoted </w:t>
            </w:r>
          </w:p>
          <w:p w14:paraId="6D83B156" w14:textId="149DF267" w:rsidR="00D41327" w:rsidRPr="00EB470F" w:rsidRDefault="00D41327" w:rsidP="000C0BE0">
            <w:pPr>
              <w:spacing w:line="259" w:lineRule="auto"/>
              <w:rPr>
                <w:rFonts w:eastAsia="Calibri" w:cstheme="minorHAnsi"/>
                <w:color w:val="BC0032"/>
                <w:sz w:val="20"/>
                <w:szCs w:val="20"/>
                <w:lang w:eastAsia="en-US"/>
              </w:rPr>
            </w:pPr>
            <w:r w:rsidRPr="001C08E2">
              <w:rPr>
                <w:rFonts w:ascii="Calibri" w:hAnsi="Calibri" w:cs="Calibri"/>
                <w:sz w:val="20"/>
                <w:szCs w:val="20"/>
              </w:rPr>
              <w:t>3 platforms operational by 2026</w:t>
            </w:r>
          </w:p>
        </w:tc>
        <w:tc>
          <w:tcPr>
            <w:tcW w:w="3260" w:type="dxa"/>
            <w:shd w:val="clear" w:color="auto" w:fill="DEEAF6" w:themeFill="accent5" w:themeFillTint="33"/>
          </w:tcPr>
          <w:p w14:paraId="6D789282" w14:textId="29E089E7" w:rsidR="00331979" w:rsidRPr="009B0E9B" w:rsidRDefault="00331979" w:rsidP="000C0BE0">
            <w:pPr>
              <w:spacing w:line="259" w:lineRule="auto"/>
              <w:rPr>
                <w:rFonts w:eastAsia="Calibri" w:cstheme="minorHAnsi"/>
                <w:sz w:val="20"/>
                <w:szCs w:val="20"/>
                <w:lang w:eastAsia="en-US"/>
              </w:rPr>
            </w:pPr>
            <w:r w:rsidRPr="009B0E9B">
              <w:rPr>
                <w:rFonts w:ascii="Segoe UI" w:eastAsia="Times New Roman" w:hAnsi="Segoe UI" w:cs="Segoe UI"/>
                <w:sz w:val="21"/>
                <w:szCs w:val="21"/>
                <w:lang w:eastAsia="en-US"/>
              </w:rPr>
              <w:t xml:space="preserve"> </w:t>
            </w:r>
            <w:r w:rsidRPr="009B0E9B">
              <w:rPr>
                <w:rFonts w:eastAsia="Calibri" w:cstheme="minorHAnsi"/>
                <w:sz w:val="20"/>
                <w:szCs w:val="20"/>
                <w:lang w:eastAsia="en-US"/>
              </w:rPr>
              <w:t>Activities under Outcome 5 will be implemented in 2026, following the anticipated signing of the project document by UNEP</w:t>
            </w:r>
          </w:p>
          <w:p w14:paraId="70371505" w14:textId="45996C67" w:rsidR="00D41327" w:rsidRPr="00EB470F" w:rsidRDefault="00D41327" w:rsidP="000C0BE0">
            <w:pPr>
              <w:spacing w:line="259" w:lineRule="auto"/>
              <w:rPr>
                <w:rFonts w:eastAsia="Calibri" w:cstheme="minorHAnsi"/>
                <w:color w:val="BC0032"/>
                <w:sz w:val="20"/>
                <w:szCs w:val="20"/>
                <w:lang w:eastAsia="en-US"/>
              </w:rPr>
            </w:pPr>
          </w:p>
        </w:tc>
        <w:tc>
          <w:tcPr>
            <w:tcW w:w="1985" w:type="dxa"/>
            <w:shd w:val="clear" w:color="auto" w:fill="DEEAF6" w:themeFill="accent5" w:themeFillTint="33"/>
          </w:tcPr>
          <w:p w14:paraId="0C2E467F" w14:textId="1D01631D" w:rsidR="00D41327" w:rsidRPr="00EB470F" w:rsidRDefault="00D41327" w:rsidP="00DD4DFC">
            <w:pPr>
              <w:spacing w:line="259" w:lineRule="auto"/>
              <w:jc w:val="both"/>
              <w:rPr>
                <w:rFonts w:eastAsia="Calibri" w:cstheme="minorHAnsi"/>
                <w:color w:val="BC0032"/>
                <w:sz w:val="20"/>
                <w:szCs w:val="20"/>
                <w:lang w:eastAsia="en-US"/>
              </w:rPr>
            </w:pPr>
          </w:p>
        </w:tc>
        <w:tc>
          <w:tcPr>
            <w:tcW w:w="1944" w:type="dxa"/>
            <w:shd w:val="clear" w:color="auto" w:fill="DEEAF6" w:themeFill="accent5" w:themeFillTint="33"/>
          </w:tcPr>
          <w:p w14:paraId="66533C58" w14:textId="2A934A84" w:rsidR="00D41327" w:rsidRPr="009B0E9B" w:rsidRDefault="009B0E9B" w:rsidP="00DD4DFC">
            <w:pPr>
              <w:spacing w:line="259" w:lineRule="auto"/>
              <w:jc w:val="both"/>
              <w:rPr>
                <w:rFonts w:eastAsia="Calibri" w:cstheme="minorHAnsi"/>
                <w:sz w:val="20"/>
                <w:szCs w:val="20"/>
                <w:lang w:eastAsia="en-US"/>
              </w:rPr>
            </w:pPr>
            <w:r w:rsidRPr="009B0E9B">
              <w:rPr>
                <w:rFonts w:eastAsia="Calibri" w:cstheme="minorHAnsi"/>
                <w:sz w:val="20"/>
                <w:szCs w:val="20"/>
                <w:lang w:eastAsia="en-US"/>
              </w:rPr>
              <w:t>N/A</w:t>
            </w:r>
          </w:p>
        </w:tc>
      </w:tr>
    </w:tbl>
    <w:p w14:paraId="3BBDAECF" w14:textId="77777777" w:rsidR="006322EE" w:rsidRPr="00015219" w:rsidRDefault="006322EE" w:rsidP="006322EE">
      <w:pPr>
        <w:rPr>
          <w:rFonts w:cstheme="minorHAnsi"/>
          <w:b/>
          <w:bCs/>
          <w:color w:val="009EDB"/>
          <w:sz w:val="20"/>
          <w:szCs w:val="20"/>
        </w:rPr>
      </w:pPr>
    </w:p>
    <w:p w14:paraId="34877DA0" w14:textId="77777777" w:rsidR="00BE66F9" w:rsidRPr="00C57F57" w:rsidRDefault="00BE66F9" w:rsidP="002A4064">
      <w:pPr>
        <w:rPr>
          <w:rFonts w:cstheme="minorHAnsi"/>
          <w:b/>
          <w:bCs/>
          <w:color w:val="009EDB"/>
        </w:rPr>
      </w:pPr>
    </w:p>
    <w:p w14:paraId="262A269D" w14:textId="6EFF303E" w:rsidR="000C57AA" w:rsidRDefault="00442517" w:rsidP="000C57AA">
      <w:pPr>
        <w:rPr>
          <w:rFonts w:cstheme="minorHAnsi"/>
          <w:b/>
          <w:bCs/>
          <w:color w:val="009EDB"/>
          <w:sz w:val="28"/>
          <w:szCs w:val="28"/>
        </w:rPr>
      </w:pPr>
      <w:r w:rsidRPr="00EB470F">
        <w:rPr>
          <w:rFonts w:cstheme="minorHAnsi"/>
          <w:b/>
          <w:bCs/>
          <w:color w:val="009EDB"/>
          <w:sz w:val="28"/>
          <w:szCs w:val="28"/>
        </w:rPr>
        <w:t>Section</w:t>
      </w:r>
      <w:r w:rsidR="000C57AA" w:rsidRPr="00EB470F">
        <w:rPr>
          <w:rFonts w:cstheme="minorHAnsi"/>
          <w:b/>
          <w:bCs/>
          <w:color w:val="009EDB"/>
          <w:sz w:val="28"/>
          <w:szCs w:val="28"/>
        </w:rPr>
        <w:t xml:space="preserve"> </w:t>
      </w:r>
      <w:r w:rsidR="00F7036F" w:rsidRPr="00EB470F">
        <w:rPr>
          <w:rFonts w:cstheme="minorHAnsi"/>
          <w:b/>
          <w:bCs/>
          <w:color w:val="009EDB"/>
          <w:sz w:val="28"/>
          <w:szCs w:val="28"/>
        </w:rPr>
        <w:t>4</w:t>
      </w:r>
      <w:r w:rsidR="000C57AA" w:rsidRPr="00EB470F">
        <w:rPr>
          <w:rFonts w:cstheme="minorHAnsi"/>
          <w:b/>
          <w:bCs/>
          <w:color w:val="009EDB"/>
          <w:sz w:val="28"/>
          <w:szCs w:val="28"/>
        </w:rPr>
        <w:t xml:space="preserve">: Project </w:t>
      </w:r>
      <w:r w:rsidR="00A92AE8" w:rsidRPr="00EB470F">
        <w:rPr>
          <w:rFonts w:cstheme="minorHAnsi"/>
          <w:b/>
          <w:bCs/>
          <w:color w:val="009EDB"/>
          <w:sz w:val="28"/>
          <w:szCs w:val="28"/>
        </w:rPr>
        <w:t>implementation</w:t>
      </w:r>
    </w:p>
    <w:tbl>
      <w:tblPr>
        <w:tblStyle w:val="TableGrid"/>
        <w:tblW w:w="9911" w:type="dxa"/>
        <w:tblLook w:val="04A0" w:firstRow="1" w:lastRow="0" w:firstColumn="1" w:lastColumn="0" w:noHBand="0" w:noVBand="1"/>
      </w:tblPr>
      <w:tblGrid>
        <w:gridCol w:w="9911"/>
      </w:tblGrid>
      <w:tr w:rsidR="0084439E" w:rsidRPr="00EB470F" w14:paraId="5AF1B05F" w14:textId="77777777" w:rsidTr="45AD0825">
        <w:tc>
          <w:tcPr>
            <w:tcW w:w="9911" w:type="dxa"/>
          </w:tcPr>
          <w:p w14:paraId="0A4913A2" w14:textId="77777777" w:rsidR="000C57AA" w:rsidRPr="00EB470F" w:rsidRDefault="000C57AA" w:rsidP="00E2526F">
            <w:pPr>
              <w:jc w:val="center"/>
              <w:rPr>
                <w:rFonts w:cstheme="minorHAnsi"/>
                <w:b/>
                <w:bCs/>
                <w:sz w:val="12"/>
                <w:szCs w:val="12"/>
              </w:rPr>
            </w:pPr>
          </w:p>
          <w:p w14:paraId="3082E23A" w14:textId="4FDD1CFF" w:rsidR="000C57AA" w:rsidRPr="00EB470F" w:rsidRDefault="000C57AA" w:rsidP="00E2526F">
            <w:pPr>
              <w:jc w:val="center"/>
              <w:rPr>
                <w:rFonts w:cstheme="minorHAnsi"/>
                <w:b/>
                <w:bCs/>
              </w:rPr>
            </w:pPr>
            <w:r w:rsidRPr="00EB470F">
              <w:rPr>
                <w:rFonts w:cstheme="minorHAnsi"/>
                <w:b/>
                <w:bCs/>
              </w:rPr>
              <w:t>Key constraints and challenges and associated corrective actions</w:t>
            </w:r>
          </w:p>
          <w:p w14:paraId="282DA3A3" w14:textId="77777777" w:rsidR="000C57AA" w:rsidRPr="00EB470F" w:rsidRDefault="000C57AA" w:rsidP="00E2526F">
            <w:pPr>
              <w:jc w:val="center"/>
              <w:rPr>
                <w:rFonts w:cstheme="minorHAnsi"/>
                <w:b/>
                <w:bCs/>
                <w:sz w:val="12"/>
                <w:szCs w:val="12"/>
              </w:rPr>
            </w:pPr>
          </w:p>
          <w:p w14:paraId="648A2466" w14:textId="77777777" w:rsidR="00102C2F" w:rsidRDefault="00102C2F" w:rsidP="001023D4">
            <w:pPr>
              <w:jc w:val="both"/>
              <w:rPr>
                <w:rFonts w:cstheme="minorHAnsi"/>
                <w:b/>
                <w:i/>
                <w:iCs/>
                <w:color w:val="ED7D31" w:themeColor="accent2"/>
                <w:sz w:val="20"/>
                <w:szCs w:val="20"/>
              </w:rPr>
            </w:pPr>
          </w:p>
          <w:p w14:paraId="38AA26CC" w14:textId="10025F52" w:rsidR="00064547" w:rsidRDefault="00064547" w:rsidP="009B0E9B">
            <w:pPr>
              <w:jc w:val="both"/>
              <w:rPr>
                <w:rFonts w:ascii="Calibri" w:eastAsia="Calibri" w:hAnsi="Calibri" w:cs="Calibri"/>
                <w:color w:val="000000" w:themeColor="text1"/>
                <w:sz w:val="20"/>
                <w:szCs w:val="20"/>
              </w:rPr>
            </w:pPr>
            <w:r w:rsidRPr="005934BF">
              <w:rPr>
                <w:rFonts w:ascii="Calibri" w:eastAsia="Calibri" w:hAnsi="Calibri" w:cs="Calibri"/>
                <w:color w:val="000000" w:themeColor="text1"/>
                <w:sz w:val="20"/>
                <w:szCs w:val="20"/>
              </w:rPr>
              <w:t xml:space="preserve">During the reporting period, the Maareynta project faced several constraints that affected the sequencing and timing of implementation. The most significant challenge was the </w:t>
            </w:r>
            <w:r w:rsidRPr="00CA77BF">
              <w:rPr>
                <w:rFonts w:ascii="Calibri" w:eastAsia="Calibri" w:hAnsi="Calibri" w:cs="Calibri"/>
                <w:color w:val="000000" w:themeColor="text1"/>
                <w:sz w:val="20"/>
                <w:szCs w:val="20"/>
              </w:rPr>
              <w:t>security situation in parts of Hirshabelle</w:t>
            </w:r>
            <w:r w:rsidRPr="005934BF">
              <w:rPr>
                <w:rFonts w:ascii="Calibri" w:eastAsia="Calibri" w:hAnsi="Calibri" w:cs="Calibri"/>
                <w:color w:val="000000" w:themeColor="text1"/>
                <w:sz w:val="20"/>
                <w:szCs w:val="20"/>
              </w:rPr>
              <w:t xml:space="preserve">, where persistent threats from armed groups restricted staff movement and limited safe access to communities. </w:t>
            </w:r>
            <w:proofErr w:type="gramStart"/>
            <w:r w:rsidR="009C0B6C">
              <w:rPr>
                <w:rFonts w:ascii="Calibri" w:eastAsia="Calibri" w:hAnsi="Calibri" w:cs="Calibri"/>
                <w:color w:val="000000" w:themeColor="text1"/>
                <w:sz w:val="20"/>
                <w:szCs w:val="20"/>
              </w:rPr>
              <w:t>This</w:t>
            </w:r>
            <w:proofErr w:type="gramEnd"/>
            <w:r w:rsidRPr="005934BF">
              <w:rPr>
                <w:rFonts w:ascii="Calibri" w:eastAsia="Calibri" w:hAnsi="Calibri" w:cs="Calibri"/>
                <w:color w:val="000000" w:themeColor="text1"/>
                <w:sz w:val="20"/>
                <w:szCs w:val="20"/>
              </w:rPr>
              <w:t xml:space="preserve"> delayed field-based activities, including consultations, mapping exercises, and localized engagement with flood-affected and displacement-affected communities. While security conditions remain fluid, mitigation measures—including adjusted travel protocols, reliance on local counterparts, and phased field engagement—have enabled activities to continue</w:t>
            </w:r>
            <w:r w:rsidR="009C0B6C">
              <w:rPr>
                <w:rFonts w:ascii="Calibri" w:eastAsia="Calibri" w:hAnsi="Calibri" w:cs="Calibri"/>
                <w:color w:val="000000" w:themeColor="text1"/>
                <w:sz w:val="20"/>
                <w:szCs w:val="20"/>
              </w:rPr>
              <w:t xml:space="preserve"> at a slower pace.</w:t>
            </w:r>
          </w:p>
          <w:p w14:paraId="5DC135AB" w14:textId="77777777" w:rsidR="009C0B6C" w:rsidRPr="005934BF" w:rsidRDefault="009C0B6C" w:rsidP="009B0E9B">
            <w:pPr>
              <w:jc w:val="both"/>
              <w:rPr>
                <w:rFonts w:ascii="Calibri" w:eastAsia="Calibri" w:hAnsi="Calibri" w:cs="Calibri"/>
                <w:color w:val="000000" w:themeColor="text1"/>
                <w:sz w:val="20"/>
                <w:szCs w:val="20"/>
              </w:rPr>
            </w:pPr>
          </w:p>
          <w:p w14:paraId="729F3839" w14:textId="31A9D077" w:rsidR="00064547" w:rsidRDefault="009C0B6C" w:rsidP="009B0E9B">
            <w:pPr>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Secondly, </w:t>
            </w:r>
            <w:r w:rsidR="00064547" w:rsidRPr="005934BF">
              <w:rPr>
                <w:rFonts w:ascii="Calibri" w:eastAsia="Calibri" w:hAnsi="Calibri" w:cs="Calibri"/>
                <w:color w:val="000000" w:themeColor="text1"/>
                <w:sz w:val="20"/>
                <w:szCs w:val="20"/>
              </w:rPr>
              <w:t xml:space="preserve">the </w:t>
            </w:r>
            <w:r w:rsidR="00064547" w:rsidRPr="00CA77BF">
              <w:rPr>
                <w:rFonts w:ascii="Calibri" w:eastAsia="Calibri" w:hAnsi="Calibri" w:cs="Calibri"/>
                <w:color w:val="000000" w:themeColor="text1"/>
                <w:sz w:val="20"/>
                <w:szCs w:val="20"/>
              </w:rPr>
              <w:t xml:space="preserve">unexpected termination of </w:t>
            </w:r>
            <w:r>
              <w:rPr>
                <w:rFonts w:ascii="Calibri" w:eastAsia="Calibri" w:hAnsi="Calibri" w:cs="Calibri"/>
                <w:color w:val="000000" w:themeColor="text1"/>
                <w:sz w:val="20"/>
                <w:szCs w:val="20"/>
              </w:rPr>
              <w:t>JOSP’s</w:t>
            </w:r>
            <w:r w:rsidRPr="00CA77BF">
              <w:rPr>
                <w:rFonts w:ascii="Calibri" w:eastAsia="Calibri" w:hAnsi="Calibri" w:cs="Calibri"/>
                <w:color w:val="000000" w:themeColor="text1"/>
                <w:sz w:val="20"/>
                <w:szCs w:val="20"/>
              </w:rPr>
              <w:t xml:space="preserve"> </w:t>
            </w:r>
            <w:r w:rsidR="00064547" w:rsidRPr="00CA77BF">
              <w:rPr>
                <w:rFonts w:ascii="Calibri" w:eastAsia="Calibri" w:hAnsi="Calibri" w:cs="Calibri"/>
                <w:color w:val="000000" w:themeColor="text1"/>
                <w:sz w:val="20"/>
                <w:szCs w:val="20"/>
              </w:rPr>
              <w:t>USAID-funded TRANSFORM project</w:t>
            </w:r>
            <w:r>
              <w:rPr>
                <w:rFonts w:ascii="Calibri" w:eastAsia="Calibri" w:hAnsi="Calibri" w:cs="Calibri"/>
                <w:color w:val="000000" w:themeColor="text1"/>
                <w:sz w:val="20"/>
                <w:szCs w:val="20"/>
              </w:rPr>
              <w:t xml:space="preserve"> </w:t>
            </w:r>
            <w:r w:rsidR="00064547" w:rsidRPr="005934BF">
              <w:rPr>
                <w:rFonts w:ascii="Calibri" w:eastAsia="Calibri" w:hAnsi="Calibri" w:cs="Calibri"/>
                <w:color w:val="000000" w:themeColor="text1"/>
                <w:sz w:val="20"/>
                <w:szCs w:val="20"/>
              </w:rPr>
              <w:t xml:space="preserve">created </w:t>
            </w:r>
            <w:proofErr w:type="gramStart"/>
            <w:r w:rsidR="00064547" w:rsidRPr="005934BF">
              <w:rPr>
                <w:rFonts w:ascii="Calibri" w:eastAsia="Calibri" w:hAnsi="Calibri" w:cs="Calibri"/>
                <w:color w:val="000000" w:themeColor="text1"/>
                <w:sz w:val="20"/>
                <w:szCs w:val="20"/>
              </w:rPr>
              <w:t>resource</w:t>
            </w:r>
            <w:proofErr w:type="gramEnd"/>
            <w:r w:rsidR="00064547" w:rsidRPr="005934BF">
              <w:rPr>
                <w:rFonts w:ascii="Calibri" w:eastAsia="Calibri" w:hAnsi="Calibri" w:cs="Calibri"/>
                <w:color w:val="000000" w:themeColor="text1"/>
                <w:sz w:val="20"/>
                <w:szCs w:val="20"/>
              </w:rPr>
              <w:t xml:space="preserve"> and gaps across several JOSP-linked governance and durable solutions components. This disruption required a reassessment of scope, sequencing, and institutional responsibilities. </w:t>
            </w:r>
            <w:r>
              <w:rPr>
                <w:rFonts w:ascii="Calibri" w:eastAsia="Calibri" w:hAnsi="Calibri" w:cs="Calibri"/>
                <w:color w:val="000000" w:themeColor="text1"/>
                <w:sz w:val="20"/>
                <w:szCs w:val="20"/>
              </w:rPr>
              <w:t>The</w:t>
            </w:r>
            <w:r w:rsidR="00064547" w:rsidRPr="005934BF">
              <w:rPr>
                <w:rFonts w:ascii="Calibri" w:eastAsia="Calibri" w:hAnsi="Calibri" w:cs="Calibri"/>
                <w:color w:val="000000" w:themeColor="text1"/>
                <w:sz w:val="20"/>
                <w:szCs w:val="20"/>
              </w:rPr>
              <w:t xml:space="preserve"> consortium initiated a coordinated reprogramming process, including multiple partner coordination meetings, to identify critical pathways and safeguard essential governance, sustainability, and resilience elements. As part of this process, selected governance and nature-based durable solutions </w:t>
            </w:r>
            <w:r w:rsidR="007C6B08">
              <w:rPr>
                <w:rFonts w:ascii="Calibri" w:eastAsia="Calibri" w:hAnsi="Calibri" w:cs="Calibri"/>
                <w:color w:val="000000" w:themeColor="text1"/>
                <w:sz w:val="20"/>
                <w:szCs w:val="20"/>
              </w:rPr>
              <w:t xml:space="preserve">(NbDs) </w:t>
            </w:r>
            <w:r w:rsidR="00064547" w:rsidRPr="005934BF">
              <w:rPr>
                <w:rFonts w:ascii="Calibri" w:eastAsia="Calibri" w:hAnsi="Calibri" w:cs="Calibri"/>
                <w:color w:val="000000" w:themeColor="text1"/>
                <w:sz w:val="20"/>
                <w:szCs w:val="20"/>
              </w:rPr>
              <w:t xml:space="preserve">activities were realigned within the Maareynta results framework, ensuring continuity </w:t>
            </w:r>
            <w:r w:rsidR="007C6B08">
              <w:rPr>
                <w:rFonts w:ascii="Calibri" w:eastAsia="Calibri" w:hAnsi="Calibri" w:cs="Calibri"/>
                <w:color w:val="000000" w:themeColor="text1"/>
                <w:sz w:val="20"/>
                <w:szCs w:val="20"/>
              </w:rPr>
              <w:t>and</w:t>
            </w:r>
            <w:r w:rsidR="00064547" w:rsidRPr="005934BF">
              <w:rPr>
                <w:rFonts w:ascii="Calibri" w:eastAsia="Calibri" w:hAnsi="Calibri" w:cs="Calibri"/>
                <w:color w:val="000000" w:themeColor="text1"/>
                <w:sz w:val="20"/>
                <w:szCs w:val="20"/>
              </w:rPr>
              <w:t xml:space="preserve"> coherence with parallel</w:t>
            </w:r>
            <w:r w:rsidR="007C6B08">
              <w:rPr>
                <w:rFonts w:ascii="Calibri" w:eastAsia="Calibri" w:hAnsi="Calibri" w:cs="Calibri"/>
                <w:color w:val="000000" w:themeColor="text1"/>
                <w:sz w:val="20"/>
                <w:szCs w:val="20"/>
              </w:rPr>
              <w:t xml:space="preserve"> JOSP</w:t>
            </w:r>
            <w:r w:rsidR="00064547" w:rsidRPr="005934BF">
              <w:rPr>
                <w:rFonts w:ascii="Calibri" w:eastAsia="Calibri" w:hAnsi="Calibri" w:cs="Calibri"/>
                <w:color w:val="000000" w:themeColor="text1"/>
                <w:sz w:val="20"/>
                <w:szCs w:val="20"/>
              </w:rPr>
              <w:t xml:space="preserve"> initiatives</w:t>
            </w:r>
            <w:r w:rsidR="007C6B08">
              <w:rPr>
                <w:rFonts w:ascii="Calibri" w:eastAsia="Calibri" w:hAnsi="Calibri" w:cs="Calibri"/>
                <w:color w:val="000000" w:themeColor="text1"/>
                <w:sz w:val="20"/>
                <w:szCs w:val="20"/>
              </w:rPr>
              <w:t>.</w:t>
            </w:r>
          </w:p>
          <w:p w14:paraId="5CE889CF" w14:textId="77777777" w:rsidR="009C0B6C" w:rsidRPr="005934BF" w:rsidRDefault="009C0B6C" w:rsidP="009B0E9B">
            <w:pPr>
              <w:jc w:val="both"/>
              <w:rPr>
                <w:rFonts w:ascii="Calibri" w:eastAsia="Calibri" w:hAnsi="Calibri" w:cs="Calibri"/>
                <w:color w:val="000000" w:themeColor="text1"/>
                <w:sz w:val="20"/>
                <w:szCs w:val="20"/>
              </w:rPr>
            </w:pPr>
          </w:p>
          <w:p w14:paraId="613CD3EC" w14:textId="75BC469F" w:rsidR="00064547" w:rsidRDefault="00064547" w:rsidP="009B0E9B">
            <w:pPr>
              <w:jc w:val="both"/>
              <w:rPr>
                <w:rFonts w:ascii="Calibri" w:eastAsia="Calibri" w:hAnsi="Calibri" w:cs="Calibri"/>
                <w:color w:val="000000" w:themeColor="text1"/>
                <w:sz w:val="20"/>
                <w:szCs w:val="20"/>
              </w:rPr>
            </w:pPr>
            <w:r w:rsidRPr="005934BF">
              <w:rPr>
                <w:rFonts w:ascii="Calibri" w:eastAsia="Calibri" w:hAnsi="Calibri" w:cs="Calibri"/>
                <w:color w:val="000000" w:themeColor="text1"/>
                <w:sz w:val="20"/>
                <w:szCs w:val="20"/>
              </w:rPr>
              <w:t xml:space="preserve">Additional challenges emerged in relation to </w:t>
            </w:r>
            <w:r w:rsidRPr="00CA77BF">
              <w:rPr>
                <w:rFonts w:ascii="Calibri" w:eastAsia="Calibri" w:hAnsi="Calibri" w:cs="Calibri"/>
                <w:color w:val="000000" w:themeColor="text1"/>
                <w:sz w:val="20"/>
                <w:szCs w:val="20"/>
              </w:rPr>
              <w:t>community relocation planning</w:t>
            </w:r>
            <w:r w:rsidRPr="005934BF">
              <w:rPr>
                <w:rFonts w:ascii="Calibri" w:eastAsia="Calibri" w:hAnsi="Calibri" w:cs="Calibri"/>
                <w:color w:val="000000" w:themeColor="text1"/>
                <w:sz w:val="20"/>
                <w:szCs w:val="20"/>
              </w:rPr>
              <w:t>, where security incidents and inter-clan tensions in the initially proposed site raised concerns among affected communities. Through sustained dialogue and additional consultations with communities and government authorities, a new government-designated relocation site was identified. Although this resulted in delays to the NbDS timeline, the process strengthened community trust and consent.</w:t>
            </w:r>
          </w:p>
          <w:p w14:paraId="4FF23CFA" w14:textId="77777777" w:rsidR="009C0B6C" w:rsidRPr="005934BF" w:rsidRDefault="009C0B6C" w:rsidP="009B0E9B">
            <w:pPr>
              <w:jc w:val="both"/>
              <w:rPr>
                <w:rFonts w:ascii="Calibri" w:eastAsia="Calibri" w:hAnsi="Calibri" w:cs="Calibri"/>
                <w:color w:val="000000" w:themeColor="text1"/>
                <w:sz w:val="20"/>
                <w:szCs w:val="20"/>
              </w:rPr>
            </w:pPr>
          </w:p>
          <w:p w14:paraId="759AF041" w14:textId="7BF06DA1" w:rsidR="00064547" w:rsidRDefault="007C6B08" w:rsidP="009C0B6C">
            <w:pPr>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lastRenderedPageBreak/>
              <w:t>I</w:t>
            </w:r>
            <w:r w:rsidR="00064547" w:rsidRPr="00CA77BF">
              <w:rPr>
                <w:rFonts w:ascii="Calibri" w:eastAsia="Calibri" w:hAnsi="Calibri" w:cs="Calibri"/>
                <w:color w:val="000000" w:themeColor="text1"/>
                <w:sz w:val="20"/>
                <w:szCs w:val="20"/>
              </w:rPr>
              <w:t>ncreasing land-related disputes and weak statutory land governance frameworks</w:t>
            </w:r>
            <w:r w:rsidR="00064547" w:rsidRPr="005934BF">
              <w:rPr>
                <w:rFonts w:ascii="Calibri" w:eastAsia="Calibri" w:hAnsi="Calibri" w:cs="Calibri"/>
                <w:color w:val="000000" w:themeColor="text1"/>
                <w:sz w:val="20"/>
                <w:szCs w:val="20"/>
              </w:rPr>
              <w:t xml:space="preserve"> continue to pose structural challenges. To address this, Maareynta focused on preparatory actions, including stakeholder dialogue and knowledge-sharing platforms, to support the identification of inclusive land governance practices.</w:t>
            </w:r>
          </w:p>
          <w:p w14:paraId="253673D1" w14:textId="77777777" w:rsidR="007C6B08" w:rsidRPr="005934BF" w:rsidRDefault="007C6B08" w:rsidP="009B0E9B">
            <w:pPr>
              <w:jc w:val="both"/>
              <w:rPr>
                <w:rFonts w:ascii="Calibri" w:eastAsia="Calibri" w:hAnsi="Calibri" w:cs="Calibri"/>
                <w:color w:val="000000" w:themeColor="text1"/>
                <w:sz w:val="20"/>
                <w:szCs w:val="20"/>
              </w:rPr>
            </w:pPr>
          </w:p>
          <w:p w14:paraId="53FFE08D" w14:textId="6DD331D4" w:rsidR="00064547" w:rsidRDefault="007C6B08" w:rsidP="009B0E9B">
            <w:pPr>
              <w:jc w:val="both"/>
              <w:rPr>
                <w:rFonts w:ascii="Calibri" w:eastAsia="Calibri" w:hAnsi="Calibri" w:cs="Calibri"/>
                <w:color w:val="000000" w:themeColor="text1"/>
                <w:sz w:val="20"/>
                <w:szCs w:val="20"/>
              </w:rPr>
            </w:pPr>
            <w:r w:rsidRPr="005934BF">
              <w:rPr>
                <w:rFonts w:ascii="Calibri" w:eastAsia="Calibri" w:hAnsi="Calibri" w:cs="Calibri"/>
                <w:color w:val="000000" w:themeColor="text1"/>
                <w:sz w:val="20"/>
                <w:szCs w:val="20"/>
              </w:rPr>
              <w:t>While</w:t>
            </w:r>
            <w:r w:rsidR="00064547" w:rsidRPr="005934BF">
              <w:rPr>
                <w:rFonts w:ascii="Calibri" w:eastAsia="Calibri" w:hAnsi="Calibri" w:cs="Calibri"/>
                <w:color w:val="000000" w:themeColor="text1"/>
                <w:sz w:val="20"/>
                <w:szCs w:val="20"/>
              </w:rPr>
              <w:t xml:space="preserve"> access-related constraints persist, </w:t>
            </w:r>
            <w:r w:rsidR="00064547" w:rsidRPr="00CA77BF">
              <w:rPr>
                <w:rFonts w:ascii="Calibri" w:eastAsia="Calibri" w:hAnsi="Calibri" w:cs="Calibri"/>
                <w:color w:val="000000" w:themeColor="text1"/>
                <w:sz w:val="20"/>
                <w:szCs w:val="20"/>
              </w:rPr>
              <w:t xml:space="preserve">corrective actions have </w:t>
            </w:r>
            <w:r w:rsidRPr="00CA77BF">
              <w:rPr>
                <w:rFonts w:ascii="Calibri" w:eastAsia="Calibri" w:hAnsi="Calibri" w:cs="Calibri"/>
                <w:color w:val="000000" w:themeColor="text1"/>
                <w:sz w:val="20"/>
                <w:szCs w:val="20"/>
              </w:rPr>
              <w:t>stabilized</w:t>
            </w:r>
            <w:r w:rsidR="00064547" w:rsidRPr="00CA77BF">
              <w:rPr>
                <w:rFonts w:ascii="Calibri" w:eastAsia="Calibri" w:hAnsi="Calibri" w:cs="Calibri"/>
                <w:color w:val="000000" w:themeColor="text1"/>
                <w:sz w:val="20"/>
                <w:szCs w:val="20"/>
              </w:rPr>
              <w:t xml:space="preserve"> project implementation</w:t>
            </w:r>
            <w:r w:rsidR="00064547" w:rsidRPr="005934BF">
              <w:rPr>
                <w:rFonts w:ascii="Calibri" w:eastAsia="Calibri" w:hAnsi="Calibri" w:cs="Calibri"/>
                <w:color w:val="000000" w:themeColor="text1"/>
                <w:sz w:val="20"/>
                <w:szCs w:val="20"/>
              </w:rPr>
              <w:t>, clarified sequencing, and positioned the programme to proceed in a more coordinated and risk-informed manner in the subsequent period.</w:t>
            </w:r>
          </w:p>
          <w:p w14:paraId="3A02BEA3" w14:textId="77777777" w:rsidR="005934BF" w:rsidRDefault="005934BF" w:rsidP="005934BF">
            <w:pPr>
              <w:rPr>
                <w:rFonts w:ascii="Calibri" w:eastAsia="Calibri" w:hAnsi="Calibri" w:cs="Calibri"/>
                <w:color w:val="000000" w:themeColor="text1"/>
                <w:sz w:val="20"/>
                <w:szCs w:val="20"/>
              </w:rPr>
            </w:pPr>
          </w:p>
          <w:p w14:paraId="1AE0C63A" w14:textId="7DB6E6BA" w:rsidR="00102C2F" w:rsidRDefault="00102C2F" w:rsidP="45AD0825">
            <w:pPr>
              <w:jc w:val="both"/>
              <w:rPr>
                <w:b/>
                <w:bCs/>
                <w:i/>
                <w:iCs/>
                <w:color w:val="ED7D31" w:themeColor="accent2"/>
                <w:sz w:val="20"/>
                <w:szCs w:val="20"/>
              </w:rPr>
            </w:pPr>
          </w:p>
          <w:p w14:paraId="054C4B4E" w14:textId="3CD88A69" w:rsidR="001D1FB0" w:rsidRPr="00EB470F" w:rsidRDefault="001D1FB0" w:rsidP="000C57AA">
            <w:pPr>
              <w:rPr>
                <w:rFonts w:cstheme="minorHAnsi"/>
                <w:sz w:val="12"/>
                <w:szCs w:val="12"/>
              </w:rPr>
            </w:pPr>
          </w:p>
        </w:tc>
      </w:tr>
      <w:tr w:rsidR="0084439E" w:rsidRPr="00EB470F" w14:paraId="056022A6" w14:textId="77777777" w:rsidTr="45AD0825">
        <w:tc>
          <w:tcPr>
            <w:tcW w:w="9911" w:type="dxa"/>
          </w:tcPr>
          <w:p w14:paraId="05081FD5" w14:textId="77777777" w:rsidR="000C57AA" w:rsidRPr="00EB470F" w:rsidRDefault="000C57AA" w:rsidP="00E2526F">
            <w:pPr>
              <w:jc w:val="center"/>
              <w:rPr>
                <w:rFonts w:cstheme="minorHAnsi"/>
                <w:b/>
                <w:bCs/>
                <w:sz w:val="12"/>
                <w:szCs w:val="12"/>
              </w:rPr>
            </w:pPr>
          </w:p>
          <w:p w14:paraId="23B9D066" w14:textId="2A510301" w:rsidR="000C57AA" w:rsidRPr="00EB470F" w:rsidRDefault="000C57AA" w:rsidP="00E2526F">
            <w:pPr>
              <w:jc w:val="center"/>
              <w:rPr>
                <w:rFonts w:cstheme="minorHAnsi"/>
                <w:b/>
                <w:bCs/>
              </w:rPr>
            </w:pPr>
            <w:r w:rsidRPr="00EB470F">
              <w:rPr>
                <w:rFonts w:cstheme="minorHAnsi"/>
                <w:b/>
                <w:bCs/>
              </w:rPr>
              <w:t>Risk management</w:t>
            </w:r>
            <w:r w:rsidR="00ED5C6D">
              <w:rPr>
                <w:rFonts w:cstheme="minorHAnsi"/>
                <w:b/>
                <w:bCs/>
              </w:rPr>
              <w:t xml:space="preserve"> </w:t>
            </w:r>
          </w:p>
          <w:p w14:paraId="78108681" w14:textId="22E9DA57" w:rsidR="00090B44" w:rsidRDefault="00090B44" w:rsidP="1CAECE8F">
            <w:pPr>
              <w:jc w:val="center"/>
              <w:rPr>
                <w:b/>
                <w:bCs/>
                <w:sz w:val="12"/>
                <w:szCs w:val="12"/>
              </w:rPr>
            </w:pPr>
          </w:p>
          <w:p w14:paraId="6149AFCC" w14:textId="6F1740CD" w:rsidR="4E581932" w:rsidRDefault="4E581932" w:rsidP="1CAECE8F">
            <w:pPr>
              <w:rPr>
                <w:i/>
                <w:iCs/>
                <w:color w:val="ED7D31" w:themeColor="accent2"/>
                <w:sz w:val="20"/>
                <w:szCs w:val="20"/>
              </w:rPr>
            </w:pPr>
          </w:p>
          <w:p w14:paraId="735D523C" w14:textId="74C7D78C" w:rsidR="00102C2F" w:rsidRDefault="00967ACA" w:rsidP="00CA77BF">
            <w:pPr>
              <w:spacing w:after="160"/>
              <w:jc w:val="both"/>
              <w:rPr>
                <w:sz w:val="20"/>
                <w:szCs w:val="20"/>
              </w:rPr>
            </w:pPr>
            <w:r w:rsidRPr="009B0E9B">
              <w:rPr>
                <w:sz w:val="20"/>
                <w:szCs w:val="20"/>
              </w:rPr>
              <w:t>The Maareynta programme operates in a highly dynamic and fragile context. During the reporting period, the consortium continuously reviewed and updated its risk profile to reflect evolving contextual, institutional, and programmatic risks. Mitigation measures were applied through adaptive management, coordinated reprogramming, and strengthened partnerships. The table below summarizes the key risks, mitigation actions, and residual risk status.</w:t>
            </w:r>
          </w:p>
          <w:p w14:paraId="0028020C" w14:textId="77777777" w:rsidR="009B0E9B" w:rsidRPr="009B0E9B" w:rsidRDefault="009B0E9B" w:rsidP="00CA77BF">
            <w:pPr>
              <w:spacing w:after="160"/>
              <w:jc w:val="both"/>
              <w:rPr>
                <w:sz w:val="20"/>
                <w:szCs w:val="20"/>
              </w:rPr>
            </w:pPr>
          </w:p>
          <w:tbl>
            <w:tblPr>
              <w:tblStyle w:val="TableGrid"/>
              <w:tblW w:w="0" w:type="auto"/>
              <w:tblLook w:val="04A0" w:firstRow="1" w:lastRow="0" w:firstColumn="1" w:lastColumn="0" w:noHBand="0" w:noVBand="1"/>
            </w:tblPr>
            <w:tblGrid>
              <w:gridCol w:w="1626"/>
              <w:gridCol w:w="1628"/>
              <w:gridCol w:w="1652"/>
              <w:gridCol w:w="1520"/>
              <w:gridCol w:w="1697"/>
              <w:gridCol w:w="1562"/>
            </w:tblGrid>
            <w:tr w:rsidR="00F955BA" w:rsidRPr="00D71F44" w14:paraId="10A0FF03" w14:textId="66FD1887" w:rsidTr="009B0E9B">
              <w:tc>
                <w:tcPr>
                  <w:tcW w:w="1625" w:type="dxa"/>
                </w:tcPr>
                <w:p w14:paraId="5629E711" w14:textId="615599A1" w:rsidR="002F1E27" w:rsidRPr="009B0E9B" w:rsidRDefault="002F1E27" w:rsidP="1CAECE8F">
                  <w:pPr>
                    <w:spacing w:after="160"/>
                    <w:rPr>
                      <w:b/>
                      <w:bCs/>
                      <w:color w:val="000000" w:themeColor="text1"/>
                      <w:sz w:val="20"/>
                      <w:szCs w:val="20"/>
                    </w:rPr>
                  </w:pPr>
                  <w:r w:rsidRPr="009B0E9B">
                    <w:rPr>
                      <w:b/>
                      <w:bCs/>
                      <w:color w:val="000000" w:themeColor="text1"/>
                      <w:sz w:val="20"/>
                      <w:szCs w:val="20"/>
                    </w:rPr>
                    <w:t>RISK</w:t>
                  </w:r>
                </w:p>
              </w:tc>
              <w:tc>
                <w:tcPr>
                  <w:tcW w:w="1633" w:type="dxa"/>
                </w:tcPr>
                <w:p w14:paraId="209256B6" w14:textId="74EFAEA5" w:rsidR="002F1E27" w:rsidRPr="009B0E9B" w:rsidRDefault="002F1E27" w:rsidP="1CAECE8F">
                  <w:pPr>
                    <w:spacing w:after="160"/>
                    <w:rPr>
                      <w:b/>
                      <w:bCs/>
                      <w:color w:val="000000" w:themeColor="text1"/>
                      <w:sz w:val="20"/>
                      <w:szCs w:val="20"/>
                    </w:rPr>
                  </w:pPr>
                  <w:r w:rsidRPr="009B0E9B">
                    <w:rPr>
                      <w:b/>
                      <w:bCs/>
                      <w:color w:val="000000" w:themeColor="text1"/>
                      <w:sz w:val="20"/>
                      <w:szCs w:val="20"/>
                    </w:rPr>
                    <w:t>RISK DRIVERS</w:t>
                  </w:r>
                </w:p>
              </w:tc>
              <w:tc>
                <w:tcPr>
                  <w:tcW w:w="1695" w:type="dxa"/>
                </w:tcPr>
                <w:p w14:paraId="29154E4C" w14:textId="38BCA081" w:rsidR="002F1E27" w:rsidRPr="009B0E9B" w:rsidRDefault="002F1E27" w:rsidP="1CAECE8F">
                  <w:pPr>
                    <w:spacing w:after="160"/>
                    <w:rPr>
                      <w:b/>
                      <w:bCs/>
                      <w:color w:val="000000" w:themeColor="text1"/>
                      <w:sz w:val="20"/>
                      <w:szCs w:val="20"/>
                    </w:rPr>
                  </w:pPr>
                  <w:r w:rsidRPr="009B0E9B">
                    <w:rPr>
                      <w:b/>
                      <w:bCs/>
                      <w:color w:val="000000" w:themeColor="text1"/>
                      <w:sz w:val="20"/>
                      <w:szCs w:val="20"/>
                    </w:rPr>
                    <w:t>LIVELIHOOD</w:t>
                  </w:r>
                </w:p>
              </w:tc>
              <w:tc>
                <w:tcPr>
                  <w:tcW w:w="1583" w:type="dxa"/>
                </w:tcPr>
                <w:p w14:paraId="31698CB5" w14:textId="3BFB8516" w:rsidR="002F1E27" w:rsidRPr="009B0E9B" w:rsidRDefault="002F1E27" w:rsidP="1CAECE8F">
                  <w:pPr>
                    <w:spacing w:after="160"/>
                    <w:rPr>
                      <w:b/>
                      <w:bCs/>
                      <w:color w:val="000000" w:themeColor="text1"/>
                      <w:sz w:val="20"/>
                      <w:szCs w:val="20"/>
                    </w:rPr>
                  </w:pPr>
                  <w:r w:rsidRPr="009B0E9B">
                    <w:rPr>
                      <w:b/>
                      <w:bCs/>
                      <w:color w:val="000000" w:themeColor="text1"/>
                      <w:sz w:val="20"/>
                      <w:szCs w:val="20"/>
                    </w:rPr>
                    <w:t>IMPACT</w:t>
                  </w:r>
                </w:p>
              </w:tc>
              <w:tc>
                <w:tcPr>
                  <w:tcW w:w="1719" w:type="dxa"/>
                </w:tcPr>
                <w:p w14:paraId="3947C017" w14:textId="6B900744" w:rsidR="002F1E27" w:rsidRPr="009B0E9B" w:rsidRDefault="002F1E27" w:rsidP="1CAECE8F">
                  <w:pPr>
                    <w:spacing w:after="160"/>
                    <w:rPr>
                      <w:b/>
                      <w:bCs/>
                      <w:color w:val="000000" w:themeColor="text1"/>
                      <w:sz w:val="20"/>
                      <w:szCs w:val="20"/>
                    </w:rPr>
                  </w:pPr>
                  <w:r w:rsidRPr="009B0E9B">
                    <w:rPr>
                      <w:b/>
                      <w:bCs/>
                      <w:color w:val="000000" w:themeColor="text1"/>
                      <w:sz w:val="20"/>
                      <w:szCs w:val="20"/>
                    </w:rPr>
                    <w:t>MITIGATION</w:t>
                  </w:r>
                </w:p>
              </w:tc>
              <w:tc>
                <w:tcPr>
                  <w:tcW w:w="1430" w:type="dxa"/>
                </w:tcPr>
                <w:p w14:paraId="16A2E742" w14:textId="6CAB236A" w:rsidR="002F1E27" w:rsidRPr="009B0E9B" w:rsidRDefault="002C58E8" w:rsidP="1CAECE8F">
                  <w:pPr>
                    <w:spacing w:after="160"/>
                    <w:rPr>
                      <w:b/>
                      <w:bCs/>
                      <w:color w:val="000000" w:themeColor="text1"/>
                      <w:sz w:val="20"/>
                      <w:szCs w:val="20"/>
                    </w:rPr>
                  </w:pPr>
                  <w:r w:rsidRPr="009B0E9B">
                    <w:rPr>
                      <w:b/>
                      <w:bCs/>
                      <w:color w:val="000000" w:themeColor="text1"/>
                      <w:sz w:val="20"/>
                      <w:szCs w:val="20"/>
                    </w:rPr>
                    <w:t>Actions Taken During Implementation</w:t>
                  </w:r>
                </w:p>
              </w:tc>
            </w:tr>
            <w:tr w:rsidR="00F955BA" w14:paraId="352BBDF2" w14:textId="028E9E41" w:rsidTr="009B0E9B">
              <w:tc>
                <w:tcPr>
                  <w:tcW w:w="1625" w:type="dxa"/>
                </w:tcPr>
                <w:p w14:paraId="0B63C29A" w14:textId="6DA5B3F1" w:rsidR="002F1E27" w:rsidRPr="00D71F44" w:rsidRDefault="002F1E27" w:rsidP="002F1E27">
                  <w:pPr>
                    <w:spacing w:after="160"/>
                    <w:rPr>
                      <w:i/>
                      <w:iCs/>
                      <w:color w:val="E97132"/>
                      <w:sz w:val="20"/>
                      <w:szCs w:val="20"/>
                    </w:rPr>
                  </w:pPr>
                  <w:r w:rsidRPr="00D71F44">
                    <w:rPr>
                      <w:rFonts w:ascii="Calibri" w:hAnsi="Calibri" w:cs="Calibri"/>
                      <w:sz w:val="20"/>
                      <w:szCs w:val="20"/>
                    </w:rPr>
                    <w:t>Funding Volatility</w:t>
                  </w:r>
                </w:p>
              </w:tc>
              <w:tc>
                <w:tcPr>
                  <w:tcW w:w="1633" w:type="dxa"/>
                </w:tcPr>
                <w:p w14:paraId="0D2D3D61" w14:textId="359AE738" w:rsidR="002F1E27" w:rsidRPr="00D71F44" w:rsidRDefault="002F1E27" w:rsidP="002F1E27">
                  <w:pPr>
                    <w:spacing w:after="160"/>
                    <w:rPr>
                      <w:i/>
                      <w:iCs/>
                      <w:color w:val="E97132"/>
                      <w:sz w:val="20"/>
                      <w:szCs w:val="20"/>
                    </w:rPr>
                  </w:pPr>
                  <w:r w:rsidRPr="00D71F44">
                    <w:rPr>
                      <w:rFonts w:ascii="Calibri" w:hAnsi="Calibri" w:cs="Calibri"/>
                      <w:sz w:val="20"/>
                      <w:szCs w:val="20"/>
                    </w:rPr>
                    <w:t>Global economic instability, donor priority shifts, political instability in Somalia.</w:t>
                  </w:r>
                </w:p>
              </w:tc>
              <w:tc>
                <w:tcPr>
                  <w:tcW w:w="1695" w:type="dxa"/>
                </w:tcPr>
                <w:p w14:paraId="1B9864E4" w14:textId="46AE623C" w:rsidR="002F1E27" w:rsidRPr="00D71F44" w:rsidRDefault="002F1E27" w:rsidP="002F1E27">
                  <w:pPr>
                    <w:spacing w:after="160"/>
                    <w:rPr>
                      <w:i/>
                      <w:iCs/>
                      <w:color w:val="E97132"/>
                      <w:sz w:val="20"/>
                      <w:szCs w:val="20"/>
                    </w:rPr>
                  </w:pPr>
                  <w:r w:rsidRPr="00D71F44">
                    <w:rPr>
                      <w:rFonts w:ascii="Calibri" w:hAnsi="Calibri" w:cs="Calibri"/>
                      <w:sz w:val="20"/>
                      <w:szCs w:val="20"/>
                    </w:rPr>
                    <w:t>Medium</w:t>
                  </w:r>
                </w:p>
              </w:tc>
              <w:tc>
                <w:tcPr>
                  <w:tcW w:w="1583" w:type="dxa"/>
                </w:tcPr>
                <w:p w14:paraId="40635093" w14:textId="2AFB680C" w:rsidR="002F1E27" w:rsidRPr="00D71F44" w:rsidRDefault="002F1E27" w:rsidP="002F1E27">
                  <w:pPr>
                    <w:spacing w:after="160"/>
                    <w:rPr>
                      <w:i/>
                      <w:iCs/>
                      <w:color w:val="E97132"/>
                      <w:sz w:val="20"/>
                      <w:szCs w:val="20"/>
                    </w:rPr>
                  </w:pPr>
                  <w:r w:rsidRPr="00D71F44">
                    <w:rPr>
                      <w:rFonts w:ascii="Calibri" w:hAnsi="Calibri" w:cs="Calibri"/>
                      <w:sz w:val="20"/>
                      <w:szCs w:val="20"/>
                    </w:rPr>
                    <w:t>High</w:t>
                  </w:r>
                </w:p>
              </w:tc>
              <w:tc>
                <w:tcPr>
                  <w:tcW w:w="1719" w:type="dxa"/>
                </w:tcPr>
                <w:p w14:paraId="3D16F7C3" w14:textId="6966BCB9" w:rsidR="002F1E27" w:rsidRPr="00D71F44" w:rsidRDefault="002F1E27" w:rsidP="002F1E27">
                  <w:pPr>
                    <w:spacing w:after="160"/>
                    <w:rPr>
                      <w:i/>
                      <w:iCs/>
                      <w:color w:val="E97132"/>
                      <w:sz w:val="20"/>
                      <w:szCs w:val="20"/>
                    </w:rPr>
                  </w:pPr>
                  <w:r w:rsidRPr="00D71F44">
                    <w:rPr>
                      <w:rFonts w:ascii="Calibri" w:hAnsi="Calibri" w:cs="Calibri"/>
                      <w:sz w:val="20"/>
                      <w:szCs w:val="20"/>
                    </w:rPr>
                    <w:t>Diversify funding sources, establish strong relationships with multiple donors, develop a flexible budgeting approach.</w:t>
                  </w:r>
                </w:p>
              </w:tc>
              <w:tc>
                <w:tcPr>
                  <w:tcW w:w="1430" w:type="dxa"/>
                </w:tcPr>
                <w:p w14:paraId="612ADE81" w14:textId="77777777" w:rsidR="008C38A2" w:rsidRPr="009B0E9B" w:rsidRDefault="008C38A2" w:rsidP="45AD0825">
                  <w:pPr>
                    <w:spacing w:after="160"/>
                    <w:rPr>
                      <w:rFonts w:ascii="Calibri" w:eastAsia="Calibri" w:hAnsi="Calibri" w:cs="Calibri"/>
                      <w:sz w:val="20"/>
                      <w:szCs w:val="20"/>
                    </w:rPr>
                  </w:pPr>
                  <w:r w:rsidRPr="009B0E9B">
                    <w:rPr>
                      <w:rFonts w:ascii="Calibri" w:eastAsia="Calibri" w:hAnsi="Calibri" w:cs="Calibri"/>
                      <w:sz w:val="20"/>
                      <w:szCs w:val="20"/>
                    </w:rPr>
                    <w:t>Following the abrupt termination of the USAID-funded TRANSFORM project, the consortium undertook a structured reprogramming exercise. Governance-related activities were absorbed into the Maareynta framework, outputs were redistributed across agencies to avoid gaps and duplication, and budget revisions were applied to preserve core programme objectives.</w:t>
                  </w:r>
                </w:p>
                <w:p w14:paraId="72A5F028" w14:textId="31A51F04" w:rsidR="45AD0825" w:rsidRPr="00D71F44" w:rsidRDefault="45AD0825" w:rsidP="45AD0825">
                  <w:pPr>
                    <w:spacing w:after="160"/>
                  </w:pPr>
                </w:p>
              </w:tc>
            </w:tr>
            <w:tr w:rsidR="00F955BA" w14:paraId="0097DDCE" w14:textId="76A01363" w:rsidTr="009B0E9B">
              <w:tc>
                <w:tcPr>
                  <w:tcW w:w="1625" w:type="dxa"/>
                </w:tcPr>
                <w:p w14:paraId="6A22B90A" w14:textId="08F50A62" w:rsidR="002F1E27" w:rsidRPr="00D71F44" w:rsidRDefault="002F1E27" w:rsidP="002F1E27">
                  <w:pPr>
                    <w:spacing w:after="160"/>
                    <w:rPr>
                      <w:i/>
                      <w:iCs/>
                      <w:color w:val="E97132"/>
                      <w:sz w:val="20"/>
                      <w:szCs w:val="20"/>
                    </w:rPr>
                  </w:pPr>
                  <w:r w:rsidRPr="00D71F44">
                    <w:rPr>
                      <w:rFonts w:ascii="Calibri" w:hAnsi="Calibri" w:cs="Calibri"/>
                      <w:sz w:val="20"/>
                      <w:szCs w:val="20"/>
                    </w:rPr>
                    <w:t>Security Situations</w:t>
                  </w:r>
                </w:p>
              </w:tc>
              <w:tc>
                <w:tcPr>
                  <w:tcW w:w="1633" w:type="dxa"/>
                </w:tcPr>
                <w:p w14:paraId="5121A373" w14:textId="12A52A16" w:rsidR="002F1E27" w:rsidRPr="00D71F44" w:rsidRDefault="002F1E27" w:rsidP="002F1E27">
                  <w:pPr>
                    <w:spacing w:after="160"/>
                    <w:rPr>
                      <w:i/>
                      <w:iCs/>
                      <w:color w:val="E97132"/>
                      <w:sz w:val="20"/>
                      <w:szCs w:val="20"/>
                    </w:rPr>
                  </w:pPr>
                  <w:r w:rsidRPr="00D71F44">
                    <w:rPr>
                      <w:rFonts w:ascii="Calibri" w:hAnsi="Calibri" w:cs="Calibri"/>
                      <w:sz w:val="20"/>
                      <w:szCs w:val="20"/>
                    </w:rPr>
                    <w:t>Local conflicts, terrorism, sporadic violence, political unrest.</w:t>
                  </w:r>
                </w:p>
              </w:tc>
              <w:tc>
                <w:tcPr>
                  <w:tcW w:w="1695" w:type="dxa"/>
                </w:tcPr>
                <w:p w14:paraId="1288656C" w14:textId="09D35C72" w:rsidR="002F1E27" w:rsidRPr="00D71F44" w:rsidRDefault="002F1E27" w:rsidP="002F1E27">
                  <w:pPr>
                    <w:spacing w:after="160"/>
                    <w:rPr>
                      <w:i/>
                      <w:iCs/>
                      <w:color w:val="E97132"/>
                      <w:sz w:val="20"/>
                      <w:szCs w:val="20"/>
                    </w:rPr>
                  </w:pPr>
                  <w:r w:rsidRPr="00D71F44">
                    <w:rPr>
                      <w:rFonts w:ascii="Calibri" w:hAnsi="Calibri" w:cs="Calibri"/>
                      <w:sz w:val="20"/>
                      <w:szCs w:val="20"/>
                    </w:rPr>
                    <w:t>Medium</w:t>
                  </w:r>
                </w:p>
              </w:tc>
              <w:tc>
                <w:tcPr>
                  <w:tcW w:w="1583" w:type="dxa"/>
                </w:tcPr>
                <w:p w14:paraId="15A79044" w14:textId="0C8E2ADA" w:rsidR="002F1E27" w:rsidRPr="00D71F44" w:rsidRDefault="002F1E27" w:rsidP="002F1E27">
                  <w:pPr>
                    <w:spacing w:after="160"/>
                    <w:rPr>
                      <w:i/>
                      <w:iCs/>
                      <w:color w:val="E97132"/>
                      <w:sz w:val="20"/>
                      <w:szCs w:val="20"/>
                    </w:rPr>
                  </w:pPr>
                  <w:r w:rsidRPr="00D71F44">
                    <w:rPr>
                      <w:rFonts w:ascii="Calibri" w:hAnsi="Calibri" w:cs="Calibri"/>
                      <w:sz w:val="20"/>
                      <w:szCs w:val="20"/>
                    </w:rPr>
                    <w:t>Medium</w:t>
                  </w:r>
                </w:p>
              </w:tc>
              <w:tc>
                <w:tcPr>
                  <w:tcW w:w="1719" w:type="dxa"/>
                </w:tcPr>
                <w:p w14:paraId="585644BD" w14:textId="2562FB85" w:rsidR="002F1E27" w:rsidRPr="00D71F44" w:rsidRDefault="002F1E27" w:rsidP="002F1E27">
                  <w:pPr>
                    <w:spacing w:after="160"/>
                    <w:rPr>
                      <w:i/>
                      <w:iCs/>
                      <w:color w:val="E97132"/>
                      <w:sz w:val="20"/>
                      <w:szCs w:val="20"/>
                    </w:rPr>
                  </w:pPr>
                  <w:r w:rsidRPr="00D71F44">
                    <w:rPr>
                      <w:rFonts w:ascii="Calibri" w:hAnsi="Calibri" w:cs="Calibri"/>
                      <w:sz w:val="20"/>
                      <w:szCs w:val="20"/>
                    </w:rPr>
                    <w:t xml:space="preserve">Comprehensive security protocols, regular staff training, close coordination with </w:t>
                  </w:r>
                  <w:r w:rsidRPr="00D71F44">
                    <w:rPr>
                      <w:rFonts w:ascii="Calibri" w:hAnsi="Calibri" w:cs="Calibri"/>
                      <w:sz w:val="20"/>
                      <w:szCs w:val="20"/>
                    </w:rPr>
                    <w:lastRenderedPageBreak/>
                    <w:t>UNDSS and local security forces.</w:t>
                  </w:r>
                </w:p>
              </w:tc>
              <w:tc>
                <w:tcPr>
                  <w:tcW w:w="1430" w:type="dxa"/>
                </w:tcPr>
                <w:p w14:paraId="38EBD1CF" w14:textId="14230A27" w:rsidR="45AD0825" w:rsidRPr="00D71F44" w:rsidRDefault="00A14BCC" w:rsidP="45AD0825">
                  <w:pPr>
                    <w:spacing w:after="160"/>
                  </w:pPr>
                  <w:r w:rsidRPr="009B0E9B">
                    <w:rPr>
                      <w:rFonts w:ascii="Calibri" w:eastAsia="Calibri" w:hAnsi="Calibri" w:cs="Calibri"/>
                      <w:sz w:val="20"/>
                      <w:szCs w:val="20"/>
                    </w:rPr>
                    <w:lastRenderedPageBreak/>
                    <w:t xml:space="preserve">All staff completed mandatory UNDSS security training. A risk-informed </w:t>
                  </w:r>
                  <w:r w:rsidRPr="009B0E9B">
                    <w:rPr>
                      <w:rFonts w:ascii="Calibri" w:eastAsia="Calibri" w:hAnsi="Calibri" w:cs="Calibri"/>
                      <w:sz w:val="20"/>
                      <w:szCs w:val="20"/>
                    </w:rPr>
                    <w:lastRenderedPageBreak/>
                    <w:t>delivery model was applied, including engagement of trusted local partners for field activities and staggered field presence. Sensitive site visits were coordinated through district authorities or deferred where required</w:t>
                  </w:r>
                  <w:r w:rsidR="007C6B08" w:rsidRPr="00D71F44">
                    <w:rPr>
                      <w:rFonts w:ascii="Calibri" w:eastAsia="Calibri" w:hAnsi="Calibri" w:cs="Calibri"/>
                      <w:sz w:val="20"/>
                      <w:szCs w:val="20"/>
                    </w:rPr>
                    <w:t>.</w:t>
                  </w:r>
                </w:p>
              </w:tc>
            </w:tr>
            <w:tr w:rsidR="00F955BA" w14:paraId="5B874819" w14:textId="143411C0" w:rsidTr="009B0E9B">
              <w:tc>
                <w:tcPr>
                  <w:tcW w:w="1625" w:type="dxa"/>
                </w:tcPr>
                <w:p w14:paraId="5D24E4D3" w14:textId="41DAD44E" w:rsidR="002F1E27" w:rsidRPr="00D71F44" w:rsidRDefault="002F1E27" w:rsidP="002F1E27">
                  <w:pPr>
                    <w:spacing w:after="160"/>
                    <w:rPr>
                      <w:i/>
                      <w:iCs/>
                      <w:color w:val="E97132"/>
                      <w:sz w:val="20"/>
                      <w:szCs w:val="20"/>
                    </w:rPr>
                  </w:pPr>
                  <w:r w:rsidRPr="00D71F44">
                    <w:rPr>
                      <w:rFonts w:ascii="Calibri" w:hAnsi="Calibri" w:cs="Calibri"/>
                      <w:sz w:val="20"/>
                      <w:szCs w:val="20"/>
                    </w:rPr>
                    <w:lastRenderedPageBreak/>
                    <w:t>Environmental Degradation</w:t>
                  </w:r>
                </w:p>
              </w:tc>
              <w:tc>
                <w:tcPr>
                  <w:tcW w:w="1633" w:type="dxa"/>
                </w:tcPr>
                <w:p w14:paraId="6B6B6D4F" w14:textId="36358689" w:rsidR="002F1E27" w:rsidRPr="00D71F44" w:rsidRDefault="002F1E27" w:rsidP="002F1E27">
                  <w:pPr>
                    <w:spacing w:after="160"/>
                    <w:rPr>
                      <w:i/>
                      <w:iCs/>
                      <w:color w:val="E97132"/>
                      <w:sz w:val="20"/>
                      <w:szCs w:val="20"/>
                    </w:rPr>
                  </w:pPr>
                  <w:r w:rsidRPr="00D71F44">
                    <w:rPr>
                      <w:rFonts w:ascii="Calibri" w:hAnsi="Calibri" w:cs="Calibri"/>
                      <w:sz w:val="20"/>
                      <w:szCs w:val="20"/>
                    </w:rPr>
                    <w:t>Overexploitation of natural resources, climate change impacts (drought and floods), inadequate local environmental policies.</w:t>
                  </w:r>
                </w:p>
              </w:tc>
              <w:tc>
                <w:tcPr>
                  <w:tcW w:w="1695" w:type="dxa"/>
                </w:tcPr>
                <w:p w14:paraId="134D6245" w14:textId="74AE13D2" w:rsidR="002F1E27" w:rsidRPr="00D71F44" w:rsidRDefault="002F1E27" w:rsidP="002F1E27">
                  <w:pPr>
                    <w:spacing w:after="160"/>
                    <w:rPr>
                      <w:i/>
                      <w:iCs/>
                      <w:color w:val="E97132"/>
                      <w:sz w:val="20"/>
                      <w:szCs w:val="20"/>
                    </w:rPr>
                  </w:pPr>
                  <w:r w:rsidRPr="00D71F44">
                    <w:rPr>
                      <w:rFonts w:ascii="Calibri" w:hAnsi="Calibri" w:cs="Calibri"/>
                      <w:sz w:val="20"/>
                      <w:szCs w:val="20"/>
                    </w:rPr>
                    <w:t>Medium</w:t>
                  </w:r>
                </w:p>
              </w:tc>
              <w:tc>
                <w:tcPr>
                  <w:tcW w:w="1583" w:type="dxa"/>
                </w:tcPr>
                <w:p w14:paraId="1ABF9A34" w14:textId="553B5945" w:rsidR="002F1E27" w:rsidRPr="00D71F44" w:rsidRDefault="002F1E27" w:rsidP="002F1E27">
                  <w:pPr>
                    <w:spacing w:after="160"/>
                    <w:rPr>
                      <w:i/>
                      <w:iCs/>
                      <w:color w:val="E97132"/>
                      <w:sz w:val="20"/>
                      <w:szCs w:val="20"/>
                    </w:rPr>
                  </w:pPr>
                  <w:r w:rsidRPr="00D71F44">
                    <w:rPr>
                      <w:rFonts w:ascii="Calibri" w:hAnsi="Calibri" w:cs="Calibri"/>
                      <w:sz w:val="20"/>
                      <w:szCs w:val="20"/>
                    </w:rPr>
                    <w:t>High</w:t>
                  </w:r>
                </w:p>
              </w:tc>
              <w:tc>
                <w:tcPr>
                  <w:tcW w:w="1719" w:type="dxa"/>
                </w:tcPr>
                <w:p w14:paraId="438B8C04" w14:textId="18346505" w:rsidR="002F1E27" w:rsidRPr="00D71F44" w:rsidRDefault="002F1E27" w:rsidP="002F1E27">
                  <w:pPr>
                    <w:spacing w:after="160"/>
                    <w:rPr>
                      <w:i/>
                      <w:iCs/>
                      <w:color w:val="E97132"/>
                      <w:sz w:val="20"/>
                      <w:szCs w:val="20"/>
                    </w:rPr>
                  </w:pPr>
                  <w:r w:rsidRPr="00D71F44">
                    <w:rPr>
                      <w:rFonts w:ascii="Calibri" w:hAnsi="Calibri" w:cs="Calibri"/>
                      <w:sz w:val="20"/>
                      <w:szCs w:val="20"/>
                    </w:rPr>
                    <w:t>Invest in sustainable practices, community-based environmental management programs, regular environmental monitoring. Digital solutions.</w:t>
                  </w:r>
                </w:p>
              </w:tc>
              <w:tc>
                <w:tcPr>
                  <w:tcW w:w="1430" w:type="dxa"/>
                </w:tcPr>
                <w:p w14:paraId="2C999CF0" w14:textId="143D3653" w:rsidR="002F1E27" w:rsidRPr="00D71F44" w:rsidRDefault="00F955BA" w:rsidP="45AD0825">
                  <w:pPr>
                    <w:spacing w:after="160"/>
                    <w:rPr>
                      <w:i/>
                      <w:iCs/>
                      <w:color w:val="E97132"/>
                      <w:sz w:val="20"/>
                      <w:szCs w:val="20"/>
                      <w:lang w:val="fr-FR"/>
                    </w:rPr>
                  </w:pPr>
                  <w:r w:rsidRPr="00D71F44">
                    <w:rPr>
                      <w:rFonts w:ascii="Calibri" w:eastAsia="Calibri" w:hAnsi="Calibri" w:cs="Calibri"/>
                      <w:color w:val="000000" w:themeColor="text1"/>
                      <w:sz w:val="20"/>
                      <w:szCs w:val="20"/>
                    </w:rPr>
                    <w:t>Climate and ecosystem risk data were integrated into planning tools, including NbDS design and settlement planning. Environmental and climate data layers were incorporated into the JOSP HEAT Dashboard to support evidence-based decision-making.</w:t>
                  </w:r>
                </w:p>
              </w:tc>
            </w:tr>
            <w:tr w:rsidR="00F955BA" w14:paraId="5DF1F7F1" w14:textId="1C2660C8" w:rsidTr="009B0E9B">
              <w:tc>
                <w:tcPr>
                  <w:tcW w:w="1625" w:type="dxa"/>
                </w:tcPr>
                <w:p w14:paraId="6FE5CE55" w14:textId="030F87A9" w:rsidR="002F1E27" w:rsidRPr="00D71F44" w:rsidRDefault="002F1E27" w:rsidP="002F1E27">
                  <w:pPr>
                    <w:spacing w:after="160"/>
                    <w:rPr>
                      <w:i/>
                      <w:iCs/>
                      <w:color w:val="E97132"/>
                      <w:sz w:val="20"/>
                      <w:szCs w:val="20"/>
                    </w:rPr>
                  </w:pPr>
                  <w:r w:rsidRPr="00D71F44">
                    <w:rPr>
                      <w:rFonts w:ascii="Calibri" w:hAnsi="Calibri" w:cs="Calibri"/>
                      <w:sz w:val="20"/>
                      <w:szCs w:val="20"/>
                    </w:rPr>
                    <w:t>Government policy and personnel changes</w:t>
                  </w:r>
                </w:p>
              </w:tc>
              <w:tc>
                <w:tcPr>
                  <w:tcW w:w="1633" w:type="dxa"/>
                </w:tcPr>
                <w:p w14:paraId="5E297841" w14:textId="3E7704D2" w:rsidR="002F1E27" w:rsidRPr="00D71F44" w:rsidRDefault="002F1E27" w:rsidP="002F1E27">
                  <w:pPr>
                    <w:spacing w:after="160"/>
                    <w:rPr>
                      <w:i/>
                      <w:iCs/>
                      <w:color w:val="E97132"/>
                      <w:sz w:val="20"/>
                      <w:szCs w:val="20"/>
                    </w:rPr>
                  </w:pPr>
                  <w:r w:rsidRPr="00D71F44">
                    <w:rPr>
                      <w:rFonts w:ascii="Calibri" w:hAnsi="Calibri" w:cs="Calibri"/>
                      <w:sz w:val="20"/>
                      <w:szCs w:val="20"/>
                    </w:rPr>
                    <w:t>Government policy shifts, new regulations, high staff turnover, bureaucratic inefficiencies.</w:t>
                  </w:r>
                </w:p>
              </w:tc>
              <w:tc>
                <w:tcPr>
                  <w:tcW w:w="1695" w:type="dxa"/>
                </w:tcPr>
                <w:p w14:paraId="77F74CAC" w14:textId="60DCA12D" w:rsidR="002F1E27" w:rsidRPr="00D71F44" w:rsidRDefault="002F1E27" w:rsidP="002F1E27">
                  <w:pPr>
                    <w:spacing w:after="160"/>
                    <w:rPr>
                      <w:i/>
                      <w:iCs/>
                      <w:color w:val="E97132"/>
                      <w:sz w:val="20"/>
                      <w:szCs w:val="20"/>
                    </w:rPr>
                  </w:pPr>
                  <w:r w:rsidRPr="00D71F44">
                    <w:rPr>
                      <w:rFonts w:ascii="Calibri" w:hAnsi="Calibri" w:cs="Calibri"/>
                      <w:sz w:val="20"/>
                      <w:szCs w:val="20"/>
                    </w:rPr>
                    <w:t>Medium</w:t>
                  </w:r>
                </w:p>
              </w:tc>
              <w:tc>
                <w:tcPr>
                  <w:tcW w:w="1583" w:type="dxa"/>
                </w:tcPr>
                <w:p w14:paraId="65455460" w14:textId="0B2037E2" w:rsidR="002F1E27" w:rsidRPr="00D71F44" w:rsidRDefault="002F1E27" w:rsidP="002F1E27">
                  <w:pPr>
                    <w:spacing w:after="160"/>
                    <w:rPr>
                      <w:i/>
                      <w:iCs/>
                      <w:color w:val="E97132"/>
                      <w:sz w:val="20"/>
                      <w:szCs w:val="20"/>
                    </w:rPr>
                  </w:pPr>
                  <w:r w:rsidRPr="00D71F44">
                    <w:rPr>
                      <w:rFonts w:ascii="Calibri" w:hAnsi="Calibri" w:cs="Calibri"/>
                      <w:sz w:val="20"/>
                      <w:szCs w:val="20"/>
                    </w:rPr>
                    <w:t>High</w:t>
                  </w:r>
                </w:p>
              </w:tc>
              <w:tc>
                <w:tcPr>
                  <w:tcW w:w="1719" w:type="dxa"/>
                </w:tcPr>
                <w:p w14:paraId="2FC2C450" w14:textId="2D141E99" w:rsidR="002F1E27" w:rsidRPr="00D71F44" w:rsidRDefault="002F1E27" w:rsidP="002F1E27">
                  <w:pPr>
                    <w:spacing w:after="160"/>
                    <w:rPr>
                      <w:i/>
                      <w:iCs/>
                      <w:color w:val="E97132"/>
                      <w:sz w:val="20"/>
                      <w:szCs w:val="20"/>
                    </w:rPr>
                  </w:pPr>
                  <w:r w:rsidRPr="00D71F44">
                    <w:rPr>
                      <w:rFonts w:ascii="Calibri" w:hAnsi="Calibri" w:cs="Calibri"/>
                      <w:sz w:val="20"/>
                      <w:szCs w:val="20"/>
                    </w:rPr>
                    <w:t>Regular policy reviews, engagement with government officials, active participation in policy discussion forums.</w:t>
                  </w:r>
                </w:p>
              </w:tc>
              <w:tc>
                <w:tcPr>
                  <w:tcW w:w="1430" w:type="dxa"/>
                </w:tcPr>
                <w:p w14:paraId="075B97F9" w14:textId="0B59CE72" w:rsidR="002F1E27" w:rsidRPr="00D71F44" w:rsidRDefault="00EB554C" w:rsidP="00CA77BF">
                  <w:pPr>
                    <w:spacing w:after="160"/>
                    <w:jc w:val="both"/>
                    <w:rPr>
                      <w:rFonts w:ascii="Calibri" w:eastAsia="Calibri" w:hAnsi="Calibri" w:cs="Calibri"/>
                      <w:sz w:val="20"/>
                      <w:szCs w:val="20"/>
                    </w:rPr>
                  </w:pPr>
                  <w:r w:rsidRPr="009B0E9B">
                    <w:rPr>
                      <w:rFonts w:ascii="Calibri" w:eastAsia="Calibri" w:hAnsi="Calibri" w:cs="Calibri"/>
                      <w:sz w:val="20"/>
                      <w:szCs w:val="20"/>
                    </w:rPr>
                    <w:t xml:space="preserve">Joint consultations with federal and state institutions resulted in agreed institutional roles. Phased implementation mechanisms were established through agreements at federal level and LoUs at state level, ensuring continuity despite personnel changes. </w:t>
                  </w:r>
                </w:p>
              </w:tc>
            </w:tr>
            <w:tr w:rsidR="00F955BA" w14:paraId="7A4DA84E" w14:textId="77777777" w:rsidTr="009B0E9B">
              <w:tc>
                <w:tcPr>
                  <w:tcW w:w="1625" w:type="dxa"/>
                </w:tcPr>
                <w:p w14:paraId="2E2B165C" w14:textId="4DB900D1" w:rsidR="002F1E27" w:rsidRPr="00D71F44" w:rsidRDefault="002F1E27" w:rsidP="002F1E27">
                  <w:pPr>
                    <w:spacing w:after="160"/>
                    <w:rPr>
                      <w:rFonts w:ascii="Calibri" w:hAnsi="Calibri" w:cs="Calibri"/>
                      <w:sz w:val="20"/>
                      <w:szCs w:val="20"/>
                    </w:rPr>
                  </w:pPr>
                  <w:r w:rsidRPr="00D71F44">
                    <w:rPr>
                      <w:rFonts w:ascii="Calibri" w:hAnsi="Calibri" w:cs="Calibri"/>
                      <w:sz w:val="20"/>
                      <w:szCs w:val="20"/>
                    </w:rPr>
                    <w:lastRenderedPageBreak/>
                    <w:t>Aid diversion / Post-Distribution-Aid-Diversion (PDAD)</w:t>
                  </w:r>
                </w:p>
              </w:tc>
              <w:tc>
                <w:tcPr>
                  <w:tcW w:w="1633" w:type="dxa"/>
                </w:tcPr>
                <w:p w14:paraId="4605A5E8" w14:textId="5D56DB38" w:rsidR="002F1E27" w:rsidRPr="00D71F44" w:rsidRDefault="002F1E27" w:rsidP="002F1E27">
                  <w:pPr>
                    <w:spacing w:after="160"/>
                    <w:rPr>
                      <w:rFonts w:ascii="Calibri" w:hAnsi="Calibri" w:cs="Calibri"/>
                      <w:sz w:val="20"/>
                      <w:szCs w:val="20"/>
                    </w:rPr>
                  </w:pPr>
                  <w:r w:rsidRPr="00D71F44">
                    <w:rPr>
                      <w:rFonts w:ascii="Calibri" w:hAnsi="Calibri" w:cs="Calibri"/>
                      <w:sz w:val="20"/>
                      <w:szCs w:val="20"/>
                    </w:rPr>
                    <w:t xml:space="preserve">Systemic aid diversion/PDAD, clan-based power imbalance, weak police and judicial institutions </w:t>
                  </w:r>
                </w:p>
              </w:tc>
              <w:tc>
                <w:tcPr>
                  <w:tcW w:w="1695" w:type="dxa"/>
                </w:tcPr>
                <w:p w14:paraId="61BA90FE" w14:textId="0270F2F3" w:rsidR="002F1E27" w:rsidRPr="00D71F44" w:rsidRDefault="002F1E27" w:rsidP="002F1E27">
                  <w:pPr>
                    <w:spacing w:after="160"/>
                    <w:rPr>
                      <w:rFonts w:ascii="Calibri" w:hAnsi="Calibri" w:cs="Calibri"/>
                      <w:sz w:val="20"/>
                      <w:szCs w:val="20"/>
                    </w:rPr>
                  </w:pPr>
                  <w:r w:rsidRPr="00D71F44">
                    <w:rPr>
                      <w:rFonts w:ascii="Calibri" w:hAnsi="Calibri" w:cs="Calibri"/>
                      <w:sz w:val="20"/>
                      <w:szCs w:val="20"/>
                    </w:rPr>
                    <w:t>High</w:t>
                  </w:r>
                </w:p>
              </w:tc>
              <w:tc>
                <w:tcPr>
                  <w:tcW w:w="1583" w:type="dxa"/>
                </w:tcPr>
                <w:p w14:paraId="4D5946B3" w14:textId="42250129" w:rsidR="002F1E27" w:rsidRPr="00D71F44" w:rsidRDefault="002F1E27" w:rsidP="002F1E27">
                  <w:pPr>
                    <w:spacing w:after="160"/>
                    <w:rPr>
                      <w:rFonts w:ascii="Calibri" w:hAnsi="Calibri" w:cs="Calibri"/>
                      <w:sz w:val="20"/>
                      <w:szCs w:val="20"/>
                    </w:rPr>
                  </w:pPr>
                  <w:r w:rsidRPr="00D71F44">
                    <w:rPr>
                      <w:rFonts w:ascii="Calibri" w:hAnsi="Calibri" w:cs="Calibri"/>
                      <w:sz w:val="20"/>
                      <w:szCs w:val="20"/>
                    </w:rPr>
                    <w:t>High</w:t>
                  </w:r>
                </w:p>
              </w:tc>
              <w:tc>
                <w:tcPr>
                  <w:tcW w:w="1719" w:type="dxa"/>
                </w:tcPr>
                <w:p w14:paraId="74FA267A" w14:textId="2F74553E" w:rsidR="002F1E27" w:rsidRPr="00D71F44" w:rsidRDefault="002F1E27" w:rsidP="002F1E27">
                  <w:pPr>
                    <w:spacing w:after="160"/>
                    <w:rPr>
                      <w:rFonts w:ascii="Calibri" w:hAnsi="Calibri" w:cs="Calibri"/>
                      <w:sz w:val="20"/>
                      <w:szCs w:val="20"/>
                    </w:rPr>
                  </w:pPr>
                  <w:r w:rsidRPr="00D71F44">
                    <w:rPr>
                      <w:rFonts w:ascii="Calibri" w:hAnsi="Calibri" w:cs="Calibri"/>
                      <w:sz w:val="20"/>
                      <w:szCs w:val="20"/>
                    </w:rPr>
                    <w:t>Rigorous monitoring and evaluation protocols, robust accountability mechanisms, thorough risk assessments, transparent reporting systems, strong partnerships with local communities and authorities.</w:t>
                  </w:r>
                </w:p>
              </w:tc>
              <w:tc>
                <w:tcPr>
                  <w:tcW w:w="1430" w:type="dxa"/>
                </w:tcPr>
                <w:p w14:paraId="3BA31446" w14:textId="58D72341" w:rsidR="002F1E27" w:rsidRPr="009B0E9B" w:rsidRDefault="004234E9" w:rsidP="00CA77BF">
                  <w:pPr>
                    <w:spacing w:after="160"/>
                    <w:jc w:val="both"/>
                    <w:rPr>
                      <w:sz w:val="20"/>
                      <w:szCs w:val="20"/>
                    </w:rPr>
                  </w:pPr>
                  <w:r w:rsidRPr="009B0E9B">
                    <w:rPr>
                      <w:sz w:val="20"/>
                      <w:szCs w:val="20"/>
                    </w:rPr>
                    <w:t>The pr</w:t>
                  </w:r>
                  <w:r w:rsidR="003A3FCA" w:rsidRPr="009B0E9B">
                    <w:rPr>
                      <w:sz w:val="20"/>
                      <w:szCs w:val="20"/>
                    </w:rPr>
                    <w:t>oject</w:t>
                  </w:r>
                  <w:r w:rsidRPr="009B0E9B">
                    <w:rPr>
                      <w:sz w:val="20"/>
                      <w:szCs w:val="20"/>
                    </w:rPr>
                    <w:t xml:space="preserve"> does not involve direct aid distribution. Risks were mitigated through a governance-focused design emphasizing institutional accountability, transparent processes, and inclusive decision-making structures</w:t>
                  </w:r>
                </w:p>
              </w:tc>
            </w:tr>
            <w:tr w:rsidR="00F955BA" w14:paraId="095FBDB1" w14:textId="77777777" w:rsidTr="009B0E9B">
              <w:tc>
                <w:tcPr>
                  <w:tcW w:w="1625" w:type="dxa"/>
                </w:tcPr>
                <w:p w14:paraId="103EA13D" w14:textId="4D6124A5" w:rsidR="002F1E27" w:rsidRPr="00D71F44" w:rsidRDefault="002F1E27" w:rsidP="002F1E27">
                  <w:pPr>
                    <w:spacing w:after="160"/>
                    <w:rPr>
                      <w:rFonts w:ascii="Calibri" w:hAnsi="Calibri" w:cs="Calibri"/>
                      <w:color w:val="000000" w:themeColor="text1"/>
                      <w:sz w:val="20"/>
                      <w:szCs w:val="20"/>
                    </w:rPr>
                  </w:pPr>
                  <w:r w:rsidRPr="00D71F44">
                    <w:rPr>
                      <w:rFonts w:ascii="Calibri" w:hAnsi="Calibri" w:cs="Calibri"/>
                      <w:color w:val="000000" w:themeColor="text1"/>
                      <w:sz w:val="20"/>
                      <w:szCs w:val="20"/>
                    </w:rPr>
                    <w:t xml:space="preserve">Fraud/corruption risks </w:t>
                  </w:r>
                </w:p>
              </w:tc>
              <w:tc>
                <w:tcPr>
                  <w:tcW w:w="1633" w:type="dxa"/>
                </w:tcPr>
                <w:p w14:paraId="4DBC6006" w14:textId="6824D6B2" w:rsidR="002F1E27" w:rsidRPr="00D71F44" w:rsidRDefault="002F1E27" w:rsidP="002F1E27">
                  <w:pPr>
                    <w:spacing w:after="160"/>
                    <w:rPr>
                      <w:rFonts w:ascii="Calibri" w:hAnsi="Calibri" w:cs="Calibri"/>
                      <w:color w:val="000000" w:themeColor="text1"/>
                      <w:sz w:val="20"/>
                      <w:szCs w:val="20"/>
                    </w:rPr>
                  </w:pPr>
                  <w:r w:rsidRPr="00D71F44">
                    <w:rPr>
                      <w:rFonts w:ascii="Calibri" w:hAnsi="Calibri" w:cs="Calibri"/>
                      <w:color w:val="000000" w:themeColor="text1"/>
                      <w:sz w:val="20"/>
                      <w:szCs w:val="20"/>
                    </w:rPr>
                    <w:t>Weak accountability systems</w:t>
                  </w:r>
                </w:p>
              </w:tc>
              <w:tc>
                <w:tcPr>
                  <w:tcW w:w="1695" w:type="dxa"/>
                </w:tcPr>
                <w:p w14:paraId="4EBCAF3B" w14:textId="20AA542C" w:rsidR="002F1E27" w:rsidRPr="00D71F44" w:rsidRDefault="002F1E27" w:rsidP="002F1E27">
                  <w:pPr>
                    <w:spacing w:after="160"/>
                    <w:rPr>
                      <w:rFonts w:ascii="Calibri" w:hAnsi="Calibri" w:cs="Calibri"/>
                      <w:color w:val="000000" w:themeColor="text1"/>
                      <w:sz w:val="20"/>
                      <w:szCs w:val="20"/>
                    </w:rPr>
                  </w:pPr>
                  <w:r w:rsidRPr="00D71F44">
                    <w:rPr>
                      <w:rFonts w:ascii="Calibri" w:hAnsi="Calibri" w:cs="Calibri"/>
                      <w:color w:val="000000" w:themeColor="text1"/>
                      <w:sz w:val="20"/>
                      <w:szCs w:val="20"/>
                    </w:rPr>
                    <w:t xml:space="preserve">Medium </w:t>
                  </w:r>
                </w:p>
              </w:tc>
              <w:tc>
                <w:tcPr>
                  <w:tcW w:w="1583" w:type="dxa"/>
                </w:tcPr>
                <w:p w14:paraId="379B373C" w14:textId="416BD109" w:rsidR="002F1E27" w:rsidRPr="00D71F44" w:rsidRDefault="002F1E27" w:rsidP="002F1E27">
                  <w:pPr>
                    <w:spacing w:after="160"/>
                    <w:rPr>
                      <w:rFonts w:ascii="Calibri" w:hAnsi="Calibri" w:cs="Calibri"/>
                      <w:color w:val="000000" w:themeColor="text1"/>
                      <w:sz w:val="20"/>
                      <w:szCs w:val="20"/>
                    </w:rPr>
                  </w:pPr>
                  <w:r w:rsidRPr="00D71F44">
                    <w:rPr>
                      <w:rFonts w:ascii="Calibri" w:hAnsi="Calibri" w:cs="Calibri"/>
                      <w:color w:val="000000" w:themeColor="text1"/>
                      <w:sz w:val="20"/>
                      <w:szCs w:val="20"/>
                    </w:rPr>
                    <w:t>High</w:t>
                  </w:r>
                </w:p>
              </w:tc>
              <w:tc>
                <w:tcPr>
                  <w:tcW w:w="1719" w:type="dxa"/>
                </w:tcPr>
                <w:p w14:paraId="58A2D99A" w14:textId="1CF6F39B" w:rsidR="002F1E27" w:rsidRPr="00D71F44" w:rsidRDefault="002F1E27" w:rsidP="002F1E27">
                  <w:pPr>
                    <w:spacing w:after="160"/>
                    <w:rPr>
                      <w:rFonts w:ascii="Calibri" w:hAnsi="Calibri" w:cs="Calibri"/>
                      <w:color w:val="000000" w:themeColor="text1"/>
                      <w:sz w:val="20"/>
                      <w:szCs w:val="20"/>
                    </w:rPr>
                  </w:pPr>
                  <w:r w:rsidRPr="00D71F44">
                    <w:rPr>
                      <w:rFonts w:ascii="Calibri" w:hAnsi="Calibri" w:cs="Calibri"/>
                      <w:color w:val="000000" w:themeColor="text1"/>
                      <w:sz w:val="20"/>
                      <w:szCs w:val="20"/>
                    </w:rPr>
                    <w:t>FAO and its partners have developed robust compliance mechanisms and due diligence procedures to ensure that all suppliers of goods or services are thoroughly vetted. RMU will also be provided with anonymized data on the allegations.</w:t>
                  </w:r>
                </w:p>
              </w:tc>
              <w:tc>
                <w:tcPr>
                  <w:tcW w:w="1430" w:type="dxa"/>
                </w:tcPr>
                <w:p w14:paraId="7A82DCDB" w14:textId="0F51990C" w:rsidR="002F1E27" w:rsidRPr="00D71F44" w:rsidRDefault="00C74AB9" w:rsidP="00CA77BF">
                  <w:pPr>
                    <w:spacing w:after="160"/>
                    <w:jc w:val="both"/>
                    <w:rPr>
                      <w:rFonts w:ascii="Calibri" w:eastAsia="Calibri" w:hAnsi="Calibri" w:cs="Calibri"/>
                      <w:sz w:val="20"/>
                      <w:szCs w:val="20"/>
                    </w:rPr>
                  </w:pPr>
                  <w:r w:rsidRPr="009B0E9B">
                    <w:rPr>
                      <w:rFonts w:ascii="Calibri" w:eastAsia="Calibri" w:hAnsi="Calibri" w:cs="Calibri"/>
                      <w:sz w:val="20"/>
                      <w:szCs w:val="20"/>
                    </w:rPr>
                    <w:t xml:space="preserve">All procurement and partnerships were subjected to enhanced due diligence and </w:t>
                  </w:r>
                  <w:r w:rsidR="007043FF" w:rsidRPr="009B0E9B">
                    <w:rPr>
                      <w:rFonts w:ascii="Calibri" w:eastAsia="Calibri" w:hAnsi="Calibri" w:cs="Calibri"/>
                      <w:sz w:val="20"/>
                      <w:szCs w:val="20"/>
                    </w:rPr>
                    <w:t>screening,</w:t>
                  </w:r>
                  <w:r w:rsidR="00516DB4" w:rsidRPr="009B0E9B">
                    <w:rPr>
                      <w:rFonts w:ascii="Calibri" w:eastAsia="Calibri" w:hAnsi="Calibri" w:cs="Calibri"/>
                      <w:sz w:val="20"/>
                      <w:szCs w:val="20"/>
                    </w:rPr>
                    <w:t xml:space="preserve"> </w:t>
                  </w:r>
                  <w:r w:rsidRPr="009B0E9B">
                    <w:rPr>
                      <w:rFonts w:ascii="Calibri" w:eastAsia="Calibri" w:hAnsi="Calibri" w:cs="Calibri"/>
                      <w:sz w:val="20"/>
                      <w:szCs w:val="20"/>
                    </w:rPr>
                    <w:t>and contractual vetting procedures were reinforced.</w:t>
                  </w:r>
                </w:p>
              </w:tc>
            </w:tr>
            <w:tr w:rsidR="00F955BA" w14:paraId="17DD1DE9" w14:textId="77777777" w:rsidTr="009B0E9B">
              <w:tc>
                <w:tcPr>
                  <w:tcW w:w="1625" w:type="dxa"/>
                </w:tcPr>
                <w:p w14:paraId="52627535" w14:textId="4463E4E7" w:rsidR="002546F4" w:rsidRPr="00D71F44" w:rsidRDefault="002546F4" w:rsidP="002546F4">
                  <w:pPr>
                    <w:spacing w:after="160"/>
                    <w:rPr>
                      <w:rFonts w:ascii="Calibri" w:hAnsi="Calibri" w:cs="Calibri"/>
                      <w:color w:val="000000" w:themeColor="text1"/>
                      <w:sz w:val="20"/>
                      <w:szCs w:val="20"/>
                    </w:rPr>
                  </w:pPr>
                  <w:r w:rsidRPr="00D71F44">
                    <w:rPr>
                      <w:rFonts w:ascii="Calibri" w:hAnsi="Calibri" w:cs="Calibri"/>
                      <w:color w:val="000000" w:themeColor="text1"/>
                      <w:sz w:val="20"/>
                      <w:szCs w:val="20"/>
                    </w:rPr>
                    <w:t>Increased frequency and severity of climate events</w:t>
                  </w:r>
                </w:p>
              </w:tc>
              <w:tc>
                <w:tcPr>
                  <w:tcW w:w="1633" w:type="dxa"/>
                </w:tcPr>
                <w:p w14:paraId="2637590F" w14:textId="47515606" w:rsidR="002546F4" w:rsidRPr="00D71F44" w:rsidRDefault="002546F4" w:rsidP="002546F4">
                  <w:pPr>
                    <w:spacing w:after="160"/>
                    <w:rPr>
                      <w:rFonts w:ascii="Calibri" w:hAnsi="Calibri" w:cs="Calibri"/>
                      <w:color w:val="000000" w:themeColor="text1"/>
                      <w:sz w:val="20"/>
                      <w:szCs w:val="20"/>
                    </w:rPr>
                  </w:pPr>
                  <w:r w:rsidRPr="00D71F44">
                    <w:rPr>
                      <w:rFonts w:ascii="Calibri" w:hAnsi="Calibri" w:cs="Calibri"/>
                      <w:color w:val="000000" w:themeColor="text1"/>
                      <w:sz w:val="20"/>
                      <w:szCs w:val="20"/>
                    </w:rPr>
                    <w:t xml:space="preserve">Climatic shocks such as floods and droughts </w:t>
                  </w:r>
                  <w:proofErr w:type="gramStart"/>
                  <w:r w:rsidRPr="00D71F44">
                    <w:rPr>
                      <w:rFonts w:ascii="Calibri" w:hAnsi="Calibri" w:cs="Calibri"/>
                      <w:color w:val="000000" w:themeColor="text1"/>
                      <w:sz w:val="20"/>
                      <w:szCs w:val="20"/>
                    </w:rPr>
                    <w:t>now</w:t>
                  </w:r>
                  <w:proofErr w:type="gramEnd"/>
                  <w:r w:rsidRPr="00D71F44">
                    <w:rPr>
                      <w:rFonts w:ascii="Calibri" w:hAnsi="Calibri" w:cs="Calibri"/>
                      <w:color w:val="000000" w:themeColor="text1"/>
                      <w:sz w:val="20"/>
                      <w:szCs w:val="20"/>
                    </w:rPr>
                    <w:t xml:space="preserve"> occurring at more regular intervals and with increasing severity in coming years.</w:t>
                  </w:r>
                </w:p>
              </w:tc>
              <w:tc>
                <w:tcPr>
                  <w:tcW w:w="1695" w:type="dxa"/>
                </w:tcPr>
                <w:p w14:paraId="34605005" w14:textId="25917256" w:rsidR="002546F4" w:rsidRPr="00D71F44" w:rsidRDefault="002546F4" w:rsidP="002546F4">
                  <w:pPr>
                    <w:spacing w:after="160"/>
                    <w:rPr>
                      <w:rFonts w:ascii="Calibri" w:hAnsi="Calibri" w:cs="Calibri"/>
                      <w:color w:val="000000" w:themeColor="text1"/>
                      <w:sz w:val="20"/>
                      <w:szCs w:val="20"/>
                    </w:rPr>
                  </w:pPr>
                  <w:r w:rsidRPr="00D71F44">
                    <w:rPr>
                      <w:rFonts w:ascii="Calibri" w:hAnsi="Calibri" w:cs="Calibri"/>
                      <w:color w:val="000000" w:themeColor="text1"/>
                      <w:sz w:val="20"/>
                      <w:szCs w:val="20"/>
                    </w:rPr>
                    <w:t>High</w:t>
                  </w:r>
                </w:p>
              </w:tc>
              <w:tc>
                <w:tcPr>
                  <w:tcW w:w="1583" w:type="dxa"/>
                </w:tcPr>
                <w:p w14:paraId="6DEA92CD" w14:textId="57DC244F" w:rsidR="002546F4" w:rsidRPr="00D71F44" w:rsidRDefault="002546F4" w:rsidP="002546F4">
                  <w:pPr>
                    <w:spacing w:after="160"/>
                    <w:rPr>
                      <w:rFonts w:ascii="Calibri" w:hAnsi="Calibri" w:cs="Calibri"/>
                      <w:color w:val="000000" w:themeColor="text1"/>
                      <w:sz w:val="20"/>
                      <w:szCs w:val="20"/>
                    </w:rPr>
                  </w:pPr>
                  <w:r w:rsidRPr="00D71F44">
                    <w:rPr>
                      <w:rFonts w:ascii="Calibri" w:hAnsi="Calibri" w:cs="Calibri"/>
                      <w:color w:val="000000" w:themeColor="text1"/>
                      <w:sz w:val="20"/>
                      <w:szCs w:val="20"/>
                    </w:rPr>
                    <w:t>High</w:t>
                  </w:r>
                </w:p>
              </w:tc>
              <w:tc>
                <w:tcPr>
                  <w:tcW w:w="1719" w:type="dxa"/>
                </w:tcPr>
                <w:p w14:paraId="5B0EAB25" w14:textId="740ACCE8" w:rsidR="002546F4" w:rsidRPr="00D71F44" w:rsidRDefault="002546F4" w:rsidP="002546F4">
                  <w:pPr>
                    <w:spacing w:after="160"/>
                    <w:rPr>
                      <w:rFonts w:ascii="Calibri" w:hAnsi="Calibri" w:cs="Calibri"/>
                      <w:color w:val="000000" w:themeColor="text1"/>
                      <w:sz w:val="20"/>
                      <w:szCs w:val="20"/>
                    </w:rPr>
                  </w:pPr>
                  <w:r w:rsidRPr="00D71F44">
                    <w:rPr>
                      <w:rFonts w:ascii="Calibri" w:hAnsi="Calibri" w:cs="Calibri"/>
                      <w:color w:val="000000" w:themeColor="text1"/>
                      <w:sz w:val="20"/>
                      <w:szCs w:val="20"/>
                    </w:rPr>
                    <w:t>Partners will closely monitor natural hazards through well-established early warning systems to inform appropriate early action.</w:t>
                  </w:r>
                </w:p>
              </w:tc>
              <w:tc>
                <w:tcPr>
                  <w:tcW w:w="1430" w:type="dxa"/>
                </w:tcPr>
                <w:p w14:paraId="55C46698" w14:textId="0695AD0A" w:rsidR="002546F4" w:rsidRPr="00D71F44" w:rsidRDefault="0597A40D" w:rsidP="45AD0825">
                  <w:pPr>
                    <w:spacing w:after="160"/>
                    <w:rPr>
                      <w:rFonts w:ascii="Calibri" w:eastAsia="Calibri" w:hAnsi="Calibri" w:cs="Calibri"/>
                      <w:color w:val="000000" w:themeColor="text1"/>
                      <w:sz w:val="20"/>
                      <w:szCs w:val="20"/>
                      <w:lang w:val="fr-FR"/>
                    </w:rPr>
                  </w:pPr>
                  <w:r w:rsidRPr="00D71F44">
                    <w:rPr>
                      <w:rFonts w:ascii="Calibri" w:eastAsia="Calibri" w:hAnsi="Calibri" w:cs="Calibri"/>
                      <w:color w:val="000000" w:themeColor="text1"/>
                      <w:sz w:val="20"/>
                      <w:szCs w:val="20"/>
                    </w:rPr>
                    <w:t>Climate shocks were monitored in collaboration with JOSP</w:t>
                  </w:r>
                  <w:r w:rsidR="007C6B08" w:rsidRPr="00D71F44">
                    <w:rPr>
                      <w:rFonts w:ascii="Calibri" w:eastAsia="Calibri" w:hAnsi="Calibri" w:cs="Calibri"/>
                      <w:color w:val="000000" w:themeColor="text1"/>
                      <w:sz w:val="20"/>
                      <w:szCs w:val="20"/>
                    </w:rPr>
                    <w:t>’s</w:t>
                  </w:r>
                  <w:r w:rsidRPr="00D71F44">
                    <w:rPr>
                      <w:rFonts w:ascii="Calibri" w:eastAsia="Calibri" w:hAnsi="Calibri" w:cs="Calibri"/>
                      <w:color w:val="000000" w:themeColor="text1"/>
                      <w:sz w:val="20"/>
                      <w:szCs w:val="20"/>
                    </w:rPr>
                    <w:t xml:space="preserve"> RESTORE to guide bioengineering riverbank rehabilitation, while climate and ecosystem data were integrated into the JOSP</w:t>
                  </w:r>
                  <w:r w:rsidR="007C6B08" w:rsidRPr="00D71F44">
                    <w:rPr>
                      <w:rFonts w:ascii="Calibri" w:eastAsia="Calibri" w:hAnsi="Calibri" w:cs="Calibri"/>
                      <w:color w:val="000000" w:themeColor="text1"/>
                      <w:sz w:val="20"/>
                      <w:szCs w:val="20"/>
                    </w:rPr>
                    <w:t xml:space="preserve"> </w:t>
                  </w:r>
                  <w:r w:rsidRPr="00D71F44">
                    <w:rPr>
                      <w:rFonts w:ascii="Calibri" w:eastAsia="Calibri" w:hAnsi="Calibri" w:cs="Calibri"/>
                      <w:color w:val="000000" w:themeColor="text1"/>
                      <w:sz w:val="20"/>
                      <w:szCs w:val="20"/>
                    </w:rPr>
                    <w:t>Dashboard to support evidence-based decision-making for cross-agency stakeholders.</w:t>
                  </w:r>
                </w:p>
                <w:p w14:paraId="5CC8A134" w14:textId="7ABF28CA" w:rsidR="002546F4" w:rsidRPr="00D71F44" w:rsidRDefault="002546F4" w:rsidP="45AD0825">
                  <w:pPr>
                    <w:spacing w:after="160"/>
                    <w:rPr>
                      <w:i/>
                      <w:iCs/>
                      <w:color w:val="000000" w:themeColor="text1"/>
                      <w:sz w:val="20"/>
                      <w:szCs w:val="20"/>
                    </w:rPr>
                  </w:pPr>
                </w:p>
              </w:tc>
            </w:tr>
            <w:tr w:rsidR="00F955BA" w14:paraId="227E77BB" w14:textId="77777777" w:rsidTr="009B0E9B">
              <w:tc>
                <w:tcPr>
                  <w:tcW w:w="1625" w:type="dxa"/>
                </w:tcPr>
                <w:p w14:paraId="6188C167" w14:textId="15A451B0" w:rsidR="002546F4" w:rsidRPr="00D71F44" w:rsidRDefault="002546F4" w:rsidP="002546F4">
                  <w:pPr>
                    <w:spacing w:after="160"/>
                    <w:rPr>
                      <w:rFonts w:ascii="Calibri" w:hAnsi="Calibri" w:cs="Calibri"/>
                      <w:color w:val="000000" w:themeColor="text1"/>
                      <w:sz w:val="20"/>
                      <w:szCs w:val="20"/>
                    </w:rPr>
                  </w:pPr>
                  <w:r w:rsidRPr="00D71F44">
                    <w:rPr>
                      <w:rFonts w:ascii="Calibri" w:hAnsi="Calibri" w:cs="Calibri"/>
                      <w:color w:val="000000" w:themeColor="text1"/>
                      <w:sz w:val="20"/>
                      <w:szCs w:val="20"/>
                    </w:rPr>
                    <w:t>Social and Community Risks</w:t>
                  </w:r>
                </w:p>
              </w:tc>
              <w:tc>
                <w:tcPr>
                  <w:tcW w:w="1633" w:type="dxa"/>
                </w:tcPr>
                <w:p w14:paraId="567070F8" w14:textId="5BDE79AB" w:rsidR="002546F4" w:rsidRPr="00D71F44" w:rsidRDefault="002546F4" w:rsidP="002546F4">
                  <w:pPr>
                    <w:spacing w:after="160"/>
                    <w:rPr>
                      <w:rFonts w:ascii="Calibri" w:hAnsi="Calibri" w:cs="Calibri"/>
                      <w:color w:val="000000" w:themeColor="text1"/>
                      <w:sz w:val="20"/>
                      <w:szCs w:val="20"/>
                    </w:rPr>
                  </w:pPr>
                  <w:r w:rsidRPr="00D71F44">
                    <w:rPr>
                      <w:rFonts w:ascii="Calibri" w:hAnsi="Calibri" w:cs="Calibri"/>
                      <w:color w:val="000000" w:themeColor="text1"/>
                      <w:sz w:val="20"/>
                      <w:szCs w:val="20"/>
                    </w:rPr>
                    <w:t xml:space="preserve">Elite capture, inadequate local engagement, </w:t>
                  </w:r>
                  <w:r w:rsidRPr="00D71F44">
                    <w:rPr>
                      <w:rFonts w:ascii="Calibri" w:hAnsi="Calibri" w:cs="Calibri"/>
                      <w:color w:val="000000" w:themeColor="text1"/>
                      <w:sz w:val="20"/>
                      <w:szCs w:val="20"/>
                    </w:rPr>
                    <w:lastRenderedPageBreak/>
                    <w:t>and insufficient consideration of community needs and dynamics.</w:t>
                  </w:r>
                </w:p>
              </w:tc>
              <w:tc>
                <w:tcPr>
                  <w:tcW w:w="1695" w:type="dxa"/>
                </w:tcPr>
                <w:p w14:paraId="32AAD128" w14:textId="36FA9C82" w:rsidR="002546F4" w:rsidRPr="00D71F44" w:rsidRDefault="002546F4" w:rsidP="002546F4">
                  <w:pPr>
                    <w:spacing w:after="160"/>
                    <w:rPr>
                      <w:rFonts w:ascii="Calibri" w:hAnsi="Calibri" w:cs="Calibri"/>
                      <w:color w:val="000000" w:themeColor="text1"/>
                      <w:sz w:val="20"/>
                      <w:szCs w:val="20"/>
                    </w:rPr>
                  </w:pPr>
                  <w:r w:rsidRPr="00D71F44">
                    <w:rPr>
                      <w:rFonts w:ascii="Calibri" w:hAnsi="Calibri" w:cs="Calibri"/>
                      <w:color w:val="000000" w:themeColor="text1"/>
                      <w:sz w:val="20"/>
                      <w:szCs w:val="20"/>
                    </w:rPr>
                    <w:lastRenderedPageBreak/>
                    <w:t>Low</w:t>
                  </w:r>
                </w:p>
              </w:tc>
              <w:tc>
                <w:tcPr>
                  <w:tcW w:w="1583" w:type="dxa"/>
                </w:tcPr>
                <w:p w14:paraId="5E26B70F" w14:textId="4752F5AD" w:rsidR="002546F4" w:rsidRPr="00D71F44" w:rsidRDefault="002546F4" w:rsidP="002546F4">
                  <w:pPr>
                    <w:spacing w:after="160"/>
                    <w:rPr>
                      <w:rFonts w:ascii="Calibri" w:hAnsi="Calibri" w:cs="Calibri"/>
                      <w:color w:val="000000" w:themeColor="text1"/>
                      <w:sz w:val="20"/>
                      <w:szCs w:val="20"/>
                    </w:rPr>
                  </w:pPr>
                  <w:r w:rsidRPr="00D71F44">
                    <w:rPr>
                      <w:rFonts w:ascii="Calibri" w:hAnsi="Calibri" w:cs="Calibri"/>
                      <w:color w:val="000000" w:themeColor="text1"/>
                      <w:sz w:val="20"/>
                      <w:szCs w:val="20"/>
                    </w:rPr>
                    <w:t>Medium</w:t>
                  </w:r>
                </w:p>
              </w:tc>
              <w:tc>
                <w:tcPr>
                  <w:tcW w:w="1719" w:type="dxa"/>
                </w:tcPr>
                <w:p w14:paraId="0E4997E3" w14:textId="1435F6A0" w:rsidR="002546F4" w:rsidRPr="00D71F44" w:rsidRDefault="002546F4" w:rsidP="002546F4">
                  <w:pPr>
                    <w:spacing w:after="160"/>
                    <w:rPr>
                      <w:rFonts w:ascii="Calibri" w:hAnsi="Calibri" w:cs="Calibri"/>
                      <w:color w:val="000000" w:themeColor="text1"/>
                      <w:sz w:val="20"/>
                      <w:szCs w:val="20"/>
                    </w:rPr>
                  </w:pPr>
                  <w:r w:rsidRPr="00D71F44">
                    <w:rPr>
                      <w:rFonts w:ascii="Calibri" w:hAnsi="Calibri" w:cs="Calibri"/>
                      <w:color w:val="000000" w:themeColor="text1"/>
                      <w:sz w:val="20"/>
                      <w:szCs w:val="20"/>
                    </w:rPr>
                    <w:t xml:space="preserve">Employing dedicated community </w:t>
                  </w:r>
                  <w:r w:rsidRPr="00D71F44">
                    <w:rPr>
                      <w:rFonts w:ascii="Calibri" w:hAnsi="Calibri" w:cs="Calibri"/>
                      <w:color w:val="000000" w:themeColor="text1"/>
                      <w:sz w:val="20"/>
                      <w:szCs w:val="20"/>
                    </w:rPr>
                    <w:lastRenderedPageBreak/>
                    <w:t>engagement teams, conducting regular community consultations, and adapting interventions based on community feedback.</w:t>
                  </w:r>
                </w:p>
              </w:tc>
              <w:tc>
                <w:tcPr>
                  <w:tcW w:w="1430" w:type="dxa"/>
                </w:tcPr>
                <w:p w14:paraId="5C95C110" w14:textId="0E0C2424" w:rsidR="002546F4" w:rsidRPr="00D71F44" w:rsidRDefault="008C0B1F" w:rsidP="00CA77BF">
                  <w:pPr>
                    <w:spacing w:after="160"/>
                    <w:jc w:val="both"/>
                    <w:rPr>
                      <w:rFonts w:ascii="Calibri" w:eastAsia="Calibri" w:hAnsi="Calibri" w:cs="Calibri"/>
                      <w:color w:val="000000" w:themeColor="text1"/>
                      <w:sz w:val="20"/>
                      <w:szCs w:val="20"/>
                      <w:lang w:val="fr-FR"/>
                    </w:rPr>
                  </w:pPr>
                  <w:r w:rsidRPr="00D71F44">
                    <w:rPr>
                      <w:rFonts w:ascii="Calibri" w:eastAsia="Calibri" w:hAnsi="Calibri" w:cs="Calibri"/>
                      <w:color w:val="000000" w:themeColor="text1"/>
                      <w:sz w:val="20"/>
                      <w:szCs w:val="20"/>
                    </w:rPr>
                    <w:lastRenderedPageBreak/>
                    <w:t xml:space="preserve">Regular consultations, household </w:t>
                  </w:r>
                  <w:r w:rsidRPr="00D71F44">
                    <w:rPr>
                      <w:rFonts w:ascii="Calibri" w:eastAsia="Calibri" w:hAnsi="Calibri" w:cs="Calibri"/>
                      <w:color w:val="000000" w:themeColor="text1"/>
                      <w:sz w:val="20"/>
                      <w:szCs w:val="20"/>
                    </w:rPr>
                    <w:lastRenderedPageBreak/>
                    <w:t>surveys, and awareness sessions were conducted. Community taskforces were established to ensure that relocation and land-related decisions reflected community priorities and reduced social tensions.</w:t>
                  </w:r>
                </w:p>
                <w:p w14:paraId="3854A659" w14:textId="6ABB0B48" w:rsidR="002546F4" w:rsidRPr="00D71F44" w:rsidRDefault="002546F4" w:rsidP="00CA77BF">
                  <w:pPr>
                    <w:spacing w:after="160"/>
                    <w:jc w:val="both"/>
                    <w:rPr>
                      <w:i/>
                      <w:iCs/>
                      <w:color w:val="000000" w:themeColor="text1"/>
                      <w:sz w:val="20"/>
                      <w:szCs w:val="20"/>
                    </w:rPr>
                  </w:pPr>
                </w:p>
              </w:tc>
            </w:tr>
            <w:tr w:rsidR="00F955BA" w14:paraId="21FC03A1" w14:textId="77777777" w:rsidTr="009B0E9B">
              <w:tc>
                <w:tcPr>
                  <w:tcW w:w="1625" w:type="dxa"/>
                </w:tcPr>
                <w:p w14:paraId="68C3FAC7" w14:textId="00EE7FD3" w:rsidR="002546F4" w:rsidRPr="00D71F44" w:rsidRDefault="002546F4" w:rsidP="002546F4">
                  <w:pPr>
                    <w:spacing w:after="160"/>
                    <w:rPr>
                      <w:rFonts w:ascii="Calibri" w:hAnsi="Calibri" w:cs="Calibri"/>
                      <w:color w:val="000000" w:themeColor="text1"/>
                      <w:sz w:val="20"/>
                      <w:szCs w:val="20"/>
                    </w:rPr>
                  </w:pPr>
                  <w:r w:rsidRPr="00D71F44">
                    <w:rPr>
                      <w:rFonts w:ascii="Calibri" w:hAnsi="Calibri" w:cs="Calibri"/>
                      <w:color w:val="000000" w:themeColor="text1"/>
                      <w:sz w:val="20"/>
                      <w:szCs w:val="20"/>
                    </w:rPr>
                    <w:lastRenderedPageBreak/>
                    <w:t>Technical risks</w:t>
                  </w:r>
                </w:p>
              </w:tc>
              <w:tc>
                <w:tcPr>
                  <w:tcW w:w="1633" w:type="dxa"/>
                </w:tcPr>
                <w:p w14:paraId="417886D3" w14:textId="58AA67F1" w:rsidR="002546F4" w:rsidRPr="00D71F44" w:rsidRDefault="002546F4" w:rsidP="002546F4">
                  <w:pPr>
                    <w:spacing w:after="160"/>
                    <w:rPr>
                      <w:rFonts w:ascii="Calibri" w:hAnsi="Calibri" w:cs="Calibri"/>
                      <w:color w:val="000000" w:themeColor="text1"/>
                      <w:sz w:val="20"/>
                      <w:szCs w:val="20"/>
                    </w:rPr>
                  </w:pPr>
                  <w:r w:rsidRPr="00D71F44">
                    <w:rPr>
                      <w:rFonts w:ascii="Calibri" w:hAnsi="Calibri" w:cs="Calibri"/>
                      <w:color w:val="000000" w:themeColor="text1"/>
                      <w:sz w:val="20"/>
                      <w:szCs w:val="20"/>
                    </w:rPr>
                    <w:t>Lack of adequate technical expertise for managing advanced water systems.</w:t>
                  </w:r>
                </w:p>
              </w:tc>
              <w:tc>
                <w:tcPr>
                  <w:tcW w:w="1695" w:type="dxa"/>
                </w:tcPr>
                <w:p w14:paraId="47D92105" w14:textId="54A7CE81" w:rsidR="002546F4" w:rsidRPr="00D71F44" w:rsidRDefault="002546F4" w:rsidP="002546F4">
                  <w:pPr>
                    <w:spacing w:after="160"/>
                    <w:rPr>
                      <w:rFonts w:ascii="Calibri" w:hAnsi="Calibri" w:cs="Calibri"/>
                      <w:color w:val="000000" w:themeColor="text1"/>
                      <w:sz w:val="20"/>
                      <w:szCs w:val="20"/>
                    </w:rPr>
                  </w:pPr>
                  <w:r w:rsidRPr="00D71F44">
                    <w:rPr>
                      <w:rFonts w:ascii="Calibri" w:hAnsi="Calibri" w:cs="Calibri"/>
                      <w:color w:val="000000" w:themeColor="text1"/>
                      <w:sz w:val="20"/>
                      <w:szCs w:val="20"/>
                    </w:rPr>
                    <w:t>Low</w:t>
                  </w:r>
                </w:p>
              </w:tc>
              <w:tc>
                <w:tcPr>
                  <w:tcW w:w="1583" w:type="dxa"/>
                </w:tcPr>
                <w:p w14:paraId="6FD4AAE2" w14:textId="44AA10D7" w:rsidR="002546F4" w:rsidRPr="00D71F44" w:rsidRDefault="002546F4" w:rsidP="002546F4">
                  <w:pPr>
                    <w:spacing w:after="160"/>
                    <w:rPr>
                      <w:rFonts w:ascii="Calibri" w:hAnsi="Calibri" w:cs="Calibri"/>
                      <w:color w:val="000000" w:themeColor="text1"/>
                      <w:sz w:val="20"/>
                      <w:szCs w:val="20"/>
                    </w:rPr>
                  </w:pPr>
                  <w:r w:rsidRPr="00D71F44">
                    <w:rPr>
                      <w:rFonts w:ascii="Calibri" w:hAnsi="Calibri" w:cs="Calibri"/>
                      <w:color w:val="000000" w:themeColor="text1"/>
                      <w:sz w:val="20"/>
                      <w:szCs w:val="20"/>
                    </w:rPr>
                    <w:t>Medium</w:t>
                  </w:r>
                </w:p>
              </w:tc>
              <w:tc>
                <w:tcPr>
                  <w:tcW w:w="1719" w:type="dxa"/>
                </w:tcPr>
                <w:p w14:paraId="4CAC99C9" w14:textId="7543133E" w:rsidR="002546F4" w:rsidRPr="00D71F44" w:rsidRDefault="002546F4" w:rsidP="002546F4">
                  <w:pPr>
                    <w:spacing w:after="160"/>
                    <w:rPr>
                      <w:rFonts w:ascii="Calibri" w:hAnsi="Calibri" w:cs="Calibri"/>
                      <w:color w:val="000000" w:themeColor="text1"/>
                      <w:sz w:val="20"/>
                      <w:szCs w:val="20"/>
                    </w:rPr>
                  </w:pPr>
                  <w:r w:rsidRPr="00D71F44">
                    <w:rPr>
                      <w:rFonts w:ascii="Calibri" w:hAnsi="Calibri" w:cs="Calibri"/>
                      <w:color w:val="000000" w:themeColor="text1"/>
                      <w:sz w:val="20"/>
                      <w:szCs w:val="20"/>
                    </w:rPr>
                    <w:t>Partnering with technical experts, providing ongoing training for local staff, and ensuring knowledge transfer.</w:t>
                  </w:r>
                </w:p>
              </w:tc>
              <w:tc>
                <w:tcPr>
                  <w:tcW w:w="1430" w:type="dxa"/>
                </w:tcPr>
                <w:p w14:paraId="14948D43" w14:textId="5152D304" w:rsidR="002546F4" w:rsidRPr="009B0E9B" w:rsidRDefault="00D12307" w:rsidP="00CA77BF">
                  <w:pPr>
                    <w:spacing w:after="160"/>
                    <w:jc w:val="both"/>
                    <w:rPr>
                      <w:color w:val="000000" w:themeColor="text1"/>
                      <w:sz w:val="20"/>
                      <w:szCs w:val="20"/>
                    </w:rPr>
                  </w:pPr>
                  <w:r w:rsidRPr="009B0E9B">
                    <w:rPr>
                      <w:color w:val="000000" w:themeColor="text1"/>
                      <w:sz w:val="20"/>
                      <w:szCs w:val="20"/>
                    </w:rPr>
                    <w:t xml:space="preserve">Institutional and individual capacity assessments were completed, informing the development of tailored ToRs for technical advisory support </w:t>
                  </w:r>
                  <w:r w:rsidR="00BA0602" w:rsidRPr="009B0E9B">
                    <w:rPr>
                      <w:color w:val="000000" w:themeColor="text1"/>
                      <w:sz w:val="20"/>
                      <w:szCs w:val="20"/>
                    </w:rPr>
                    <w:t xml:space="preserve">under all </w:t>
                  </w:r>
                  <w:proofErr w:type="gramStart"/>
                  <w:r w:rsidR="00BA0602" w:rsidRPr="009B0E9B">
                    <w:rPr>
                      <w:color w:val="000000" w:themeColor="text1"/>
                      <w:sz w:val="20"/>
                      <w:szCs w:val="20"/>
                    </w:rPr>
                    <w:t>agencies</w:t>
                  </w:r>
                  <w:proofErr w:type="gramEnd"/>
                  <w:r w:rsidRPr="009B0E9B">
                    <w:rPr>
                      <w:color w:val="000000" w:themeColor="text1"/>
                      <w:sz w:val="20"/>
                      <w:szCs w:val="20"/>
                    </w:rPr>
                    <w:t xml:space="preserve"> components.</w:t>
                  </w:r>
                </w:p>
              </w:tc>
            </w:tr>
          </w:tbl>
          <w:p w14:paraId="5B6E3243" w14:textId="77777777" w:rsidR="00102C2F" w:rsidRDefault="00102C2F" w:rsidP="1CAECE8F">
            <w:pPr>
              <w:spacing w:after="160"/>
              <w:rPr>
                <w:i/>
                <w:iCs/>
                <w:color w:val="E97132"/>
                <w:sz w:val="20"/>
                <w:szCs w:val="20"/>
              </w:rPr>
            </w:pPr>
          </w:p>
          <w:p w14:paraId="2B15FB8D" w14:textId="6ADD5C08" w:rsidR="00102C2F" w:rsidRPr="00EB470F" w:rsidRDefault="00102C2F" w:rsidP="1CAECE8F">
            <w:pPr>
              <w:spacing w:after="160"/>
              <w:rPr>
                <w:i/>
                <w:iCs/>
                <w:color w:val="E97132"/>
                <w:sz w:val="20"/>
                <w:szCs w:val="20"/>
              </w:rPr>
            </w:pPr>
          </w:p>
        </w:tc>
      </w:tr>
      <w:tr w:rsidR="0084439E" w:rsidRPr="00EB470F" w14:paraId="3B32658E" w14:textId="77777777" w:rsidTr="45AD0825">
        <w:tc>
          <w:tcPr>
            <w:tcW w:w="9911" w:type="dxa"/>
          </w:tcPr>
          <w:p w14:paraId="541DE649" w14:textId="77777777" w:rsidR="000C57AA" w:rsidRPr="00EB470F" w:rsidRDefault="000C57AA" w:rsidP="00E2526F">
            <w:pPr>
              <w:jc w:val="center"/>
              <w:rPr>
                <w:rFonts w:cstheme="minorHAnsi"/>
                <w:b/>
                <w:bCs/>
                <w:sz w:val="12"/>
                <w:szCs w:val="12"/>
              </w:rPr>
            </w:pPr>
          </w:p>
          <w:p w14:paraId="4B8DAF9F" w14:textId="5B0D2896" w:rsidR="00D07A63" w:rsidRPr="00EB470F" w:rsidRDefault="000C57AA" w:rsidP="00D07A63">
            <w:pPr>
              <w:pStyle w:val="ListParagraph"/>
              <w:tabs>
                <w:tab w:val="left" w:pos="426"/>
              </w:tabs>
              <w:ind w:left="426"/>
              <w:jc w:val="center"/>
              <w:rPr>
                <w:rFonts w:cstheme="minorHAnsi"/>
                <w:b/>
                <w:bCs/>
                <w:sz w:val="12"/>
                <w:szCs w:val="12"/>
              </w:rPr>
            </w:pPr>
            <w:r w:rsidRPr="00EB470F">
              <w:rPr>
                <w:rFonts w:cstheme="minorHAnsi"/>
                <w:b/>
                <w:bCs/>
              </w:rPr>
              <w:t>Learning impact</w:t>
            </w:r>
            <w:r w:rsidR="00EB5EC5">
              <w:rPr>
                <w:rFonts w:cstheme="minorHAnsi"/>
                <w:b/>
                <w:bCs/>
              </w:rPr>
              <w:t xml:space="preserve"> and new opportunities </w:t>
            </w:r>
          </w:p>
          <w:p w14:paraId="620B6000" w14:textId="77777777" w:rsidR="00AA331F" w:rsidRDefault="00AA331F" w:rsidP="1CAECE8F">
            <w:pPr>
              <w:rPr>
                <w:b/>
                <w:bCs/>
                <w:color w:val="ED7C31"/>
                <w:sz w:val="20"/>
                <w:szCs w:val="20"/>
              </w:rPr>
            </w:pPr>
          </w:p>
          <w:p w14:paraId="685C7677" w14:textId="633C0F1A" w:rsidR="00904317" w:rsidRPr="002F3982" w:rsidRDefault="007C6B08" w:rsidP="00CA77BF">
            <w:pPr>
              <w:spacing w:before="240" w:after="240"/>
              <w:jc w:val="both"/>
              <w:rPr>
                <w:rFonts w:ascii="Calibri" w:eastAsia="Calibri" w:hAnsi="Calibri" w:cs="Calibri"/>
                <w:sz w:val="20"/>
                <w:szCs w:val="20"/>
              </w:rPr>
            </w:pPr>
            <w:r>
              <w:rPr>
                <w:rFonts w:ascii="Calibri" w:eastAsia="Calibri" w:hAnsi="Calibri" w:cs="Calibri"/>
                <w:sz w:val="20"/>
                <w:szCs w:val="20"/>
              </w:rPr>
              <w:t>T</w:t>
            </w:r>
            <w:r w:rsidR="00904317" w:rsidRPr="002F3982">
              <w:rPr>
                <w:rFonts w:ascii="Calibri" w:eastAsia="Calibri" w:hAnsi="Calibri" w:cs="Calibri"/>
                <w:sz w:val="20"/>
                <w:szCs w:val="20"/>
              </w:rPr>
              <w:t xml:space="preserve">he reporting period </w:t>
            </w:r>
            <w:r>
              <w:rPr>
                <w:rFonts w:ascii="Calibri" w:eastAsia="Calibri" w:hAnsi="Calibri" w:cs="Calibri"/>
                <w:sz w:val="20"/>
                <w:szCs w:val="20"/>
              </w:rPr>
              <w:t>saw</w:t>
            </w:r>
            <w:r w:rsidRPr="002F3982">
              <w:rPr>
                <w:rFonts w:ascii="Calibri" w:eastAsia="Calibri" w:hAnsi="Calibri" w:cs="Calibri"/>
                <w:sz w:val="20"/>
                <w:szCs w:val="20"/>
              </w:rPr>
              <w:t xml:space="preserve"> </w:t>
            </w:r>
            <w:r w:rsidR="00904317" w:rsidRPr="002F3982">
              <w:rPr>
                <w:rFonts w:ascii="Calibri" w:eastAsia="Calibri" w:hAnsi="Calibri" w:cs="Calibri"/>
                <w:sz w:val="20"/>
                <w:szCs w:val="20"/>
              </w:rPr>
              <w:t xml:space="preserve">important lessons </w:t>
            </w:r>
            <w:r>
              <w:rPr>
                <w:rFonts w:ascii="Calibri" w:eastAsia="Calibri" w:hAnsi="Calibri" w:cs="Calibri"/>
                <w:sz w:val="20"/>
                <w:szCs w:val="20"/>
              </w:rPr>
              <w:t xml:space="preserve">emerge </w:t>
            </w:r>
            <w:r w:rsidR="00904317" w:rsidRPr="002F3982">
              <w:rPr>
                <w:rFonts w:ascii="Calibri" w:eastAsia="Calibri" w:hAnsi="Calibri" w:cs="Calibri"/>
                <w:sz w:val="20"/>
                <w:szCs w:val="20"/>
              </w:rPr>
              <w:t>on governance reform, institutional strengthening, and delivery in fragile and conflict-affected settings.</w:t>
            </w:r>
          </w:p>
          <w:p w14:paraId="18BFA9C2" w14:textId="77777777" w:rsidR="00904317" w:rsidRPr="002F3982" w:rsidRDefault="00904317" w:rsidP="00CA77BF">
            <w:pPr>
              <w:spacing w:before="240" w:after="240"/>
              <w:jc w:val="both"/>
              <w:rPr>
                <w:rFonts w:ascii="Calibri" w:eastAsia="Calibri" w:hAnsi="Calibri" w:cs="Calibri"/>
                <w:sz w:val="20"/>
                <w:szCs w:val="20"/>
              </w:rPr>
            </w:pPr>
            <w:r w:rsidRPr="002F3982">
              <w:rPr>
                <w:rFonts w:ascii="Calibri" w:eastAsia="Calibri" w:hAnsi="Calibri" w:cs="Calibri"/>
                <w:sz w:val="20"/>
                <w:szCs w:val="20"/>
              </w:rPr>
              <w:t xml:space="preserve">FAO’s overall coordination role reinforced that </w:t>
            </w:r>
            <w:r w:rsidRPr="00CA77BF">
              <w:rPr>
                <w:rFonts w:ascii="Calibri" w:eastAsia="Calibri" w:hAnsi="Calibri" w:cs="Calibri"/>
                <w:sz w:val="20"/>
                <w:szCs w:val="20"/>
              </w:rPr>
              <w:t>sequencing governance reforms, anchoring them in existing mandates, and linking community inputs to formal policy processes</w:t>
            </w:r>
            <w:r w:rsidRPr="002F3982">
              <w:rPr>
                <w:rFonts w:ascii="Calibri" w:eastAsia="Calibri" w:hAnsi="Calibri" w:cs="Calibri"/>
                <w:sz w:val="20"/>
                <w:szCs w:val="20"/>
              </w:rPr>
              <w:t xml:space="preserve"> are critical for durable outcomes.</w:t>
            </w:r>
          </w:p>
          <w:p w14:paraId="3E39A2CD" w14:textId="77777777" w:rsidR="00904317" w:rsidRPr="002F3982" w:rsidRDefault="00904317" w:rsidP="00CA77BF">
            <w:pPr>
              <w:spacing w:before="240" w:after="240"/>
              <w:jc w:val="both"/>
              <w:rPr>
                <w:rFonts w:ascii="Calibri" w:eastAsia="Calibri" w:hAnsi="Calibri" w:cs="Calibri"/>
                <w:sz w:val="20"/>
                <w:szCs w:val="20"/>
              </w:rPr>
            </w:pPr>
            <w:r w:rsidRPr="002F3982">
              <w:rPr>
                <w:rFonts w:ascii="Calibri" w:eastAsia="Calibri" w:hAnsi="Calibri" w:cs="Calibri"/>
                <w:sz w:val="20"/>
                <w:szCs w:val="20"/>
              </w:rPr>
              <w:t xml:space="preserve">A key learning across agencies is that </w:t>
            </w:r>
            <w:r w:rsidRPr="00CA77BF">
              <w:rPr>
                <w:rFonts w:ascii="Calibri" w:eastAsia="Calibri" w:hAnsi="Calibri" w:cs="Calibri"/>
                <w:sz w:val="20"/>
                <w:szCs w:val="20"/>
              </w:rPr>
              <w:t>scale and visibility can increase risk</w:t>
            </w:r>
            <w:r w:rsidRPr="002F3982">
              <w:rPr>
                <w:rFonts w:ascii="Calibri" w:eastAsia="Calibri" w:hAnsi="Calibri" w:cs="Calibri"/>
                <w:sz w:val="20"/>
                <w:szCs w:val="20"/>
              </w:rPr>
              <w:t xml:space="preserve"> in insecure contexts. IOM’s field research in Jowhar demonstrated that while community-level water governance mechanisms (e.g. canal committees and customary systems) function effectively at localized levels, attempts to consolidate these into broader governance structures can become politicized and vulnerable in areas where non-state armed actors remain influential. This underscores the need for </w:t>
            </w:r>
            <w:r w:rsidRPr="00CA77BF">
              <w:rPr>
                <w:rFonts w:ascii="Calibri" w:eastAsia="Calibri" w:hAnsi="Calibri" w:cs="Calibri"/>
                <w:sz w:val="20"/>
                <w:szCs w:val="20"/>
              </w:rPr>
              <w:t>adaptive, conflict-sensitive, and incremental governance approaches</w:t>
            </w:r>
            <w:r w:rsidRPr="002F3982">
              <w:rPr>
                <w:rFonts w:ascii="Calibri" w:eastAsia="Calibri" w:hAnsi="Calibri" w:cs="Calibri"/>
                <w:sz w:val="20"/>
                <w:szCs w:val="20"/>
              </w:rPr>
              <w:t>, rather than rapid scaling.</w:t>
            </w:r>
          </w:p>
          <w:p w14:paraId="442757B5" w14:textId="77777777" w:rsidR="00904317" w:rsidRPr="002F3982" w:rsidRDefault="00904317" w:rsidP="00CA77BF">
            <w:pPr>
              <w:spacing w:before="240" w:after="240"/>
              <w:jc w:val="both"/>
              <w:rPr>
                <w:rFonts w:ascii="Calibri" w:eastAsia="Calibri" w:hAnsi="Calibri" w:cs="Calibri"/>
                <w:sz w:val="20"/>
                <w:szCs w:val="20"/>
              </w:rPr>
            </w:pPr>
            <w:r w:rsidRPr="002F3982">
              <w:rPr>
                <w:rFonts w:ascii="Calibri" w:eastAsia="Calibri" w:hAnsi="Calibri" w:cs="Calibri"/>
                <w:sz w:val="20"/>
                <w:szCs w:val="20"/>
              </w:rPr>
              <w:t xml:space="preserve">From an institutional perspective, UNIDO’s experience confirmed that </w:t>
            </w:r>
            <w:r w:rsidRPr="00CA77BF">
              <w:rPr>
                <w:rFonts w:ascii="Calibri" w:eastAsia="Calibri" w:hAnsi="Calibri" w:cs="Calibri"/>
                <w:sz w:val="20"/>
                <w:szCs w:val="20"/>
              </w:rPr>
              <w:t>addressing foundational capacity gaps</w:t>
            </w:r>
            <w:r w:rsidRPr="002F3982">
              <w:rPr>
                <w:rFonts w:ascii="Calibri" w:eastAsia="Calibri" w:hAnsi="Calibri" w:cs="Calibri"/>
                <w:sz w:val="20"/>
                <w:szCs w:val="20"/>
              </w:rPr>
              <w:t>—including staff skills, internal processes, and basic operational systems—is a prerequisite for effective sectoral and private-sector engagement. Without these basics, higher-level capacity-building risks limited absorption.</w:t>
            </w:r>
          </w:p>
          <w:p w14:paraId="5774E809" w14:textId="77777777" w:rsidR="00DF6B13" w:rsidRPr="002F3982" w:rsidRDefault="00DF6B13" w:rsidP="00DF6B13">
            <w:pPr>
              <w:spacing w:before="240" w:after="240"/>
              <w:jc w:val="both"/>
              <w:rPr>
                <w:rFonts w:ascii="Calibri" w:eastAsia="Calibri" w:hAnsi="Calibri" w:cs="Calibri"/>
                <w:sz w:val="20"/>
                <w:szCs w:val="20"/>
              </w:rPr>
            </w:pPr>
            <w:r w:rsidRPr="002F3982">
              <w:rPr>
                <w:rFonts w:ascii="Calibri" w:eastAsia="Calibri" w:hAnsi="Calibri" w:cs="Calibri"/>
                <w:sz w:val="20"/>
                <w:szCs w:val="20"/>
              </w:rPr>
              <w:t xml:space="preserve">UN-Habitat’s work highlighted the importance of </w:t>
            </w:r>
            <w:r w:rsidRPr="00CA77BF">
              <w:rPr>
                <w:rFonts w:ascii="Calibri" w:eastAsia="Calibri" w:hAnsi="Calibri" w:cs="Calibri"/>
                <w:sz w:val="20"/>
                <w:szCs w:val="20"/>
              </w:rPr>
              <w:t>early coordination and system integration</w:t>
            </w:r>
            <w:r w:rsidRPr="002F3982">
              <w:rPr>
                <w:rFonts w:ascii="Calibri" w:eastAsia="Calibri" w:hAnsi="Calibri" w:cs="Calibri"/>
                <w:sz w:val="20"/>
                <w:szCs w:val="20"/>
              </w:rPr>
              <w:t xml:space="preserve">, particularly in land administration. Aligning land registration, spatial data, and municipal revenue systems from the outset </w:t>
            </w:r>
            <w:proofErr w:type="gramStart"/>
            <w:r w:rsidRPr="002F3982">
              <w:rPr>
                <w:rFonts w:ascii="Calibri" w:eastAsia="Calibri" w:hAnsi="Calibri" w:cs="Calibri"/>
                <w:sz w:val="20"/>
                <w:szCs w:val="20"/>
              </w:rPr>
              <w:t>avoids</w:t>
            </w:r>
            <w:proofErr w:type="gramEnd"/>
            <w:r w:rsidRPr="002F3982">
              <w:rPr>
                <w:rFonts w:ascii="Calibri" w:eastAsia="Calibri" w:hAnsi="Calibri" w:cs="Calibri"/>
                <w:sz w:val="20"/>
                <w:szCs w:val="20"/>
              </w:rPr>
              <w:t xml:space="preserve"> parallel </w:t>
            </w:r>
            <w:r w:rsidRPr="002F3982">
              <w:rPr>
                <w:rFonts w:ascii="Calibri" w:eastAsia="Calibri" w:hAnsi="Calibri" w:cs="Calibri"/>
                <w:sz w:val="20"/>
                <w:szCs w:val="20"/>
              </w:rPr>
              <w:lastRenderedPageBreak/>
              <w:t>structures and enhance sustainability</w:t>
            </w:r>
            <w:r>
              <w:rPr>
                <w:rFonts w:ascii="Calibri" w:eastAsia="Calibri" w:hAnsi="Calibri" w:cs="Calibri"/>
                <w:sz w:val="20"/>
                <w:szCs w:val="20"/>
              </w:rPr>
              <w:t>, for example alignment of land administration information system with municipal own source revenue management</w:t>
            </w:r>
            <w:r w:rsidRPr="002F3982">
              <w:rPr>
                <w:rFonts w:ascii="Calibri" w:eastAsia="Calibri" w:hAnsi="Calibri" w:cs="Calibri"/>
                <w:sz w:val="20"/>
                <w:szCs w:val="20"/>
              </w:rPr>
              <w:t>.</w:t>
            </w:r>
          </w:p>
          <w:p w14:paraId="3AC5D13E" w14:textId="6F5F83E7" w:rsidR="00AA331F" w:rsidRDefault="00904317" w:rsidP="008E52F0">
            <w:pPr>
              <w:spacing w:before="240" w:after="240"/>
              <w:jc w:val="both"/>
              <w:rPr>
                <w:b/>
                <w:bCs/>
                <w:color w:val="ED7C31"/>
                <w:sz w:val="20"/>
                <w:szCs w:val="20"/>
              </w:rPr>
            </w:pPr>
            <w:r w:rsidRPr="00CA77BF">
              <w:rPr>
                <w:rFonts w:ascii="Calibri" w:eastAsia="Calibri" w:hAnsi="Calibri" w:cs="Calibri"/>
                <w:sz w:val="20"/>
                <w:szCs w:val="20"/>
              </w:rPr>
              <w:t>Learning products produced</w:t>
            </w:r>
            <w:r w:rsidRPr="002F3982">
              <w:rPr>
                <w:rFonts w:ascii="Calibri" w:eastAsia="Calibri" w:hAnsi="Calibri" w:cs="Calibri"/>
                <w:sz w:val="20"/>
                <w:szCs w:val="20"/>
              </w:rPr>
              <w:t xml:space="preserve"> during the reporting period include institutional assessments, governance roadmaps, spatial and settlement assessments, and analytical studies.</w:t>
            </w:r>
            <w:r w:rsidR="00F15EDF">
              <w:rPr>
                <w:rFonts w:ascii="Calibri" w:eastAsia="Calibri" w:hAnsi="Calibri" w:cs="Calibri"/>
                <w:sz w:val="20"/>
                <w:szCs w:val="20"/>
              </w:rPr>
              <w:t xml:space="preserve"> Several have been shared and are Annexed, while others are available upon request. </w:t>
            </w:r>
          </w:p>
          <w:p w14:paraId="70DA3D21" w14:textId="77777777" w:rsidR="0029280A" w:rsidRPr="0094781A" w:rsidRDefault="0029280A" w:rsidP="1CAECE8F">
            <w:pPr>
              <w:rPr>
                <w:b/>
                <w:bCs/>
                <w:color w:val="ED7D31" w:themeColor="accent2"/>
                <w:sz w:val="20"/>
                <w:szCs w:val="20"/>
              </w:rPr>
            </w:pPr>
          </w:p>
          <w:p w14:paraId="64B6283C" w14:textId="58391DAA" w:rsidR="00C57F57" w:rsidRPr="0094781A" w:rsidRDefault="00C57F57" w:rsidP="00C57F57">
            <w:pPr>
              <w:rPr>
                <w:rFonts w:cstheme="minorHAnsi"/>
                <w:b/>
                <w:color w:val="ED7D31" w:themeColor="accent2"/>
                <w:sz w:val="4"/>
                <w:szCs w:val="4"/>
              </w:rPr>
            </w:pPr>
          </w:p>
        </w:tc>
      </w:tr>
      <w:tr w:rsidR="00FB673E" w:rsidRPr="00EB470F" w14:paraId="2AC05C0B" w14:textId="77777777" w:rsidTr="45AD0825">
        <w:tc>
          <w:tcPr>
            <w:tcW w:w="9911" w:type="dxa"/>
          </w:tcPr>
          <w:p w14:paraId="176ED7AC" w14:textId="77777777" w:rsidR="000C57AA" w:rsidRPr="00C57F57" w:rsidRDefault="000C57AA" w:rsidP="00E2526F">
            <w:pPr>
              <w:jc w:val="center"/>
              <w:rPr>
                <w:rFonts w:cstheme="minorHAnsi"/>
                <w:b/>
                <w:bCs/>
                <w:sz w:val="2"/>
                <w:szCs w:val="2"/>
              </w:rPr>
            </w:pPr>
          </w:p>
          <w:p w14:paraId="39C8DFFC" w14:textId="77777777" w:rsidR="0094781A" w:rsidRPr="00C57F57" w:rsidRDefault="0094781A" w:rsidP="00E2526F">
            <w:pPr>
              <w:jc w:val="center"/>
              <w:rPr>
                <w:rFonts w:cstheme="minorHAnsi"/>
                <w:b/>
                <w:bCs/>
                <w:sz w:val="12"/>
                <w:szCs w:val="12"/>
              </w:rPr>
            </w:pPr>
          </w:p>
          <w:p w14:paraId="1254A838" w14:textId="1D0AAFA1" w:rsidR="000C57AA" w:rsidRPr="00EB470F" w:rsidRDefault="000C57AA" w:rsidP="1CAECE8F">
            <w:pPr>
              <w:jc w:val="center"/>
              <w:rPr>
                <w:b/>
                <w:bCs/>
              </w:rPr>
            </w:pPr>
            <w:r w:rsidRPr="1CAECE8F">
              <w:rPr>
                <w:b/>
                <w:bCs/>
              </w:rPr>
              <w:t>Coordination with other UN entities including U</w:t>
            </w:r>
            <w:r w:rsidR="61EF91F4" w:rsidRPr="1CAECE8F">
              <w:rPr>
                <w:b/>
                <w:bCs/>
              </w:rPr>
              <w:t>NTMIS</w:t>
            </w:r>
            <w:r w:rsidRPr="1CAECE8F">
              <w:rPr>
                <w:b/>
                <w:bCs/>
              </w:rPr>
              <w:t>/UNSOS</w:t>
            </w:r>
            <w:r w:rsidR="60C4F798" w:rsidRPr="1CAECE8F">
              <w:rPr>
                <w:b/>
                <w:bCs/>
              </w:rPr>
              <w:t xml:space="preserve"> </w:t>
            </w:r>
            <w:r w:rsidRPr="1CAECE8F">
              <w:rPr>
                <w:b/>
                <w:bCs/>
              </w:rPr>
              <w:t>within and outside the SJF portfolio</w:t>
            </w:r>
            <w:r w:rsidR="3B90CC7D" w:rsidRPr="1CAECE8F">
              <w:rPr>
                <w:b/>
                <w:bCs/>
              </w:rPr>
              <w:t xml:space="preserve"> and </w:t>
            </w:r>
            <w:r w:rsidR="7737B16C" w:rsidRPr="1CAECE8F">
              <w:rPr>
                <w:b/>
                <w:bCs/>
              </w:rPr>
              <w:t>alignment with the UNCF</w:t>
            </w:r>
            <w:r w:rsidR="140CB8A5" w:rsidRPr="1CAECE8F">
              <w:rPr>
                <w:b/>
                <w:bCs/>
              </w:rPr>
              <w:t xml:space="preserve"> </w:t>
            </w:r>
          </w:p>
          <w:p w14:paraId="2D91970E" w14:textId="77777777" w:rsidR="000C57AA" w:rsidRPr="00EB470F" w:rsidRDefault="000C57AA" w:rsidP="00A92AE8">
            <w:pPr>
              <w:rPr>
                <w:rFonts w:cstheme="minorHAnsi"/>
                <w:b/>
                <w:bCs/>
                <w:sz w:val="12"/>
                <w:szCs w:val="12"/>
              </w:rPr>
            </w:pPr>
          </w:p>
          <w:p w14:paraId="043AA2B5" w14:textId="77777777" w:rsidR="009649BA" w:rsidRPr="009649BA" w:rsidRDefault="009649BA" w:rsidP="00CA77BF">
            <w:pPr>
              <w:spacing w:before="240" w:after="240"/>
              <w:jc w:val="both"/>
              <w:rPr>
                <w:rFonts w:ascii="Calibri" w:eastAsia="Calibri" w:hAnsi="Calibri" w:cs="Calibri"/>
                <w:color w:val="000000" w:themeColor="text1"/>
                <w:sz w:val="20"/>
                <w:szCs w:val="20"/>
              </w:rPr>
            </w:pPr>
            <w:r w:rsidRPr="009649BA">
              <w:rPr>
                <w:rFonts w:ascii="Calibri" w:eastAsia="Calibri" w:hAnsi="Calibri" w:cs="Calibri"/>
                <w:color w:val="000000" w:themeColor="text1"/>
                <w:sz w:val="20"/>
                <w:szCs w:val="20"/>
              </w:rPr>
              <w:t>The Maareynta programme is implemented through strong inter-agency coordination mechanisms that ensure technical coherence, non-duplication, and alignment with the UN Cooperation Framework (UNCF) and the Somalia Joint Fund (SJF) portfolio.</w:t>
            </w:r>
          </w:p>
          <w:p w14:paraId="5880ABE1" w14:textId="2A668BB2" w:rsidR="009649BA" w:rsidRPr="009649BA" w:rsidRDefault="009649BA" w:rsidP="00CA77BF">
            <w:pPr>
              <w:spacing w:before="240" w:after="240"/>
              <w:jc w:val="both"/>
              <w:rPr>
                <w:rFonts w:ascii="Calibri" w:eastAsia="Calibri" w:hAnsi="Calibri" w:cs="Calibri"/>
                <w:color w:val="000000" w:themeColor="text1"/>
                <w:sz w:val="20"/>
                <w:szCs w:val="20"/>
              </w:rPr>
            </w:pPr>
            <w:r w:rsidRPr="009649BA">
              <w:rPr>
                <w:rFonts w:ascii="Calibri" w:eastAsia="Calibri" w:hAnsi="Calibri" w:cs="Calibri"/>
                <w:color w:val="000000" w:themeColor="text1"/>
                <w:sz w:val="20"/>
                <w:szCs w:val="20"/>
              </w:rPr>
              <w:t xml:space="preserve">Coordination is anchored in </w:t>
            </w:r>
            <w:r w:rsidRPr="00CA77BF">
              <w:rPr>
                <w:rFonts w:ascii="Calibri" w:eastAsia="Calibri" w:hAnsi="Calibri" w:cs="Calibri"/>
                <w:color w:val="000000" w:themeColor="text1"/>
                <w:sz w:val="20"/>
                <w:szCs w:val="20"/>
              </w:rPr>
              <w:t>formal project governance structures</w:t>
            </w:r>
            <w:r w:rsidRPr="009649BA">
              <w:rPr>
                <w:rFonts w:ascii="Calibri" w:eastAsia="Calibri" w:hAnsi="Calibri" w:cs="Calibri"/>
                <w:color w:val="000000" w:themeColor="text1"/>
                <w:sz w:val="20"/>
                <w:szCs w:val="20"/>
              </w:rPr>
              <w:t>, including bi-weekly inter-agency coordination meetings, Project Management Unit (PMU) meetings, and engagement through Technical Working Groups (TWGs) and Technical Advisory Groups (TAGs). These mechanisms support joint planning, information sharing, decision-making, accountability, and adaptive management across FAO, IOM, UNIDO</w:t>
            </w:r>
            <w:r w:rsidR="00722A13">
              <w:rPr>
                <w:rFonts w:ascii="Calibri" w:eastAsia="Calibri" w:hAnsi="Calibri" w:cs="Calibri"/>
                <w:color w:val="000000" w:themeColor="text1"/>
                <w:sz w:val="20"/>
                <w:szCs w:val="20"/>
              </w:rPr>
              <w:t>, UNEP</w:t>
            </w:r>
            <w:r w:rsidR="009B0E9B">
              <w:rPr>
                <w:rFonts w:ascii="Calibri" w:eastAsia="Calibri" w:hAnsi="Calibri" w:cs="Calibri"/>
                <w:color w:val="000000" w:themeColor="text1"/>
                <w:sz w:val="20"/>
                <w:szCs w:val="20"/>
              </w:rPr>
              <w:t xml:space="preserve"> </w:t>
            </w:r>
            <w:r>
              <w:rPr>
                <w:rFonts w:ascii="Calibri" w:eastAsia="Calibri" w:hAnsi="Calibri" w:cs="Calibri"/>
                <w:color w:val="000000" w:themeColor="text1"/>
                <w:sz w:val="20"/>
                <w:szCs w:val="20"/>
              </w:rPr>
              <w:t xml:space="preserve">and </w:t>
            </w:r>
            <w:r w:rsidRPr="009649BA">
              <w:rPr>
                <w:rFonts w:ascii="Calibri" w:eastAsia="Calibri" w:hAnsi="Calibri" w:cs="Calibri"/>
                <w:color w:val="000000" w:themeColor="text1"/>
                <w:sz w:val="20"/>
                <w:szCs w:val="20"/>
              </w:rPr>
              <w:t>UN-Habitat.</w:t>
            </w:r>
          </w:p>
          <w:p w14:paraId="20B3AFFB" w14:textId="11317AF8" w:rsidR="001E5695" w:rsidRDefault="001E5695" w:rsidP="00CA77BF">
            <w:pPr>
              <w:spacing w:before="240" w:after="240"/>
              <w:jc w:val="both"/>
              <w:rPr>
                <w:rFonts w:ascii="Calibri" w:eastAsia="Calibri" w:hAnsi="Calibri" w:cs="Calibri"/>
                <w:color w:val="000000" w:themeColor="text1"/>
                <w:sz w:val="20"/>
                <w:szCs w:val="20"/>
              </w:rPr>
            </w:pPr>
            <w:r w:rsidRPr="001E5695">
              <w:rPr>
                <w:rFonts w:ascii="Calibri" w:eastAsia="Calibri" w:hAnsi="Calibri" w:cs="Calibri"/>
                <w:color w:val="000000" w:themeColor="text1"/>
                <w:sz w:val="20"/>
                <w:szCs w:val="20"/>
              </w:rPr>
              <w:t xml:space="preserve">The programme leverages a range of existing UN coordination mechanisms, including inter-agency gender platforms and technical working groups, where partners collectively contribute to mainstreaming gender equality and social inclusion across all interventions. It also draws on cross-agency technical exchanges that strengthen the integration of nature-based solutions and ecosystem considerations. For example, collaboration </w:t>
            </w:r>
            <w:r w:rsidR="00BE5170">
              <w:rPr>
                <w:rFonts w:ascii="Calibri" w:eastAsia="Calibri" w:hAnsi="Calibri" w:cs="Calibri"/>
                <w:color w:val="000000" w:themeColor="text1"/>
                <w:sz w:val="20"/>
                <w:szCs w:val="20"/>
              </w:rPr>
              <w:t>and alignment among all partners have</w:t>
            </w:r>
            <w:r w:rsidR="000879FE">
              <w:rPr>
                <w:rFonts w:ascii="Calibri" w:eastAsia="Calibri" w:hAnsi="Calibri" w:cs="Calibri"/>
                <w:color w:val="000000" w:themeColor="text1"/>
                <w:sz w:val="20"/>
                <w:szCs w:val="20"/>
              </w:rPr>
              <w:t xml:space="preserve"> </w:t>
            </w:r>
            <w:r w:rsidRPr="001E5695">
              <w:rPr>
                <w:rFonts w:ascii="Calibri" w:eastAsia="Calibri" w:hAnsi="Calibri" w:cs="Calibri"/>
                <w:color w:val="000000" w:themeColor="text1"/>
                <w:sz w:val="20"/>
                <w:szCs w:val="20"/>
              </w:rPr>
              <w:t>informed approaches related to</w:t>
            </w:r>
            <w:r w:rsidR="000879FE">
              <w:rPr>
                <w:rFonts w:ascii="Calibri" w:eastAsia="Calibri" w:hAnsi="Calibri" w:cs="Calibri"/>
                <w:color w:val="000000" w:themeColor="text1"/>
                <w:sz w:val="20"/>
                <w:szCs w:val="20"/>
              </w:rPr>
              <w:t xml:space="preserve"> water and irrigation governance,</w:t>
            </w:r>
            <w:r w:rsidRPr="001E5695">
              <w:rPr>
                <w:rFonts w:ascii="Calibri" w:eastAsia="Calibri" w:hAnsi="Calibri" w:cs="Calibri"/>
                <w:color w:val="000000" w:themeColor="text1"/>
                <w:sz w:val="20"/>
                <w:szCs w:val="20"/>
              </w:rPr>
              <w:t xml:space="preserve"> land governance, spatial planning, and conflict</w:t>
            </w:r>
            <w:r w:rsidRPr="001E5695">
              <w:rPr>
                <w:rFonts w:ascii="Calibri" w:eastAsia="Calibri" w:hAnsi="Calibri" w:cs="Calibri"/>
                <w:color w:val="000000" w:themeColor="text1"/>
                <w:sz w:val="20"/>
                <w:szCs w:val="20"/>
              </w:rPr>
              <w:noBreakHyphen/>
              <w:t>sensitive relocation—illustrating how the consortium works through established UN platforms to ensure coherent, complementary, and context</w:t>
            </w:r>
            <w:r w:rsidRPr="001E5695">
              <w:rPr>
                <w:rFonts w:ascii="Calibri" w:eastAsia="Calibri" w:hAnsi="Calibri" w:cs="Calibri"/>
                <w:color w:val="000000" w:themeColor="text1"/>
                <w:sz w:val="20"/>
                <w:szCs w:val="20"/>
              </w:rPr>
              <w:noBreakHyphen/>
              <w:t>responsive programming.</w:t>
            </w:r>
          </w:p>
          <w:p w14:paraId="77D2AD2A" w14:textId="6679B9E2" w:rsidR="009649BA" w:rsidRPr="009649BA" w:rsidRDefault="009649BA" w:rsidP="00CA77BF">
            <w:pPr>
              <w:spacing w:before="240" w:after="240"/>
              <w:jc w:val="both"/>
              <w:rPr>
                <w:rFonts w:ascii="Calibri" w:eastAsia="Calibri" w:hAnsi="Calibri" w:cs="Calibri"/>
                <w:color w:val="000000" w:themeColor="text1"/>
                <w:sz w:val="20"/>
                <w:szCs w:val="20"/>
              </w:rPr>
            </w:pPr>
            <w:r w:rsidRPr="009649BA">
              <w:rPr>
                <w:rFonts w:ascii="Calibri" w:eastAsia="Calibri" w:hAnsi="Calibri" w:cs="Calibri"/>
                <w:color w:val="000000" w:themeColor="text1"/>
                <w:sz w:val="20"/>
                <w:szCs w:val="20"/>
              </w:rPr>
              <w:t xml:space="preserve">To avoid duplication, Maareynta maintains close coordination with </w:t>
            </w:r>
            <w:r w:rsidRPr="00CA77BF">
              <w:rPr>
                <w:rFonts w:ascii="Calibri" w:eastAsia="Calibri" w:hAnsi="Calibri" w:cs="Calibri"/>
                <w:color w:val="000000" w:themeColor="text1"/>
                <w:sz w:val="20"/>
                <w:szCs w:val="20"/>
              </w:rPr>
              <w:t xml:space="preserve">UNDP’s </w:t>
            </w:r>
            <w:proofErr w:type="spellStart"/>
            <w:r w:rsidRPr="00CA77BF">
              <w:rPr>
                <w:rFonts w:ascii="Calibri" w:eastAsia="Calibri" w:hAnsi="Calibri" w:cs="Calibri"/>
                <w:color w:val="000000" w:themeColor="text1"/>
                <w:sz w:val="20"/>
                <w:szCs w:val="20"/>
              </w:rPr>
              <w:t>Dowladkaab</w:t>
            </w:r>
            <w:proofErr w:type="spellEnd"/>
            <w:r w:rsidRPr="00CA77BF">
              <w:rPr>
                <w:rFonts w:ascii="Calibri" w:eastAsia="Calibri" w:hAnsi="Calibri" w:cs="Calibri"/>
                <w:color w:val="000000" w:themeColor="text1"/>
                <w:sz w:val="20"/>
                <w:szCs w:val="20"/>
              </w:rPr>
              <w:t xml:space="preserve"> </w:t>
            </w:r>
            <w:proofErr w:type="spellStart"/>
            <w:r w:rsidRPr="00CA77BF">
              <w:rPr>
                <w:rFonts w:ascii="Calibri" w:eastAsia="Calibri" w:hAnsi="Calibri" w:cs="Calibri"/>
                <w:color w:val="000000" w:themeColor="text1"/>
                <w:sz w:val="20"/>
                <w:szCs w:val="20"/>
              </w:rPr>
              <w:t>programme</w:t>
            </w:r>
            <w:proofErr w:type="spellEnd"/>
            <w:r w:rsidRPr="009649BA">
              <w:rPr>
                <w:rFonts w:ascii="Calibri" w:eastAsia="Calibri" w:hAnsi="Calibri" w:cs="Calibri"/>
                <w:color w:val="000000" w:themeColor="text1"/>
                <w:sz w:val="20"/>
                <w:szCs w:val="20"/>
              </w:rPr>
              <w:t>, aligning land administration, municipal revenue systems, and regulatory support through a “one-system” approach. Collaboration with</w:t>
            </w:r>
            <w:r w:rsidR="00287428">
              <w:rPr>
                <w:rFonts w:ascii="Calibri" w:eastAsia="Calibri" w:hAnsi="Calibri" w:cs="Calibri"/>
                <w:color w:val="000000" w:themeColor="text1"/>
                <w:sz w:val="20"/>
                <w:szCs w:val="20"/>
              </w:rPr>
              <w:t xml:space="preserve"> the PBF’s JOSP</w:t>
            </w:r>
            <w:r w:rsidRPr="009649BA">
              <w:rPr>
                <w:rFonts w:ascii="Calibri" w:eastAsia="Calibri" w:hAnsi="Calibri" w:cs="Calibri"/>
                <w:color w:val="000000" w:themeColor="text1"/>
                <w:sz w:val="20"/>
                <w:szCs w:val="20"/>
              </w:rPr>
              <w:t xml:space="preserve"> </w:t>
            </w:r>
            <w:r w:rsidRPr="00CA77BF">
              <w:rPr>
                <w:rFonts w:ascii="Calibri" w:eastAsia="Calibri" w:hAnsi="Calibri" w:cs="Calibri"/>
                <w:color w:val="000000" w:themeColor="text1"/>
                <w:sz w:val="20"/>
                <w:szCs w:val="20"/>
              </w:rPr>
              <w:t>YOU-ACT</w:t>
            </w:r>
            <w:r w:rsidRPr="009649BA">
              <w:rPr>
                <w:rFonts w:ascii="Calibri" w:eastAsia="Calibri" w:hAnsi="Calibri" w:cs="Calibri"/>
                <w:color w:val="000000" w:themeColor="text1"/>
                <w:sz w:val="20"/>
                <w:szCs w:val="20"/>
              </w:rPr>
              <w:t xml:space="preserve"> </w:t>
            </w:r>
            <w:r w:rsidR="00287428">
              <w:rPr>
                <w:rFonts w:ascii="Calibri" w:eastAsia="Calibri" w:hAnsi="Calibri" w:cs="Calibri"/>
                <w:color w:val="000000" w:themeColor="text1"/>
                <w:sz w:val="20"/>
                <w:szCs w:val="20"/>
              </w:rPr>
              <w:t xml:space="preserve">project </w:t>
            </w:r>
            <w:r w:rsidRPr="009649BA">
              <w:rPr>
                <w:rFonts w:ascii="Calibri" w:eastAsia="Calibri" w:hAnsi="Calibri" w:cs="Calibri"/>
                <w:color w:val="000000" w:themeColor="text1"/>
                <w:sz w:val="20"/>
                <w:szCs w:val="20"/>
              </w:rPr>
              <w:t xml:space="preserve">supports coherence in urban land dispute resolution, while lessons from </w:t>
            </w:r>
            <w:proofErr w:type="spellStart"/>
            <w:r w:rsidRPr="00CA77BF">
              <w:rPr>
                <w:rFonts w:ascii="Calibri" w:eastAsia="Calibri" w:hAnsi="Calibri" w:cs="Calibri"/>
                <w:color w:val="000000" w:themeColor="text1"/>
                <w:sz w:val="20"/>
                <w:szCs w:val="20"/>
              </w:rPr>
              <w:t>Saameynta</w:t>
            </w:r>
            <w:proofErr w:type="spellEnd"/>
            <w:r w:rsidR="005060E5">
              <w:rPr>
                <w:rFonts w:ascii="Calibri" w:eastAsia="Calibri" w:hAnsi="Calibri" w:cs="Calibri"/>
                <w:color w:val="000000" w:themeColor="text1"/>
                <w:sz w:val="20"/>
                <w:szCs w:val="20"/>
              </w:rPr>
              <w:t xml:space="preserve"> project funded by SJF</w:t>
            </w:r>
            <w:r w:rsidRPr="009649BA">
              <w:rPr>
                <w:rFonts w:ascii="Calibri" w:eastAsia="Calibri" w:hAnsi="Calibri" w:cs="Calibri"/>
                <w:color w:val="000000" w:themeColor="text1"/>
                <w:sz w:val="20"/>
                <w:szCs w:val="20"/>
              </w:rPr>
              <w:t xml:space="preserve"> informed integrated land governance and area-based planning approaches.</w:t>
            </w:r>
          </w:p>
          <w:p w14:paraId="217450C8" w14:textId="10458BE3" w:rsidR="00102C2F" w:rsidRDefault="009649BA" w:rsidP="009B0E9B">
            <w:pPr>
              <w:spacing w:before="240" w:after="240"/>
              <w:jc w:val="both"/>
              <w:rPr>
                <w:b/>
                <w:bCs/>
                <w:color w:val="ED7D31" w:themeColor="accent2"/>
                <w:sz w:val="20"/>
                <w:szCs w:val="20"/>
              </w:rPr>
            </w:pPr>
            <w:r w:rsidRPr="009649BA">
              <w:rPr>
                <w:rFonts w:ascii="Calibri" w:eastAsia="Calibri" w:hAnsi="Calibri" w:cs="Calibri"/>
                <w:color w:val="000000" w:themeColor="text1"/>
                <w:sz w:val="20"/>
                <w:szCs w:val="20"/>
              </w:rPr>
              <w:t>Collectively, these coordination mechanisms ensure complementarity, efficient resource use, and coherent UN support to national and local priorities.</w:t>
            </w:r>
          </w:p>
          <w:p w14:paraId="019BDF6A" w14:textId="2D2E7F8C" w:rsidR="009E0DF0" w:rsidRPr="00EB470F" w:rsidRDefault="009E0DF0" w:rsidP="003A7271">
            <w:pPr>
              <w:rPr>
                <w:rFonts w:cstheme="minorHAnsi"/>
                <w:color w:val="ED7D31" w:themeColor="accent2"/>
                <w:sz w:val="20"/>
                <w:szCs w:val="20"/>
              </w:rPr>
            </w:pPr>
          </w:p>
          <w:p w14:paraId="56EBAFB3" w14:textId="7B4EFDCD" w:rsidR="00094D3A" w:rsidRPr="00EB470F" w:rsidRDefault="00094D3A" w:rsidP="00A92AE8">
            <w:pPr>
              <w:rPr>
                <w:rFonts w:cstheme="minorHAnsi"/>
                <w:sz w:val="12"/>
                <w:szCs w:val="12"/>
              </w:rPr>
            </w:pPr>
          </w:p>
        </w:tc>
      </w:tr>
      <w:tr w:rsidR="0084439E" w:rsidRPr="00EB470F" w14:paraId="4CAB79CB" w14:textId="77777777" w:rsidTr="45AD0825">
        <w:tc>
          <w:tcPr>
            <w:tcW w:w="9911" w:type="dxa"/>
          </w:tcPr>
          <w:p w14:paraId="4E0F4736" w14:textId="77777777" w:rsidR="00A92AE8" w:rsidRPr="00EB470F" w:rsidRDefault="00A92AE8" w:rsidP="00E2526F">
            <w:pPr>
              <w:jc w:val="center"/>
              <w:rPr>
                <w:rFonts w:cstheme="minorHAnsi"/>
                <w:b/>
                <w:bCs/>
                <w:sz w:val="12"/>
                <w:szCs w:val="12"/>
              </w:rPr>
            </w:pPr>
          </w:p>
          <w:p w14:paraId="3B2BB544" w14:textId="6E6974D8" w:rsidR="00A92AE8" w:rsidRPr="00EB470F" w:rsidRDefault="00A92AE8" w:rsidP="00E2526F">
            <w:pPr>
              <w:jc w:val="center"/>
              <w:rPr>
                <w:rFonts w:cstheme="minorHAnsi"/>
                <w:b/>
                <w:bCs/>
              </w:rPr>
            </w:pPr>
            <w:r w:rsidRPr="00EB470F">
              <w:rPr>
                <w:rFonts w:cstheme="minorHAnsi"/>
                <w:b/>
                <w:bCs/>
              </w:rPr>
              <w:t xml:space="preserve">Synergies with other </w:t>
            </w:r>
            <w:r w:rsidR="000C4E52">
              <w:rPr>
                <w:rFonts w:cstheme="minorHAnsi"/>
                <w:b/>
                <w:bCs/>
              </w:rPr>
              <w:t>programmes</w:t>
            </w:r>
            <w:r w:rsidRPr="00EB470F">
              <w:rPr>
                <w:rFonts w:cstheme="minorHAnsi"/>
                <w:b/>
                <w:bCs/>
              </w:rPr>
              <w:t xml:space="preserve"> (UN and </w:t>
            </w:r>
            <w:r w:rsidR="003A7271" w:rsidRPr="00EB470F">
              <w:rPr>
                <w:rFonts w:cstheme="minorHAnsi"/>
                <w:b/>
                <w:bCs/>
              </w:rPr>
              <w:t>non-UN</w:t>
            </w:r>
            <w:r w:rsidRPr="00EB470F">
              <w:rPr>
                <w:rFonts w:cstheme="minorHAnsi"/>
                <w:b/>
                <w:bCs/>
              </w:rPr>
              <w:t>) working on similar issues</w:t>
            </w:r>
          </w:p>
          <w:p w14:paraId="529F035D" w14:textId="77777777" w:rsidR="00102C2F" w:rsidRPr="00CA77BF" w:rsidRDefault="00102C2F" w:rsidP="00CA77BF">
            <w:pPr>
              <w:jc w:val="both"/>
              <w:rPr>
                <w:color w:val="ED7D31" w:themeColor="accent2"/>
                <w:sz w:val="20"/>
                <w:szCs w:val="20"/>
              </w:rPr>
            </w:pPr>
          </w:p>
          <w:p w14:paraId="3A32B504" w14:textId="77777777" w:rsidR="00AF0358" w:rsidRDefault="00AF0358" w:rsidP="00CA77BF">
            <w:pPr>
              <w:jc w:val="both"/>
              <w:rPr>
                <w:rFonts w:ascii="Calibri" w:eastAsia="Calibri" w:hAnsi="Calibri" w:cs="Calibri"/>
                <w:color w:val="000000" w:themeColor="text1"/>
                <w:sz w:val="20"/>
                <w:szCs w:val="20"/>
              </w:rPr>
            </w:pPr>
            <w:r w:rsidRPr="00AF0358">
              <w:rPr>
                <w:rFonts w:ascii="Calibri" w:eastAsia="Calibri" w:hAnsi="Calibri" w:cs="Calibri"/>
                <w:color w:val="000000" w:themeColor="text1"/>
                <w:sz w:val="20"/>
                <w:szCs w:val="20"/>
              </w:rPr>
              <w:t>The Maareynta programme has established strong synergies with both UN-funded and bilaterally funded programmes operating in complementary thematic and geographic areas, enhancing coherence, efficiency, and sustainability of implementation across the JOSP ecosystem.</w:t>
            </w:r>
          </w:p>
          <w:p w14:paraId="6FF0D6B4" w14:textId="77777777" w:rsidR="00287428" w:rsidRPr="00AF0358" w:rsidRDefault="00287428" w:rsidP="00CA77BF">
            <w:pPr>
              <w:jc w:val="both"/>
              <w:rPr>
                <w:rFonts w:ascii="Calibri" w:eastAsia="Calibri" w:hAnsi="Calibri" w:cs="Calibri"/>
                <w:color w:val="000000" w:themeColor="text1"/>
                <w:sz w:val="20"/>
                <w:szCs w:val="20"/>
              </w:rPr>
            </w:pPr>
          </w:p>
          <w:p w14:paraId="46573005" w14:textId="63F94462" w:rsidR="00AF0358" w:rsidRDefault="00AF0358" w:rsidP="00CA77BF">
            <w:pPr>
              <w:jc w:val="both"/>
              <w:rPr>
                <w:rFonts w:ascii="Calibri" w:eastAsia="Calibri" w:hAnsi="Calibri" w:cs="Calibri"/>
                <w:color w:val="000000" w:themeColor="text1"/>
                <w:sz w:val="20"/>
                <w:szCs w:val="20"/>
              </w:rPr>
            </w:pPr>
            <w:r w:rsidRPr="00AF0358">
              <w:rPr>
                <w:rFonts w:ascii="Calibri" w:eastAsia="Calibri" w:hAnsi="Calibri" w:cs="Calibri"/>
                <w:color w:val="000000" w:themeColor="text1"/>
                <w:sz w:val="20"/>
                <w:szCs w:val="20"/>
              </w:rPr>
              <w:t xml:space="preserve">As the lead coordinating agency, </w:t>
            </w:r>
            <w:r w:rsidRPr="00CA77BF">
              <w:rPr>
                <w:rFonts w:ascii="Calibri" w:eastAsia="Calibri" w:hAnsi="Calibri" w:cs="Calibri"/>
                <w:color w:val="000000" w:themeColor="text1"/>
                <w:sz w:val="20"/>
                <w:szCs w:val="20"/>
              </w:rPr>
              <w:t>FAO</w:t>
            </w:r>
            <w:r w:rsidRPr="00AF0358">
              <w:rPr>
                <w:rFonts w:ascii="Calibri" w:eastAsia="Calibri" w:hAnsi="Calibri" w:cs="Calibri"/>
                <w:color w:val="000000" w:themeColor="text1"/>
                <w:sz w:val="20"/>
                <w:szCs w:val="20"/>
              </w:rPr>
              <w:t>, together with IOM, UNIDO,</w:t>
            </w:r>
            <w:r w:rsidR="00EE43D6">
              <w:rPr>
                <w:rFonts w:ascii="Calibri" w:eastAsia="Calibri" w:hAnsi="Calibri" w:cs="Calibri"/>
                <w:color w:val="000000" w:themeColor="text1"/>
                <w:sz w:val="20"/>
                <w:szCs w:val="20"/>
              </w:rPr>
              <w:t>UNEP</w:t>
            </w:r>
            <w:r w:rsidRPr="00AF0358">
              <w:rPr>
                <w:rFonts w:ascii="Calibri" w:eastAsia="Calibri" w:hAnsi="Calibri" w:cs="Calibri"/>
                <w:color w:val="000000" w:themeColor="text1"/>
                <w:sz w:val="20"/>
                <w:szCs w:val="20"/>
              </w:rPr>
              <w:t xml:space="preserve"> </w:t>
            </w:r>
            <w:r>
              <w:rPr>
                <w:rFonts w:ascii="Calibri" w:eastAsia="Calibri" w:hAnsi="Calibri" w:cs="Calibri"/>
                <w:color w:val="000000" w:themeColor="text1"/>
                <w:sz w:val="20"/>
                <w:szCs w:val="20"/>
              </w:rPr>
              <w:t xml:space="preserve">and </w:t>
            </w:r>
            <w:r w:rsidRPr="00AF0358">
              <w:rPr>
                <w:rFonts w:ascii="Calibri" w:eastAsia="Calibri" w:hAnsi="Calibri" w:cs="Calibri"/>
                <w:color w:val="000000" w:themeColor="text1"/>
                <w:sz w:val="20"/>
                <w:szCs w:val="20"/>
              </w:rPr>
              <w:t>UN-Habitat, has ensured that Maareynta functions as a governance-enabling platform that</w:t>
            </w:r>
            <w:r w:rsidR="00DF6B13">
              <w:rPr>
                <w:rFonts w:ascii="Calibri" w:eastAsia="Calibri" w:hAnsi="Calibri" w:cs="Calibri"/>
                <w:color w:val="000000" w:themeColor="text1"/>
                <w:sz w:val="20"/>
                <w:szCs w:val="20"/>
              </w:rPr>
              <w:t xml:space="preserve"> facilitates and</w:t>
            </w:r>
            <w:r w:rsidRPr="00AF0358">
              <w:rPr>
                <w:rFonts w:ascii="Calibri" w:eastAsia="Calibri" w:hAnsi="Calibri" w:cs="Calibri"/>
                <w:color w:val="000000" w:themeColor="text1"/>
                <w:sz w:val="20"/>
                <w:szCs w:val="20"/>
              </w:rPr>
              <w:t xml:space="preserve"> complements parallel investments rather than duplicating them. Within IOM, coordination across programmes enabled cross-fertilization of approaches. In particular, linkages with the Denmark-funded </w:t>
            </w:r>
            <w:r w:rsidRPr="00AF0358">
              <w:rPr>
                <w:rFonts w:ascii="Calibri" w:eastAsia="Calibri" w:hAnsi="Calibri" w:cs="Calibri"/>
                <w:i/>
                <w:iCs/>
                <w:color w:val="000000" w:themeColor="text1"/>
                <w:sz w:val="20"/>
                <w:szCs w:val="20"/>
              </w:rPr>
              <w:t>Forging a Greener Peace</w:t>
            </w:r>
            <w:r w:rsidRPr="00AF0358">
              <w:rPr>
                <w:rFonts w:ascii="Calibri" w:eastAsia="Calibri" w:hAnsi="Calibri" w:cs="Calibri"/>
                <w:color w:val="000000" w:themeColor="text1"/>
                <w:sz w:val="20"/>
                <w:szCs w:val="20"/>
              </w:rPr>
              <w:t xml:space="preserve"> project allowed beneficiaries of JOSP resilience design training to apply their skills in establishing a seed bank at Zamzam University in Jowhar, translating training into practical and sustainability-oriented outcomes.</w:t>
            </w:r>
          </w:p>
          <w:p w14:paraId="31BE77D4" w14:textId="77777777" w:rsidR="00287428" w:rsidRPr="00AF0358" w:rsidRDefault="00287428" w:rsidP="00CA77BF">
            <w:pPr>
              <w:jc w:val="both"/>
              <w:rPr>
                <w:rFonts w:ascii="Calibri" w:eastAsia="Calibri" w:hAnsi="Calibri" w:cs="Calibri"/>
                <w:color w:val="000000" w:themeColor="text1"/>
                <w:sz w:val="20"/>
                <w:szCs w:val="20"/>
              </w:rPr>
            </w:pPr>
          </w:p>
          <w:p w14:paraId="19DA1A4B" w14:textId="77777777" w:rsidR="00AF0358" w:rsidRDefault="00AF0358" w:rsidP="00CA77BF">
            <w:pPr>
              <w:jc w:val="both"/>
              <w:rPr>
                <w:rFonts w:ascii="Calibri" w:eastAsia="Calibri" w:hAnsi="Calibri" w:cs="Calibri"/>
                <w:color w:val="000000" w:themeColor="text1"/>
                <w:sz w:val="20"/>
                <w:szCs w:val="20"/>
              </w:rPr>
            </w:pPr>
            <w:r w:rsidRPr="00AF0358">
              <w:rPr>
                <w:rFonts w:ascii="Calibri" w:eastAsia="Calibri" w:hAnsi="Calibri" w:cs="Calibri"/>
                <w:color w:val="000000" w:themeColor="text1"/>
                <w:sz w:val="20"/>
                <w:szCs w:val="20"/>
              </w:rPr>
              <w:t xml:space="preserve">At the consortium level, Maareynta conducted </w:t>
            </w:r>
            <w:r w:rsidRPr="00CA77BF">
              <w:rPr>
                <w:rFonts w:ascii="Calibri" w:eastAsia="Calibri" w:hAnsi="Calibri" w:cs="Calibri"/>
                <w:color w:val="000000" w:themeColor="text1"/>
                <w:sz w:val="20"/>
                <w:szCs w:val="20"/>
              </w:rPr>
              <w:t>area-based stakeholder mapping</w:t>
            </w:r>
            <w:r w:rsidRPr="00AF0358">
              <w:rPr>
                <w:rFonts w:ascii="Calibri" w:eastAsia="Calibri" w:hAnsi="Calibri" w:cs="Calibri"/>
                <w:color w:val="000000" w:themeColor="text1"/>
                <w:sz w:val="20"/>
                <w:szCs w:val="20"/>
              </w:rPr>
              <w:t xml:space="preserve"> across urban, peri-urban, and rural Jowhar to identify ongoing land governance, resilience, and displacement-related interventions by UN agencies, NGOs, and government actors. This exercise strengthened government oversight, reduced duplication, and provided a foundation for structured and inclusive land governance dialogue.</w:t>
            </w:r>
          </w:p>
          <w:p w14:paraId="51E13A03" w14:textId="77777777" w:rsidR="00287428" w:rsidRPr="00AF0358" w:rsidRDefault="00287428" w:rsidP="00CA77BF">
            <w:pPr>
              <w:jc w:val="both"/>
              <w:rPr>
                <w:rFonts w:ascii="Calibri" w:eastAsia="Calibri" w:hAnsi="Calibri" w:cs="Calibri"/>
                <w:color w:val="000000" w:themeColor="text1"/>
                <w:sz w:val="20"/>
                <w:szCs w:val="20"/>
              </w:rPr>
            </w:pPr>
          </w:p>
          <w:p w14:paraId="5F2F66FE" w14:textId="122C5A43" w:rsidR="00AF0358" w:rsidRDefault="00287428" w:rsidP="00CA77BF">
            <w:pPr>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lastRenderedPageBreak/>
              <w:t>Synergy</w:t>
            </w:r>
            <w:r w:rsidR="00AF0358" w:rsidRPr="00AF0358">
              <w:rPr>
                <w:rFonts w:ascii="Calibri" w:eastAsia="Calibri" w:hAnsi="Calibri" w:cs="Calibri"/>
                <w:color w:val="000000" w:themeColor="text1"/>
                <w:sz w:val="20"/>
                <w:szCs w:val="20"/>
              </w:rPr>
              <w:t xml:space="preserve"> has been established with the </w:t>
            </w:r>
            <w:r w:rsidR="00AF0358" w:rsidRPr="00CA77BF">
              <w:rPr>
                <w:rFonts w:ascii="Calibri" w:eastAsia="Calibri" w:hAnsi="Calibri" w:cs="Calibri"/>
                <w:color w:val="000000" w:themeColor="text1"/>
                <w:sz w:val="20"/>
                <w:szCs w:val="20"/>
              </w:rPr>
              <w:t>BREACH-</w:t>
            </w:r>
            <w:proofErr w:type="spellStart"/>
            <w:r w:rsidR="00AF0358" w:rsidRPr="00CA77BF">
              <w:rPr>
                <w:rFonts w:ascii="Calibri" w:eastAsia="Calibri" w:hAnsi="Calibri" w:cs="Calibri"/>
                <w:color w:val="000000" w:themeColor="text1"/>
                <w:sz w:val="20"/>
                <w:szCs w:val="20"/>
              </w:rPr>
              <w:t>Adkaasy</w:t>
            </w:r>
            <w:proofErr w:type="spellEnd"/>
            <w:r w:rsidR="00AF0358" w:rsidRPr="00CA77BF">
              <w:rPr>
                <w:rFonts w:ascii="Calibri" w:eastAsia="Calibri" w:hAnsi="Calibri" w:cs="Calibri"/>
                <w:color w:val="000000" w:themeColor="text1"/>
                <w:sz w:val="20"/>
                <w:szCs w:val="20"/>
              </w:rPr>
              <w:t xml:space="preserve"> </w:t>
            </w:r>
            <w:proofErr w:type="spellStart"/>
            <w:r w:rsidR="00AF0358" w:rsidRPr="00CA77BF">
              <w:rPr>
                <w:rFonts w:ascii="Calibri" w:eastAsia="Calibri" w:hAnsi="Calibri" w:cs="Calibri"/>
                <w:color w:val="000000" w:themeColor="text1"/>
                <w:sz w:val="20"/>
                <w:szCs w:val="20"/>
              </w:rPr>
              <w:t>programme</w:t>
            </w:r>
            <w:proofErr w:type="spellEnd"/>
            <w:r w:rsidR="00AF0358" w:rsidRPr="00AF0358">
              <w:rPr>
                <w:rFonts w:ascii="Calibri" w:eastAsia="Calibri" w:hAnsi="Calibri" w:cs="Calibri"/>
                <w:color w:val="000000" w:themeColor="text1"/>
                <w:sz w:val="20"/>
                <w:szCs w:val="20"/>
              </w:rPr>
              <w:t xml:space="preserve">, </w:t>
            </w:r>
            <w:r w:rsidRPr="00AF0358">
              <w:rPr>
                <w:rFonts w:ascii="Calibri" w:eastAsia="Calibri" w:hAnsi="Calibri" w:cs="Calibri"/>
                <w:color w:val="000000" w:themeColor="text1"/>
                <w:sz w:val="20"/>
                <w:szCs w:val="20"/>
              </w:rPr>
              <w:t>who’s</w:t>
            </w:r>
            <w:r w:rsidR="00AF0358" w:rsidRPr="00AF0358">
              <w:rPr>
                <w:rFonts w:ascii="Calibri" w:eastAsia="Calibri" w:hAnsi="Calibri" w:cs="Calibri"/>
                <w:color w:val="000000" w:themeColor="text1"/>
                <w:sz w:val="20"/>
                <w:szCs w:val="20"/>
              </w:rPr>
              <w:t xml:space="preserve"> analytical and pilot outputs—such as the Jowhar City-Region Profile, settlement planning pilots, and HLP guidance—were integrated into </w:t>
            </w:r>
            <w:proofErr w:type="spellStart"/>
            <w:r w:rsidR="00AF0358" w:rsidRPr="00AF0358">
              <w:rPr>
                <w:rFonts w:ascii="Calibri" w:eastAsia="Calibri" w:hAnsi="Calibri" w:cs="Calibri"/>
                <w:color w:val="000000" w:themeColor="text1"/>
                <w:sz w:val="20"/>
                <w:szCs w:val="20"/>
              </w:rPr>
              <w:t>Maareynta’s</w:t>
            </w:r>
            <w:proofErr w:type="spellEnd"/>
            <w:r w:rsidR="00AF0358" w:rsidRPr="00AF0358">
              <w:rPr>
                <w:rFonts w:ascii="Calibri" w:eastAsia="Calibri" w:hAnsi="Calibri" w:cs="Calibri"/>
                <w:color w:val="000000" w:themeColor="text1"/>
                <w:sz w:val="20"/>
                <w:szCs w:val="20"/>
              </w:rPr>
              <w:t xml:space="preserve"> district-wide governance and planning frameworks. Through these linkages, climate resilience, tenure security, and durable solutions are embedded within mainstream land administration and territorial development systems.</w:t>
            </w:r>
          </w:p>
          <w:p w14:paraId="22EC6EC7" w14:textId="77777777" w:rsidR="00287428" w:rsidRPr="00AF0358" w:rsidRDefault="00287428" w:rsidP="00CA77BF">
            <w:pPr>
              <w:jc w:val="both"/>
              <w:rPr>
                <w:rFonts w:ascii="Calibri" w:eastAsia="Calibri" w:hAnsi="Calibri" w:cs="Calibri"/>
                <w:color w:val="000000" w:themeColor="text1"/>
                <w:sz w:val="20"/>
                <w:szCs w:val="20"/>
              </w:rPr>
            </w:pPr>
          </w:p>
          <w:p w14:paraId="72F43F92" w14:textId="77777777" w:rsidR="00102C2F" w:rsidRPr="00EB470F" w:rsidRDefault="00102C2F" w:rsidP="1CAECE8F">
            <w:pPr>
              <w:rPr>
                <w:b/>
                <w:bCs/>
                <w:color w:val="ED7D31" w:themeColor="accent2"/>
                <w:sz w:val="20"/>
                <w:szCs w:val="20"/>
              </w:rPr>
            </w:pPr>
          </w:p>
          <w:p w14:paraId="3D143E6C" w14:textId="2455F75A" w:rsidR="003A7271" w:rsidRPr="00EB470F" w:rsidRDefault="003A7271" w:rsidP="00E2526F">
            <w:pPr>
              <w:rPr>
                <w:rFonts w:cstheme="minorHAnsi"/>
                <w:sz w:val="12"/>
                <w:szCs w:val="12"/>
              </w:rPr>
            </w:pPr>
          </w:p>
        </w:tc>
      </w:tr>
      <w:tr w:rsidR="0084439E" w:rsidRPr="00EB470F" w14:paraId="7AAD453B" w14:textId="77777777" w:rsidTr="45AD0825">
        <w:tc>
          <w:tcPr>
            <w:tcW w:w="9911" w:type="dxa"/>
          </w:tcPr>
          <w:p w14:paraId="696C424D" w14:textId="77777777" w:rsidR="00A92AE8" w:rsidRPr="00EB470F" w:rsidRDefault="00A92AE8" w:rsidP="00E2526F">
            <w:pPr>
              <w:jc w:val="center"/>
              <w:rPr>
                <w:rFonts w:cstheme="minorHAnsi"/>
                <w:b/>
                <w:bCs/>
                <w:sz w:val="12"/>
                <w:szCs w:val="12"/>
              </w:rPr>
            </w:pPr>
          </w:p>
          <w:p w14:paraId="793870D7" w14:textId="32E17BAD" w:rsidR="00A92AE8" w:rsidRPr="00EB470F" w:rsidRDefault="00A92AE8" w:rsidP="00E2526F">
            <w:pPr>
              <w:jc w:val="center"/>
              <w:rPr>
                <w:rFonts w:cstheme="minorHAnsi"/>
                <w:b/>
                <w:bCs/>
              </w:rPr>
            </w:pPr>
            <w:r w:rsidRPr="00EB470F">
              <w:rPr>
                <w:rFonts w:cstheme="minorHAnsi"/>
                <w:b/>
                <w:bCs/>
              </w:rPr>
              <w:t>Partnerships</w:t>
            </w:r>
          </w:p>
          <w:p w14:paraId="6AC25A2F" w14:textId="77777777" w:rsidR="004647E4" w:rsidRPr="00FC2ED0" w:rsidRDefault="004647E4" w:rsidP="009B0E9B">
            <w:pPr>
              <w:spacing w:before="240" w:after="240"/>
              <w:jc w:val="both"/>
              <w:rPr>
                <w:rFonts w:ascii="Calibri" w:eastAsia="Calibri" w:hAnsi="Calibri" w:cs="Calibri"/>
                <w:color w:val="000000" w:themeColor="text1"/>
                <w:sz w:val="20"/>
                <w:szCs w:val="20"/>
              </w:rPr>
            </w:pPr>
            <w:r w:rsidRPr="00FC2ED0">
              <w:rPr>
                <w:rFonts w:ascii="Calibri" w:eastAsia="Calibri" w:hAnsi="Calibri" w:cs="Calibri"/>
                <w:color w:val="000000" w:themeColor="text1"/>
                <w:sz w:val="20"/>
                <w:szCs w:val="20"/>
              </w:rPr>
              <w:t>The Maareynta programme is implemented through a diverse set of partnerships involving government institutions, UN agencies, national NGOs, academia, research firms, and private sector actors, all of which play a critical role in achieving sustainable governance outcomes under JOSP.</w:t>
            </w:r>
          </w:p>
          <w:p w14:paraId="3D0AB69C" w14:textId="77777777" w:rsidR="004647E4" w:rsidRPr="00FC2ED0" w:rsidRDefault="004647E4" w:rsidP="009B0E9B">
            <w:pPr>
              <w:spacing w:before="240" w:after="240"/>
              <w:jc w:val="both"/>
              <w:rPr>
                <w:rFonts w:ascii="Calibri" w:eastAsia="Calibri" w:hAnsi="Calibri" w:cs="Calibri"/>
                <w:color w:val="000000" w:themeColor="text1"/>
                <w:sz w:val="20"/>
                <w:szCs w:val="20"/>
              </w:rPr>
            </w:pPr>
            <w:r w:rsidRPr="00FC2ED0">
              <w:rPr>
                <w:rFonts w:ascii="Calibri" w:eastAsia="Calibri" w:hAnsi="Calibri" w:cs="Calibri"/>
                <w:color w:val="000000" w:themeColor="text1"/>
                <w:sz w:val="20"/>
                <w:szCs w:val="20"/>
              </w:rPr>
              <w:t xml:space="preserve">At the core of the partnership framework are </w:t>
            </w:r>
            <w:r w:rsidRPr="00CA77BF">
              <w:rPr>
                <w:rFonts w:ascii="Calibri" w:eastAsia="Calibri" w:hAnsi="Calibri" w:cs="Calibri"/>
                <w:color w:val="000000" w:themeColor="text1"/>
                <w:sz w:val="20"/>
                <w:szCs w:val="20"/>
              </w:rPr>
              <w:t>federal and state government institutions</w:t>
            </w:r>
            <w:r w:rsidRPr="00FC2ED0">
              <w:rPr>
                <w:rFonts w:ascii="Calibri" w:eastAsia="Calibri" w:hAnsi="Calibri" w:cs="Calibri"/>
                <w:color w:val="000000" w:themeColor="text1"/>
                <w:sz w:val="20"/>
                <w:szCs w:val="20"/>
              </w:rPr>
              <w:t>, including the Ministries of Energy and Water Resources, Agriculture and Irrigation, Commerce and Industry, and land-mandated authorities in Hirshabelle and Southwest States. Engagement has taken place through formal agreements, policy dialogues, technical consultations, and joint planning processes, strengthening government ownership and anchoring reforms within national and state systems—an essential condition for sustainability.</w:t>
            </w:r>
          </w:p>
          <w:p w14:paraId="5F0C49F9" w14:textId="1E4F645E" w:rsidR="004647E4" w:rsidRPr="00FC2ED0" w:rsidRDefault="004647E4" w:rsidP="009B0E9B">
            <w:pPr>
              <w:spacing w:before="240" w:after="240"/>
              <w:jc w:val="both"/>
              <w:rPr>
                <w:rFonts w:ascii="Calibri" w:eastAsia="Calibri" w:hAnsi="Calibri" w:cs="Calibri"/>
                <w:color w:val="000000" w:themeColor="text1"/>
                <w:sz w:val="20"/>
                <w:szCs w:val="20"/>
              </w:rPr>
            </w:pPr>
            <w:r w:rsidRPr="00FC2ED0">
              <w:rPr>
                <w:rFonts w:ascii="Calibri" w:eastAsia="Calibri" w:hAnsi="Calibri" w:cs="Calibri"/>
                <w:color w:val="000000" w:themeColor="text1"/>
                <w:sz w:val="20"/>
                <w:szCs w:val="20"/>
              </w:rPr>
              <w:t xml:space="preserve">The programme works closely with </w:t>
            </w:r>
            <w:r w:rsidRPr="00CA77BF">
              <w:rPr>
                <w:rFonts w:ascii="Calibri" w:eastAsia="Calibri" w:hAnsi="Calibri" w:cs="Calibri"/>
                <w:color w:val="000000" w:themeColor="text1"/>
                <w:sz w:val="20"/>
                <w:szCs w:val="20"/>
              </w:rPr>
              <w:t>national NGOs and civil society</w:t>
            </w:r>
            <w:r w:rsidRPr="00FC2ED0">
              <w:rPr>
                <w:rFonts w:ascii="Calibri" w:eastAsia="Calibri" w:hAnsi="Calibri" w:cs="Calibri"/>
                <w:color w:val="000000" w:themeColor="text1"/>
                <w:sz w:val="20"/>
                <w:szCs w:val="20"/>
              </w:rPr>
              <w:t>, notably Shaqodoon Organization, which supported land tenure awareness, community consultations, and household surveys. Their engagement ensured community voices, including those of displacement-affected populations, were reflected in planning and governance processes, enhancing legitimacy and conflict sensitivity.</w:t>
            </w:r>
          </w:p>
          <w:p w14:paraId="757EC459" w14:textId="77777777" w:rsidR="004647E4" w:rsidRPr="00FC2ED0" w:rsidRDefault="004647E4" w:rsidP="009B0E9B">
            <w:pPr>
              <w:spacing w:before="240" w:after="240"/>
              <w:jc w:val="both"/>
              <w:rPr>
                <w:rFonts w:ascii="Calibri" w:eastAsia="Calibri" w:hAnsi="Calibri" w:cs="Calibri"/>
                <w:color w:val="000000" w:themeColor="text1"/>
                <w:sz w:val="20"/>
                <w:szCs w:val="20"/>
              </w:rPr>
            </w:pPr>
            <w:r w:rsidRPr="00CA77BF">
              <w:rPr>
                <w:rFonts w:ascii="Calibri" w:eastAsia="Calibri" w:hAnsi="Calibri" w:cs="Calibri"/>
                <w:color w:val="000000" w:themeColor="text1"/>
                <w:sz w:val="20"/>
                <w:szCs w:val="20"/>
              </w:rPr>
              <w:t>Academic and technical partners</w:t>
            </w:r>
            <w:r w:rsidRPr="00FC2ED0">
              <w:rPr>
                <w:rFonts w:ascii="Calibri" w:eastAsia="Calibri" w:hAnsi="Calibri" w:cs="Calibri"/>
                <w:color w:val="000000" w:themeColor="text1"/>
                <w:sz w:val="20"/>
                <w:szCs w:val="20"/>
              </w:rPr>
              <w:t>, including Zamzam University, City University of Mogadishu, Nuros9 Solutions, and GIST Research, contributed specialized expertise in resilience design, applied training, and data-driven analysis. These partnerships strengthened the quality of technical outputs and supported innovation, such as the development of the HEAT Dashboard integrating environmental and socio-political data.</w:t>
            </w:r>
          </w:p>
          <w:p w14:paraId="0EA8C146" w14:textId="77777777" w:rsidR="00DF6B13" w:rsidRPr="00FC2ED0" w:rsidRDefault="00DF6B13" w:rsidP="00DF6B13">
            <w:pPr>
              <w:spacing w:before="240" w:after="240"/>
              <w:jc w:val="both"/>
              <w:rPr>
                <w:rFonts w:ascii="Calibri" w:eastAsia="Calibri" w:hAnsi="Calibri" w:cs="Calibri"/>
                <w:color w:val="000000" w:themeColor="text1"/>
                <w:sz w:val="20"/>
                <w:szCs w:val="20"/>
              </w:rPr>
            </w:pPr>
            <w:r w:rsidRPr="00FC2ED0">
              <w:rPr>
                <w:rFonts w:ascii="Calibri" w:eastAsia="Calibri" w:hAnsi="Calibri" w:cs="Calibri"/>
                <w:color w:val="000000" w:themeColor="text1"/>
                <w:sz w:val="20"/>
                <w:szCs w:val="20"/>
              </w:rPr>
              <w:t xml:space="preserve">UN-Habitat’s cooperation with </w:t>
            </w:r>
            <w:r>
              <w:rPr>
                <w:rFonts w:ascii="Calibri" w:eastAsia="Calibri" w:hAnsi="Calibri" w:cs="Calibri"/>
                <w:color w:val="000000" w:themeColor="text1"/>
                <w:sz w:val="20"/>
                <w:szCs w:val="20"/>
              </w:rPr>
              <w:t xml:space="preserve">the newly established </w:t>
            </w:r>
            <w:r w:rsidRPr="00CA77BF">
              <w:rPr>
                <w:rFonts w:ascii="Calibri" w:eastAsia="Calibri" w:hAnsi="Calibri" w:cs="Calibri"/>
                <w:color w:val="000000" w:themeColor="text1"/>
                <w:sz w:val="20"/>
                <w:szCs w:val="20"/>
              </w:rPr>
              <w:t>NCRDS</w:t>
            </w:r>
            <w:r w:rsidRPr="00FC2ED0">
              <w:rPr>
                <w:rFonts w:ascii="Calibri" w:eastAsia="Calibri" w:hAnsi="Calibri" w:cs="Calibri"/>
                <w:color w:val="000000" w:themeColor="text1"/>
                <w:sz w:val="20"/>
                <w:szCs w:val="20"/>
              </w:rPr>
              <w:t xml:space="preserve"> reinforced alignment with national durable solutions</w:t>
            </w:r>
            <w:r>
              <w:rPr>
                <w:rFonts w:ascii="Calibri" w:eastAsia="Calibri" w:hAnsi="Calibri" w:cs="Calibri"/>
                <w:color w:val="000000" w:themeColor="text1"/>
                <w:sz w:val="20"/>
                <w:szCs w:val="20"/>
              </w:rPr>
              <w:t xml:space="preserve"> and emerging rural development planning</w:t>
            </w:r>
            <w:r w:rsidRPr="00FC2ED0">
              <w:rPr>
                <w:rFonts w:ascii="Calibri" w:eastAsia="Calibri" w:hAnsi="Calibri" w:cs="Calibri"/>
                <w:color w:val="000000" w:themeColor="text1"/>
                <w:sz w:val="20"/>
                <w:szCs w:val="20"/>
              </w:rPr>
              <w:t xml:space="preserve"> frameworks, supporting institutional coordination and enabling lessons from JOSP to inform broader national programming.</w:t>
            </w:r>
          </w:p>
          <w:p w14:paraId="15B9242B" w14:textId="5385ECE7" w:rsidR="00E8404F" w:rsidRPr="00E8404F" w:rsidRDefault="00E8404F" w:rsidP="00E2526F">
            <w:pPr>
              <w:rPr>
                <w:rFonts w:cstheme="minorHAnsi"/>
                <w:color w:val="ED7D31" w:themeColor="accent2"/>
                <w:sz w:val="12"/>
                <w:szCs w:val="12"/>
              </w:rPr>
            </w:pPr>
          </w:p>
        </w:tc>
      </w:tr>
      <w:tr w:rsidR="0084439E" w:rsidRPr="00EB470F" w14:paraId="5D1EB45E" w14:textId="77777777" w:rsidTr="45AD0825">
        <w:tc>
          <w:tcPr>
            <w:tcW w:w="9911" w:type="dxa"/>
          </w:tcPr>
          <w:p w14:paraId="17A0C013" w14:textId="77777777" w:rsidR="005937E2" w:rsidRPr="003C19B6" w:rsidRDefault="005937E2" w:rsidP="003C19B6">
            <w:pPr>
              <w:jc w:val="center"/>
              <w:rPr>
                <w:rFonts w:cstheme="minorHAnsi"/>
                <w:b/>
                <w:bCs/>
              </w:rPr>
            </w:pPr>
            <w:r w:rsidRPr="003C19B6">
              <w:rPr>
                <w:rFonts w:cstheme="minorHAnsi"/>
                <w:b/>
                <w:bCs/>
              </w:rPr>
              <w:t>Localization</w:t>
            </w:r>
          </w:p>
          <w:p w14:paraId="39073C58" w14:textId="77777777" w:rsidR="005937E2" w:rsidRPr="003C19B6" w:rsidRDefault="005937E2" w:rsidP="003C19B6">
            <w:pPr>
              <w:rPr>
                <w:rFonts w:cstheme="minorHAnsi"/>
                <w:i/>
                <w:iCs/>
                <w:color w:val="ED7D31" w:themeColor="accent2"/>
                <w:sz w:val="20"/>
                <w:szCs w:val="20"/>
              </w:rPr>
            </w:pPr>
          </w:p>
          <w:p w14:paraId="5D523F8A" w14:textId="77777777" w:rsidR="00E13A3F" w:rsidRPr="00E13A3F" w:rsidRDefault="00E13A3F" w:rsidP="00E13A3F">
            <w:pPr>
              <w:spacing w:before="240" w:after="240"/>
              <w:rPr>
                <w:rFonts w:ascii="Calibri" w:eastAsia="Calibri" w:hAnsi="Calibri" w:cs="Calibri"/>
                <w:b/>
                <w:bCs/>
                <w:color w:val="000000" w:themeColor="text1"/>
                <w:sz w:val="20"/>
                <w:szCs w:val="20"/>
              </w:rPr>
            </w:pPr>
            <w:r w:rsidRPr="00E13A3F">
              <w:rPr>
                <w:rFonts w:ascii="Calibri" w:eastAsia="Calibri" w:hAnsi="Calibri" w:cs="Calibri"/>
                <w:b/>
                <w:bCs/>
                <w:color w:val="000000" w:themeColor="text1"/>
                <w:sz w:val="20"/>
                <w:szCs w:val="20"/>
              </w:rPr>
              <w:t>FAO</w:t>
            </w:r>
          </w:p>
          <w:p w14:paraId="375C7217" w14:textId="14120722" w:rsidR="00E13A3F" w:rsidRPr="00E13A3F" w:rsidRDefault="00E13A3F" w:rsidP="009B0E9B">
            <w:pPr>
              <w:spacing w:before="240" w:after="240"/>
              <w:jc w:val="both"/>
              <w:rPr>
                <w:rFonts w:ascii="Calibri" w:eastAsia="Calibri" w:hAnsi="Calibri" w:cs="Calibri"/>
                <w:color w:val="000000" w:themeColor="text1"/>
                <w:sz w:val="20"/>
                <w:szCs w:val="20"/>
              </w:rPr>
            </w:pPr>
            <w:r w:rsidRPr="00E13A3F">
              <w:rPr>
                <w:rFonts w:ascii="Calibri" w:eastAsia="Calibri" w:hAnsi="Calibri" w:cs="Calibri"/>
                <w:color w:val="000000" w:themeColor="text1"/>
                <w:sz w:val="20"/>
                <w:szCs w:val="20"/>
              </w:rPr>
              <w:t>FAO promotes localization primarily through direct partnership with federal and state institutions, including Ministries of Energy and Water Resources and Agriculture and Irrigation, embedding governance reforms within national systems. Engagement with local universities and community structures strengthened participatory consultations and policy dialogue. While FAO has not sub-contracted national NGOs under Maareynta to date, this institutional localization approach reinforces government ownership and sustainability. No pass-through funds to CSOs have been transferred under FAO implementation during the reporting period.</w:t>
            </w:r>
          </w:p>
          <w:p w14:paraId="7091B7D7" w14:textId="77777777" w:rsidR="00E13A3F" w:rsidRPr="00E13A3F" w:rsidRDefault="00E13A3F" w:rsidP="009B0E9B">
            <w:pPr>
              <w:spacing w:before="240" w:after="240"/>
              <w:jc w:val="both"/>
              <w:rPr>
                <w:rFonts w:ascii="Calibri" w:eastAsia="Calibri" w:hAnsi="Calibri" w:cs="Calibri"/>
                <w:b/>
                <w:bCs/>
                <w:color w:val="000000" w:themeColor="text1"/>
                <w:sz w:val="20"/>
                <w:szCs w:val="20"/>
              </w:rPr>
            </w:pPr>
            <w:r w:rsidRPr="00E13A3F">
              <w:rPr>
                <w:rFonts w:ascii="Calibri" w:eastAsia="Calibri" w:hAnsi="Calibri" w:cs="Calibri"/>
                <w:b/>
                <w:bCs/>
                <w:color w:val="000000" w:themeColor="text1"/>
                <w:sz w:val="20"/>
                <w:szCs w:val="20"/>
              </w:rPr>
              <w:t>IOM</w:t>
            </w:r>
          </w:p>
          <w:p w14:paraId="2146AAFE" w14:textId="767F3FA7" w:rsidR="00E13A3F" w:rsidRPr="00461B6A" w:rsidRDefault="00E13A3F" w:rsidP="009B0E9B">
            <w:pPr>
              <w:spacing w:before="240" w:after="240"/>
              <w:jc w:val="both"/>
              <w:rPr>
                <w:rFonts w:ascii="Calibri" w:eastAsia="Calibri" w:hAnsi="Calibri" w:cs="Calibri"/>
                <w:color w:val="000000" w:themeColor="text1"/>
                <w:sz w:val="20"/>
                <w:szCs w:val="20"/>
              </w:rPr>
            </w:pPr>
            <w:r w:rsidRPr="00461B6A">
              <w:rPr>
                <w:rFonts w:ascii="Calibri" w:eastAsia="Calibri" w:hAnsi="Calibri" w:cs="Calibri"/>
                <w:color w:val="000000" w:themeColor="text1"/>
                <w:sz w:val="20"/>
                <w:szCs w:val="20"/>
              </w:rPr>
              <w:t xml:space="preserve">IOM advanced localization by sub-contracting Somali organizations, including </w:t>
            </w:r>
            <w:r w:rsidRPr="00CA77BF">
              <w:rPr>
                <w:rFonts w:ascii="Calibri" w:eastAsia="Calibri" w:hAnsi="Calibri" w:cs="Calibri"/>
                <w:color w:val="000000" w:themeColor="text1"/>
                <w:sz w:val="20"/>
                <w:szCs w:val="20"/>
              </w:rPr>
              <w:t>Nuros9 Solutions</w:t>
            </w:r>
            <w:r w:rsidRPr="00461B6A">
              <w:rPr>
                <w:rFonts w:ascii="Calibri" w:eastAsia="Calibri" w:hAnsi="Calibri" w:cs="Calibri"/>
                <w:color w:val="000000" w:themeColor="text1"/>
                <w:sz w:val="20"/>
                <w:szCs w:val="20"/>
              </w:rPr>
              <w:t xml:space="preserve"> and </w:t>
            </w:r>
            <w:r w:rsidRPr="00CA77BF">
              <w:rPr>
                <w:rFonts w:ascii="Calibri" w:eastAsia="Calibri" w:hAnsi="Calibri" w:cs="Calibri"/>
                <w:color w:val="000000" w:themeColor="text1"/>
                <w:sz w:val="20"/>
                <w:szCs w:val="20"/>
              </w:rPr>
              <w:t>Shaqodoon Organization</w:t>
            </w:r>
            <w:r w:rsidRPr="00461B6A">
              <w:rPr>
                <w:rFonts w:ascii="Calibri" w:eastAsia="Calibri" w:hAnsi="Calibri" w:cs="Calibri"/>
                <w:color w:val="000000" w:themeColor="text1"/>
                <w:sz w:val="20"/>
                <w:szCs w:val="20"/>
              </w:rPr>
              <w:t>, to deliver resilience design training, land tenure awareness, and community consultations. These partnerships enabled culturally grounded, conflict-sensitive engagement with displacement-affected communities and strengthened local technical leadership. Localization contributed directly to outcomes on community resilience and governance. A sub-grant agreement was signed with national partners</w:t>
            </w:r>
            <w:r w:rsidR="00571079">
              <w:rPr>
                <w:rFonts w:ascii="Calibri" w:eastAsia="Calibri" w:hAnsi="Calibri" w:cs="Calibri"/>
                <w:color w:val="000000" w:themeColor="text1"/>
                <w:sz w:val="20"/>
                <w:szCs w:val="20"/>
              </w:rPr>
              <w:t xml:space="preserve"> with the </w:t>
            </w:r>
            <w:r w:rsidRPr="00461B6A">
              <w:rPr>
                <w:rFonts w:ascii="Calibri" w:eastAsia="Calibri" w:hAnsi="Calibri" w:cs="Calibri"/>
                <w:color w:val="000000" w:themeColor="text1"/>
                <w:sz w:val="20"/>
                <w:szCs w:val="20"/>
              </w:rPr>
              <w:t>total award value and amounts disbursed to date recorded in IOM</w:t>
            </w:r>
            <w:r w:rsidR="00571079">
              <w:rPr>
                <w:rFonts w:ascii="Calibri" w:eastAsia="Calibri" w:hAnsi="Calibri" w:cs="Calibri"/>
                <w:color w:val="000000" w:themeColor="text1"/>
                <w:sz w:val="20"/>
                <w:szCs w:val="20"/>
              </w:rPr>
              <w:t>’s</w:t>
            </w:r>
            <w:r w:rsidRPr="00461B6A">
              <w:rPr>
                <w:rFonts w:ascii="Calibri" w:eastAsia="Calibri" w:hAnsi="Calibri" w:cs="Calibri"/>
                <w:color w:val="000000" w:themeColor="text1"/>
                <w:sz w:val="20"/>
                <w:szCs w:val="20"/>
              </w:rPr>
              <w:t xml:space="preserve"> financial annexes.</w:t>
            </w:r>
          </w:p>
          <w:p w14:paraId="2F1A9DBA" w14:textId="77777777" w:rsidR="00E13A3F" w:rsidRPr="00E13A3F" w:rsidRDefault="00E13A3F" w:rsidP="009B0E9B">
            <w:pPr>
              <w:spacing w:before="240" w:after="240"/>
              <w:jc w:val="both"/>
              <w:rPr>
                <w:rFonts w:ascii="Calibri" w:eastAsia="Calibri" w:hAnsi="Calibri" w:cs="Calibri"/>
                <w:b/>
                <w:bCs/>
                <w:color w:val="000000" w:themeColor="text1"/>
                <w:sz w:val="20"/>
                <w:szCs w:val="20"/>
              </w:rPr>
            </w:pPr>
            <w:r w:rsidRPr="00E13A3F">
              <w:rPr>
                <w:rFonts w:ascii="Calibri" w:eastAsia="Calibri" w:hAnsi="Calibri" w:cs="Calibri"/>
                <w:b/>
                <w:bCs/>
                <w:color w:val="000000" w:themeColor="text1"/>
                <w:sz w:val="20"/>
                <w:szCs w:val="20"/>
              </w:rPr>
              <w:t>UNIDO</w:t>
            </w:r>
          </w:p>
          <w:p w14:paraId="2B21BF0A" w14:textId="77777777" w:rsidR="00E13A3F" w:rsidRPr="00461B6A" w:rsidRDefault="00E13A3F" w:rsidP="009B0E9B">
            <w:pPr>
              <w:spacing w:before="240" w:after="240"/>
              <w:jc w:val="both"/>
              <w:rPr>
                <w:rFonts w:ascii="Calibri" w:eastAsia="Calibri" w:hAnsi="Calibri" w:cs="Calibri"/>
                <w:color w:val="000000" w:themeColor="text1"/>
                <w:sz w:val="20"/>
                <w:szCs w:val="20"/>
              </w:rPr>
            </w:pPr>
            <w:r w:rsidRPr="00461B6A">
              <w:rPr>
                <w:rFonts w:ascii="Calibri" w:eastAsia="Calibri" w:hAnsi="Calibri" w:cs="Calibri"/>
                <w:color w:val="000000" w:themeColor="text1"/>
                <w:sz w:val="20"/>
                <w:szCs w:val="20"/>
              </w:rPr>
              <w:t xml:space="preserve">UNIDO promotes localization by strengthening the </w:t>
            </w:r>
            <w:r w:rsidRPr="00CA77BF">
              <w:rPr>
                <w:rFonts w:ascii="Calibri" w:eastAsia="Calibri" w:hAnsi="Calibri" w:cs="Calibri"/>
                <w:color w:val="000000" w:themeColor="text1"/>
                <w:sz w:val="20"/>
                <w:szCs w:val="20"/>
              </w:rPr>
              <w:t>Hirshabelle State Ministry of Commerce and Industry</w:t>
            </w:r>
            <w:r w:rsidRPr="00461B6A">
              <w:rPr>
                <w:rFonts w:ascii="Calibri" w:eastAsia="Calibri" w:hAnsi="Calibri" w:cs="Calibri"/>
                <w:color w:val="000000" w:themeColor="text1"/>
                <w:sz w:val="20"/>
                <w:szCs w:val="20"/>
              </w:rPr>
              <w:t xml:space="preserve"> as a national public counterpart for agro-value chain development and future PPPs. Institutional strengthening, local stakeholder consultations, and national data collection embedded local ownership into feasibility and master planning processes. No </w:t>
            </w:r>
            <w:r w:rsidRPr="00461B6A">
              <w:rPr>
                <w:rFonts w:ascii="Calibri" w:eastAsia="Calibri" w:hAnsi="Calibri" w:cs="Calibri"/>
                <w:color w:val="000000" w:themeColor="text1"/>
                <w:sz w:val="20"/>
                <w:szCs w:val="20"/>
              </w:rPr>
              <w:lastRenderedPageBreak/>
              <w:t>national NGOs were sub-contracted during the reporting period. No pass-through funds to CSOs were transferred; investments focused on government systems to ensure sustainability.</w:t>
            </w:r>
          </w:p>
          <w:p w14:paraId="48AAADA3" w14:textId="77777777" w:rsidR="00E13A3F" w:rsidRPr="00E13A3F" w:rsidRDefault="00E13A3F" w:rsidP="009B0E9B">
            <w:pPr>
              <w:spacing w:before="240" w:after="240"/>
              <w:jc w:val="both"/>
              <w:rPr>
                <w:rFonts w:ascii="Calibri" w:eastAsia="Calibri" w:hAnsi="Calibri" w:cs="Calibri"/>
                <w:b/>
                <w:bCs/>
                <w:color w:val="000000" w:themeColor="text1"/>
                <w:sz w:val="20"/>
                <w:szCs w:val="20"/>
              </w:rPr>
            </w:pPr>
            <w:r w:rsidRPr="00E13A3F">
              <w:rPr>
                <w:rFonts w:ascii="Calibri" w:eastAsia="Calibri" w:hAnsi="Calibri" w:cs="Calibri"/>
                <w:b/>
                <w:bCs/>
                <w:color w:val="000000" w:themeColor="text1"/>
                <w:sz w:val="20"/>
                <w:szCs w:val="20"/>
              </w:rPr>
              <w:t>UN-HABITAT</w:t>
            </w:r>
          </w:p>
          <w:p w14:paraId="084F167F" w14:textId="3022945B" w:rsidR="00494278" w:rsidRPr="00FD4A9C" w:rsidRDefault="00E13A3F" w:rsidP="00FD4A9C">
            <w:pPr>
              <w:spacing w:before="240" w:after="240"/>
              <w:jc w:val="both"/>
              <w:rPr>
                <w:rFonts w:ascii="Calibri" w:eastAsia="Calibri" w:hAnsi="Calibri" w:cs="Calibri"/>
                <w:color w:val="000000" w:themeColor="text1"/>
                <w:sz w:val="20"/>
                <w:szCs w:val="20"/>
              </w:rPr>
            </w:pPr>
            <w:r w:rsidRPr="009B0E9B">
              <w:rPr>
                <w:rFonts w:ascii="Calibri" w:eastAsia="Calibri" w:hAnsi="Calibri" w:cs="Calibri"/>
                <w:color w:val="000000" w:themeColor="text1"/>
                <w:sz w:val="20"/>
                <w:szCs w:val="20"/>
              </w:rPr>
              <w:t>UN-Habitat advances localization through formal cooperation with the National Centre for Rural Development and Durable Solutions (NCRDS), a federal institution, and engagement with local authorities and community actors. NCRDS contracted national technical expertise for settlement assessments, reinforcing government-led planning and durable solutions systems. This approach strengthens institutional sustainability and scalability. Pass-through funding values are reflected under NCRDS contractual arrangements and reported separately in UN-Habitat financial documentation.</w:t>
            </w:r>
          </w:p>
        </w:tc>
      </w:tr>
      <w:tr w:rsidR="0084439E" w:rsidRPr="00EB470F" w14:paraId="1E5C83FF" w14:textId="77777777" w:rsidTr="45AD0825">
        <w:tc>
          <w:tcPr>
            <w:tcW w:w="9911" w:type="dxa"/>
          </w:tcPr>
          <w:p w14:paraId="6445F0CD" w14:textId="77777777" w:rsidR="00A92AE8" w:rsidRPr="00EB470F" w:rsidRDefault="00A92AE8" w:rsidP="00E2526F">
            <w:pPr>
              <w:jc w:val="center"/>
              <w:rPr>
                <w:rFonts w:cstheme="minorHAnsi"/>
                <w:b/>
                <w:bCs/>
                <w:sz w:val="12"/>
                <w:szCs w:val="12"/>
              </w:rPr>
            </w:pPr>
          </w:p>
          <w:p w14:paraId="6A33D8CA" w14:textId="498B795C" w:rsidR="00A92AE8" w:rsidRPr="00EB470F" w:rsidRDefault="00A92AE8" w:rsidP="00E2526F">
            <w:pPr>
              <w:pStyle w:val="ListParagraph"/>
              <w:tabs>
                <w:tab w:val="left" w:pos="426"/>
              </w:tabs>
              <w:ind w:left="426"/>
              <w:jc w:val="center"/>
              <w:rPr>
                <w:rFonts w:cstheme="minorHAnsi"/>
                <w:b/>
                <w:bCs/>
              </w:rPr>
            </w:pPr>
            <w:r w:rsidRPr="00EB470F">
              <w:rPr>
                <w:rFonts w:cstheme="minorHAnsi"/>
                <w:b/>
                <w:bCs/>
              </w:rPr>
              <w:t xml:space="preserve">Monitoring and </w:t>
            </w:r>
            <w:proofErr w:type="gramStart"/>
            <w:r w:rsidRPr="00EB470F">
              <w:rPr>
                <w:rFonts w:cstheme="minorHAnsi"/>
                <w:b/>
                <w:bCs/>
              </w:rPr>
              <w:t>oversight</w:t>
            </w:r>
            <w:proofErr w:type="gramEnd"/>
            <w:r w:rsidRPr="00EB470F">
              <w:rPr>
                <w:rFonts w:cstheme="minorHAnsi"/>
                <w:b/>
                <w:bCs/>
              </w:rPr>
              <w:t xml:space="preserve"> activities</w:t>
            </w:r>
          </w:p>
          <w:p w14:paraId="1E4DEF51" w14:textId="77777777" w:rsidR="00A92AE8" w:rsidRPr="00EB470F" w:rsidRDefault="00A92AE8" w:rsidP="00E2526F">
            <w:pPr>
              <w:rPr>
                <w:rFonts w:cstheme="minorHAnsi"/>
                <w:i/>
                <w:iCs/>
                <w:sz w:val="12"/>
                <w:szCs w:val="12"/>
              </w:rPr>
            </w:pPr>
          </w:p>
          <w:p w14:paraId="7FDFCEC2" w14:textId="77777777" w:rsidR="00F506B8" w:rsidRPr="00EB470F" w:rsidRDefault="00F506B8" w:rsidP="00E2526F">
            <w:pPr>
              <w:rPr>
                <w:rFonts w:cstheme="minorHAnsi"/>
                <w:sz w:val="12"/>
                <w:szCs w:val="12"/>
              </w:rPr>
            </w:pPr>
          </w:p>
          <w:tbl>
            <w:tblPr>
              <w:tblStyle w:val="TableGrid"/>
              <w:tblW w:w="0" w:type="auto"/>
              <w:tblBorders>
                <w:top w:val="single" w:sz="4" w:space="0" w:color="009EDB"/>
                <w:left w:val="single" w:sz="4" w:space="0" w:color="009EDB"/>
                <w:bottom w:val="single" w:sz="4" w:space="0" w:color="009EDB"/>
                <w:right w:val="single" w:sz="4" w:space="0" w:color="009EDB"/>
                <w:insideH w:val="single" w:sz="4" w:space="0" w:color="009EDB"/>
                <w:insideV w:val="single" w:sz="4" w:space="0" w:color="009EDB"/>
              </w:tblBorders>
              <w:tblLook w:val="04A0" w:firstRow="1" w:lastRow="0" w:firstColumn="1" w:lastColumn="0" w:noHBand="0" w:noVBand="1"/>
            </w:tblPr>
            <w:tblGrid>
              <w:gridCol w:w="2010"/>
              <w:gridCol w:w="1758"/>
              <w:gridCol w:w="1954"/>
              <w:gridCol w:w="2166"/>
              <w:gridCol w:w="1622"/>
            </w:tblGrid>
            <w:tr w:rsidR="00D31BF2" w:rsidRPr="00EB470F" w14:paraId="424C5DED" w14:textId="042DC1AC" w:rsidTr="45AD0825">
              <w:tc>
                <w:tcPr>
                  <w:tcW w:w="2010" w:type="dxa"/>
                  <w:shd w:val="clear" w:color="auto" w:fill="DEEAF6" w:themeFill="accent5" w:themeFillTint="33"/>
                </w:tcPr>
                <w:p w14:paraId="03C3C467" w14:textId="77777777" w:rsidR="00D31BF2" w:rsidRPr="00EB470F" w:rsidRDefault="00D31BF2" w:rsidP="00CE32F1">
                  <w:pPr>
                    <w:rPr>
                      <w:rFonts w:cstheme="minorHAnsi"/>
                      <w:b/>
                      <w:bCs/>
                      <w:sz w:val="12"/>
                      <w:szCs w:val="12"/>
                    </w:rPr>
                  </w:pPr>
                </w:p>
                <w:p w14:paraId="7327949D" w14:textId="18BF73A2" w:rsidR="00D31BF2" w:rsidRPr="00EB470F" w:rsidRDefault="00D31BF2" w:rsidP="00CE32F1">
                  <w:pPr>
                    <w:rPr>
                      <w:rFonts w:cstheme="minorHAnsi"/>
                      <w:b/>
                      <w:bCs/>
                      <w:sz w:val="20"/>
                      <w:szCs w:val="20"/>
                    </w:rPr>
                  </w:pPr>
                  <w:r w:rsidRPr="00EB470F">
                    <w:rPr>
                      <w:rFonts w:cstheme="minorHAnsi"/>
                      <w:b/>
                      <w:bCs/>
                      <w:sz w:val="20"/>
                      <w:szCs w:val="20"/>
                    </w:rPr>
                    <w:t>Monitoring activity</w:t>
                  </w:r>
                </w:p>
                <w:p w14:paraId="507D3EF3" w14:textId="08525FE4" w:rsidR="00D31BF2" w:rsidRPr="00EB470F" w:rsidRDefault="00D31BF2" w:rsidP="00571079">
                  <w:pPr>
                    <w:rPr>
                      <w:rFonts w:cstheme="minorHAnsi"/>
                      <w:b/>
                      <w:bCs/>
                      <w:sz w:val="12"/>
                      <w:szCs w:val="12"/>
                    </w:rPr>
                  </w:pPr>
                </w:p>
              </w:tc>
              <w:tc>
                <w:tcPr>
                  <w:tcW w:w="1758" w:type="dxa"/>
                  <w:shd w:val="clear" w:color="auto" w:fill="DEEAF6" w:themeFill="accent5" w:themeFillTint="33"/>
                </w:tcPr>
                <w:p w14:paraId="3A306E68" w14:textId="77777777" w:rsidR="00D31BF2" w:rsidRPr="00EB470F" w:rsidRDefault="00D31BF2" w:rsidP="00CE32F1">
                  <w:pPr>
                    <w:rPr>
                      <w:rFonts w:cstheme="minorHAnsi"/>
                      <w:b/>
                      <w:bCs/>
                      <w:sz w:val="12"/>
                      <w:szCs w:val="12"/>
                    </w:rPr>
                  </w:pPr>
                </w:p>
                <w:p w14:paraId="2DFBEFC8" w14:textId="77777777" w:rsidR="00D31BF2" w:rsidRPr="00EB470F" w:rsidRDefault="00D31BF2" w:rsidP="00CE32F1">
                  <w:pPr>
                    <w:rPr>
                      <w:rFonts w:cstheme="minorHAnsi"/>
                      <w:b/>
                      <w:bCs/>
                      <w:sz w:val="20"/>
                      <w:szCs w:val="20"/>
                    </w:rPr>
                  </w:pPr>
                  <w:r w:rsidRPr="00EB470F">
                    <w:rPr>
                      <w:rFonts w:cstheme="minorHAnsi"/>
                      <w:b/>
                      <w:bCs/>
                      <w:sz w:val="20"/>
                      <w:szCs w:val="20"/>
                    </w:rPr>
                    <w:t>Date</w:t>
                  </w:r>
                </w:p>
                <w:p w14:paraId="6FE4CA1D" w14:textId="6F0856EF" w:rsidR="00D31BF2" w:rsidRPr="00EB470F" w:rsidRDefault="00D31BF2" w:rsidP="00CE32F1">
                  <w:pPr>
                    <w:rPr>
                      <w:rFonts w:cstheme="minorHAnsi"/>
                      <w:b/>
                      <w:bCs/>
                      <w:sz w:val="20"/>
                      <w:szCs w:val="20"/>
                    </w:rPr>
                  </w:pPr>
                </w:p>
              </w:tc>
              <w:tc>
                <w:tcPr>
                  <w:tcW w:w="1954" w:type="dxa"/>
                  <w:shd w:val="clear" w:color="auto" w:fill="DEEAF6" w:themeFill="accent5" w:themeFillTint="33"/>
                </w:tcPr>
                <w:p w14:paraId="4060C7B4" w14:textId="77777777" w:rsidR="00D31BF2" w:rsidRPr="00EB470F" w:rsidRDefault="00D31BF2" w:rsidP="00CE32F1">
                  <w:pPr>
                    <w:rPr>
                      <w:rFonts w:cstheme="minorHAnsi"/>
                      <w:b/>
                      <w:bCs/>
                      <w:sz w:val="12"/>
                      <w:szCs w:val="12"/>
                    </w:rPr>
                  </w:pPr>
                </w:p>
                <w:p w14:paraId="372AB292" w14:textId="352AA74B" w:rsidR="00D31BF2" w:rsidRPr="00EB470F" w:rsidRDefault="00D31BF2" w:rsidP="00CE32F1">
                  <w:pPr>
                    <w:rPr>
                      <w:rFonts w:cstheme="minorHAnsi"/>
                      <w:b/>
                      <w:bCs/>
                      <w:sz w:val="20"/>
                      <w:szCs w:val="20"/>
                    </w:rPr>
                  </w:pPr>
                  <w:r w:rsidRPr="00EB470F">
                    <w:rPr>
                      <w:rFonts w:cstheme="minorHAnsi"/>
                      <w:b/>
                      <w:bCs/>
                      <w:sz w:val="20"/>
                      <w:szCs w:val="20"/>
                    </w:rPr>
                    <w:t>Description</w:t>
                  </w:r>
                </w:p>
              </w:tc>
              <w:tc>
                <w:tcPr>
                  <w:tcW w:w="2166" w:type="dxa"/>
                  <w:shd w:val="clear" w:color="auto" w:fill="DEEAF6" w:themeFill="accent5" w:themeFillTint="33"/>
                </w:tcPr>
                <w:p w14:paraId="5C2233F2" w14:textId="77777777" w:rsidR="00D31BF2" w:rsidRPr="00EB470F" w:rsidRDefault="00D31BF2" w:rsidP="00CE32F1">
                  <w:pPr>
                    <w:rPr>
                      <w:rFonts w:cstheme="minorHAnsi"/>
                      <w:b/>
                      <w:bCs/>
                      <w:sz w:val="12"/>
                      <w:szCs w:val="12"/>
                    </w:rPr>
                  </w:pPr>
                </w:p>
                <w:p w14:paraId="673993A4" w14:textId="77777777" w:rsidR="00D31BF2" w:rsidRPr="00EB470F" w:rsidRDefault="00D31BF2" w:rsidP="00CE32F1">
                  <w:pPr>
                    <w:rPr>
                      <w:rFonts w:cstheme="minorHAnsi"/>
                      <w:b/>
                      <w:bCs/>
                      <w:sz w:val="20"/>
                      <w:szCs w:val="20"/>
                    </w:rPr>
                  </w:pPr>
                  <w:r w:rsidRPr="00EB470F">
                    <w:rPr>
                      <w:rFonts w:cstheme="minorHAnsi"/>
                      <w:b/>
                      <w:bCs/>
                      <w:sz w:val="20"/>
                      <w:szCs w:val="20"/>
                    </w:rPr>
                    <w:t xml:space="preserve">Comments </w:t>
                  </w:r>
                </w:p>
                <w:p w14:paraId="7C116493" w14:textId="1B88B94E" w:rsidR="00D31BF2" w:rsidRPr="00EB470F" w:rsidRDefault="00D31BF2" w:rsidP="00CE32F1">
                  <w:pPr>
                    <w:rPr>
                      <w:rFonts w:cstheme="minorHAnsi"/>
                      <w:b/>
                      <w:bCs/>
                      <w:sz w:val="20"/>
                      <w:szCs w:val="20"/>
                    </w:rPr>
                  </w:pPr>
                  <w:r w:rsidRPr="00EB470F">
                    <w:rPr>
                      <w:rFonts w:cstheme="minorHAnsi"/>
                      <w:b/>
                      <w:bCs/>
                      <w:sz w:val="20"/>
                      <w:szCs w:val="20"/>
                    </w:rPr>
                    <w:t>&amp; Recommendations</w:t>
                  </w:r>
                </w:p>
              </w:tc>
              <w:tc>
                <w:tcPr>
                  <w:tcW w:w="1622" w:type="dxa"/>
                  <w:shd w:val="clear" w:color="auto" w:fill="DEEAF6" w:themeFill="accent5" w:themeFillTint="33"/>
                </w:tcPr>
                <w:p w14:paraId="6A6B9768" w14:textId="688AB92D" w:rsidR="00D31BF2" w:rsidRPr="00EB470F" w:rsidRDefault="00D31BF2" w:rsidP="00CE32F1">
                  <w:pPr>
                    <w:rPr>
                      <w:rFonts w:cstheme="minorHAnsi"/>
                      <w:b/>
                      <w:bCs/>
                      <w:sz w:val="12"/>
                      <w:szCs w:val="12"/>
                    </w:rPr>
                  </w:pPr>
                  <w:r>
                    <w:rPr>
                      <w:rFonts w:cstheme="minorHAnsi"/>
                      <w:b/>
                      <w:bCs/>
                      <w:sz w:val="20"/>
                      <w:szCs w:val="20"/>
                    </w:rPr>
                    <w:t>C</w:t>
                  </w:r>
                  <w:r w:rsidRPr="00D31BF2">
                    <w:rPr>
                      <w:rFonts w:cstheme="minorHAnsi"/>
                      <w:b/>
                      <w:bCs/>
                      <w:sz w:val="20"/>
                      <w:szCs w:val="20"/>
                    </w:rPr>
                    <w:t>orrective actions taken</w:t>
                  </w:r>
                </w:p>
              </w:tc>
            </w:tr>
            <w:tr w:rsidR="00D31BF2" w:rsidRPr="00EB470F" w14:paraId="41534036" w14:textId="3C9C6C43" w:rsidTr="45AD0825">
              <w:tc>
                <w:tcPr>
                  <w:tcW w:w="2010" w:type="dxa"/>
                </w:tcPr>
                <w:p w14:paraId="19C77002" w14:textId="7124F0CF" w:rsidR="4A572C87" w:rsidRDefault="4A572C87" w:rsidP="4A572C87">
                  <w:r w:rsidRPr="4A572C87">
                    <w:rPr>
                      <w:rFonts w:ascii="Calibri" w:eastAsia="Calibri" w:hAnsi="Calibri" w:cs="Calibri"/>
                      <w:sz w:val="20"/>
                      <w:szCs w:val="20"/>
                    </w:rPr>
                    <w:t>Formation of a MEL Technical Working Group</w:t>
                  </w:r>
                  <w:r w:rsidR="75D12C1D" w:rsidRPr="4A572C87">
                    <w:rPr>
                      <w:rFonts w:ascii="Calibri" w:eastAsia="Calibri" w:hAnsi="Calibri" w:cs="Calibri"/>
                      <w:sz w:val="20"/>
                      <w:szCs w:val="20"/>
                    </w:rPr>
                    <w:t>.</w:t>
                  </w:r>
                </w:p>
              </w:tc>
              <w:tc>
                <w:tcPr>
                  <w:tcW w:w="1758" w:type="dxa"/>
                </w:tcPr>
                <w:p w14:paraId="706C9A84" w14:textId="09703A0D" w:rsidR="4A572C87" w:rsidRDefault="4A572C87" w:rsidP="4A572C87">
                  <w:r w:rsidRPr="4A572C87">
                    <w:rPr>
                      <w:rFonts w:ascii="Calibri" w:eastAsia="Calibri" w:hAnsi="Calibri" w:cs="Calibri"/>
                      <w:sz w:val="20"/>
                      <w:szCs w:val="20"/>
                    </w:rPr>
                    <w:t>September 2024</w:t>
                  </w:r>
                </w:p>
              </w:tc>
              <w:tc>
                <w:tcPr>
                  <w:tcW w:w="1954" w:type="dxa"/>
                </w:tcPr>
                <w:p w14:paraId="434D77E7" w14:textId="5B9AED5A" w:rsidR="4A572C87" w:rsidRDefault="4A572C87" w:rsidP="4A572C87">
                  <w:r w:rsidRPr="4A572C87">
                    <w:rPr>
                      <w:rFonts w:ascii="Calibri" w:eastAsia="Calibri" w:hAnsi="Calibri" w:cs="Calibri"/>
                      <w:sz w:val="20"/>
                      <w:szCs w:val="20"/>
                    </w:rPr>
                    <w:t xml:space="preserve">A technical working group of MEL personnels from all JOSP partners meet monthly to discuss key MEL topics and harmonization of MEL tools and systems across programme partners. </w:t>
                  </w:r>
                </w:p>
              </w:tc>
              <w:tc>
                <w:tcPr>
                  <w:tcW w:w="2166" w:type="dxa"/>
                </w:tcPr>
                <w:p w14:paraId="37950E9D" w14:textId="02E76807" w:rsidR="4A572C87" w:rsidRDefault="4A572C87" w:rsidP="4A572C87">
                  <w:r w:rsidRPr="4A572C87">
                    <w:rPr>
                      <w:rFonts w:ascii="Calibri" w:eastAsia="Calibri" w:hAnsi="Calibri" w:cs="Calibri"/>
                      <w:sz w:val="20"/>
                      <w:szCs w:val="20"/>
                    </w:rPr>
                    <w:t>Issue‑based actions such as orientations and planning M&amp;E studies.</w:t>
                  </w:r>
                </w:p>
              </w:tc>
              <w:tc>
                <w:tcPr>
                  <w:tcW w:w="1622" w:type="dxa"/>
                </w:tcPr>
                <w:p w14:paraId="1AA78838" w14:textId="2DCCCEE1" w:rsidR="4A572C87" w:rsidRDefault="4A572C87" w:rsidP="4A572C87">
                  <w:r w:rsidRPr="4A572C87">
                    <w:rPr>
                      <w:rFonts w:ascii="Calibri" w:eastAsia="Calibri" w:hAnsi="Calibri" w:cs="Calibri"/>
                      <w:sz w:val="20"/>
                      <w:szCs w:val="20"/>
                    </w:rPr>
                    <w:t xml:space="preserve">Actions are taken and reviewed during upcoming meetings. </w:t>
                  </w:r>
                </w:p>
              </w:tc>
            </w:tr>
            <w:tr w:rsidR="00D31BF2" w:rsidRPr="00EB470F" w14:paraId="3BF51EB5" w14:textId="00C33FA0" w:rsidTr="45AD0825">
              <w:tc>
                <w:tcPr>
                  <w:tcW w:w="2010" w:type="dxa"/>
                </w:tcPr>
                <w:p w14:paraId="4AB3AE28" w14:textId="74491A52" w:rsidR="4A572C87" w:rsidRDefault="4A572C87" w:rsidP="4A572C87">
                  <w:r w:rsidRPr="4A572C87">
                    <w:rPr>
                      <w:rFonts w:ascii="Calibri" w:eastAsia="Calibri" w:hAnsi="Calibri" w:cs="Calibri"/>
                      <w:sz w:val="20"/>
                      <w:szCs w:val="20"/>
                    </w:rPr>
                    <w:t>Detailed monitoring and evaluation plan</w:t>
                  </w:r>
                  <w:r w:rsidR="5C1FB7BC" w:rsidRPr="4A572C87">
                    <w:rPr>
                      <w:rFonts w:ascii="Calibri" w:eastAsia="Calibri" w:hAnsi="Calibri" w:cs="Calibri"/>
                      <w:sz w:val="20"/>
                      <w:szCs w:val="20"/>
                    </w:rPr>
                    <w:t>.</w:t>
                  </w:r>
                </w:p>
              </w:tc>
              <w:tc>
                <w:tcPr>
                  <w:tcW w:w="1758" w:type="dxa"/>
                </w:tcPr>
                <w:p w14:paraId="750F0AC8" w14:textId="0D764FCF" w:rsidR="4A572C87" w:rsidRDefault="4A572C87" w:rsidP="4A572C87">
                  <w:r w:rsidRPr="4A572C87">
                    <w:rPr>
                      <w:rFonts w:ascii="Calibri" w:eastAsia="Calibri" w:hAnsi="Calibri" w:cs="Calibri"/>
                      <w:sz w:val="20"/>
                      <w:szCs w:val="20"/>
                    </w:rPr>
                    <w:t>February 2025</w:t>
                  </w:r>
                </w:p>
              </w:tc>
              <w:tc>
                <w:tcPr>
                  <w:tcW w:w="1954" w:type="dxa"/>
                </w:tcPr>
                <w:p w14:paraId="12E86274" w14:textId="1B34F0A2" w:rsidR="4A572C87" w:rsidRDefault="4A572C87" w:rsidP="4A572C87">
                  <w:r w:rsidRPr="4A572C87">
                    <w:rPr>
                      <w:rFonts w:ascii="Calibri" w:eastAsia="Calibri" w:hAnsi="Calibri" w:cs="Calibri"/>
                      <w:sz w:val="20"/>
                      <w:szCs w:val="20"/>
                    </w:rPr>
                    <w:t xml:space="preserve">A tabulated matrix that contains project results and indicators, and defines the methods, tools and responsible persons to monitor and evaluate the indicators. </w:t>
                  </w:r>
                </w:p>
              </w:tc>
              <w:tc>
                <w:tcPr>
                  <w:tcW w:w="2166" w:type="dxa"/>
                </w:tcPr>
                <w:p w14:paraId="4B5DC32B" w14:textId="579FB4D4" w:rsidR="4A572C87" w:rsidRDefault="4A572C87" w:rsidP="4A572C87">
                  <w:pPr>
                    <w:jc w:val="center"/>
                  </w:pPr>
                  <w:r w:rsidRPr="4A572C87">
                    <w:rPr>
                      <w:rFonts w:ascii="Calibri" w:eastAsia="Calibri" w:hAnsi="Calibri" w:cs="Calibri"/>
                      <w:sz w:val="20"/>
                      <w:szCs w:val="20"/>
                    </w:rPr>
                    <w:t>N/A</w:t>
                  </w:r>
                </w:p>
              </w:tc>
              <w:tc>
                <w:tcPr>
                  <w:tcW w:w="1622" w:type="dxa"/>
                </w:tcPr>
                <w:p w14:paraId="6C8E8ED9" w14:textId="45F869F3" w:rsidR="4A572C87" w:rsidRDefault="4A572C87" w:rsidP="4A572C87">
                  <w:pPr>
                    <w:jc w:val="center"/>
                  </w:pPr>
                  <w:r w:rsidRPr="4A572C87">
                    <w:rPr>
                      <w:rFonts w:ascii="Calibri" w:eastAsia="Calibri" w:hAnsi="Calibri" w:cs="Calibri"/>
                      <w:sz w:val="20"/>
                      <w:szCs w:val="20"/>
                    </w:rPr>
                    <w:t>N/A</w:t>
                  </w:r>
                </w:p>
              </w:tc>
            </w:tr>
            <w:tr w:rsidR="00D31BF2" w:rsidRPr="00EB470F" w14:paraId="6F73DCE6" w14:textId="296CF030" w:rsidTr="45AD0825">
              <w:tc>
                <w:tcPr>
                  <w:tcW w:w="2010" w:type="dxa"/>
                </w:tcPr>
                <w:p w14:paraId="52AB2BAD" w14:textId="274714AD" w:rsidR="4A572C87" w:rsidRDefault="4A572C87" w:rsidP="4A572C87">
                  <w:r w:rsidRPr="4A572C87">
                    <w:rPr>
                      <w:rFonts w:ascii="Calibri" w:eastAsia="Calibri" w:hAnsi="Calibri" w:cs="Calibri"/>
                      <w:sz w:val="20"/>
                      <w:szCs w:val="20"/>
                    </w:rPr>
                    <w:t xml:space="preserve">JOSP baseline </w:t>
                  </w:r>
                  <w:r w:rsidR="66B2A6B8" w:rsidRPr="4A572C87">
                    <w:rPr>
                      <w:rFonts w:ascii="Calibri" w:eastAsia="Calibri" w:hAnsi="Calibri" w:cs="Calibri"/>
                      <w:sz w:val="20"/>
                      <w:szCs w:val="20"/>
                    </w:rPr>
                    <w:t>study</w:t>
                  </w:r>
                  <w:r w:rsidRPr="4A572C87">
                    <w:rPr>
                      <w:rFonts w:ascii="Calibri" w:eastAsia="Calibri" w:hAnsi="Calibri" w:cs="Calibri"/>
                      <w:sz w:val="20"/>
                      <w:szCs w:val="20"/>
                    </w:rPr>
                    <w:t xml:space="preserve"> covers key indicators from all projects</w:t>
                  </w:r>
                  <w:r w:rsidR="18707850" w:rsidRPr="4A572C87">
                    <w:rPr>
                      <w:rFonts w:ascii="Calibri" w:eastAsia="Calibri" w:hAnsi="Calibri" w:cs="Calibri"/>
                      <w:sz w:val="20"/>
                      <w:szCs w:val="20"/>
                    </w:rPr>
                    <w:t>.</w:t>
                  </w:r>
                </w:p>
              </w:tc>
              <w:tc>
                <w:tcPr>
                  <w:tcW w:w="1758" w:type="dxa"/>
                </w:tcPr>
                <w:p w14:paraId="52C4154E" w14:textId="621708C6" w:rsidR="4A572C87" w:rsidRDefault="4A572C87" w:rsidP="4A572C87">
                  <w:r w:rsidRPr="4A572C87">
                    <w:rPr>
                      <w:rFonts w:ascii="Calibri" w:eastAsia="Calibri" w:hAnsi="Calibri" w:cs="Calibri"/>
                      <w:sz w:val="20"/>
                      <w:szCs w:val="20"/>
                    </w:rPr>
                    <w:t>October 2024</w:t>
                  </w:r>
                </w:p>
              </w:tc>
              <w:tc>
                <w:tcPr>
                  <w:tcW w:w="1954" w:type="dxa"/>
                </w:tcPr>
                <w:p w14:paraId="1851C660" w14:textId="0F10B03F" w:rsidR="4A572C87" w:rsidRDefault="4A572C87" w:rsidP="4A572C87">
                  <w:r w:rsidRPr="4A572C87">
                    <w:rPr>
                      <w:rFonts w:ascii="Calibri" w:eastAsia="Calibri" w:hAnsi="Calibri" w:cs="Calibri"/>
                      <w:sz w:val="20"/>
                      <w:szCs w:val="20"/>
                    </w:rPr>
                    <w:t>The JOSP baseline study focused on developing the overall preprogramming status of the programme area. Also measuring the status of beneficiaries against project indicators before the start of activities.</w:t>
                  </w:r>
                </w:p>
              </w:tc>
              <w:tc>
                <w:tcPr>
                  <w:tcW w:w="2166" w:type="dxa"/>
                </w:tcPr>
                <w:p w14:paraId="547E9CE2" w14:textId="25BC516A" w:rsidR="4A572C87" w:rsidRDefault="4A572C87" w:rsidP="4A572C87">
                  <w:r w:rsidRPr="4A572C87">
                    <w:rPr>
                      <w:rFonts w:ascii="Calibri" w:eastAsia="Calibri" w:hAnsi="Calibri" w:cs="Calibri"/>
                      <w:sz w:val="20"/>
                      <w:szCs w:val="20"/>
                    </w:rPr>
                    <w:t>Key recommendations focused on improving agriculture-driven food security and income generation.</w:t>
                  </w:r>
                </w:p>
              </w:tc>
              <w:tc>
                <w:tcPr>
                  <w:tcW w:w="1622" w:type="dxa"/>
                </w:tcPr>
                <w:p w14:paraId="54D20ACC" w14:textId="7DBB4983" w:rsidR="4A572C87" w:rsidRDefault="00F15EDF" w:rsidP="4A572C87">
                  <w:r>
                    <w:rPr>
                      <w:rFonts w:ascii="Calibri" w:eastAsia="Calibri" w:hAnsi="Calibri" w:cs="Calibri"/>
                      <w:sz w:val="20"/>
                      <w:szCs w:val="20"/>
                    </w:rPr>
                    <w:t>N/A</w:t>
                  </w:r>
                  <w:r w:rsidR="4A572C87" w:rsidRPr="4A572C87">
                    <w:rPr>
                      <w:rFonts w:ascii="Calibri" w:eastAsia="Calibri" w:hAnsi="Calibri" w:cs="Calibri"/>
                      <w:sz w:val="20"/>
                      <w:szCs w:val="20"/>
                    </w:rPr>
                    <w:t xml:space="preserve"> </w:t>
                  </w:r>
                </w:p>
              </w:tc>
            </w:tr>
            <w:tr w:rsidR="00D31BF2" w:rsidRPr="00EB470F" w14:paraId="2E215F97" w14:textId="6D6F5356" w:rsidTr="45AD0825">
              <w:tc>
                <w:tcPr>
                  <w:tcW w:w="2010" w:type="dxa"/>
                </w:tcPr>
                <w:p w14:paraId="1A408C0F" w14:textId="523C4170" w:rsidR="4A572C87" w:rsidRDefault="4A572C87" w:rsidP="4A572C87">
                  <w:r w:rsidRPr="4A572C87">
                    <w:rPr>
                      <w:rFonts w:ascii="Calibri" w:eastAsia="Calibri" w:hAnsi="Calibri" w:cs="Calibri"/>
                      <w:sz w:val="20"/>
                      <w:szCs w:val="20"/>
                    </w:rPr>
                    <w:t xml:space="preserve">A one-day orientation on the SHARP+ tool </w:t>
                  </w:r>
                  <w:r w:rsidR="00571079">
                    <w:rPr>
                      <w:rFonts w:ascii="Calibri" w:eastAsia="Calibri" w:hAnsi="Calibri" w:cs="Calibri"/>
                      <w:sz w:val="20"/>
                      <w:szCs w:val="20"/>
                    </w:rPr>
                    <w:t xml:space="preserve">was </w:t>
                  </w:r>
                  <w:r w:rsidRPr="4A572C87">
                    <w:rPr>
                      <w:rFonts w:ascii="Calibri" w:eastAsia="Calibri" w:hAnsi="Calibri" w:cs="Calibri"/>
                      <w:sz w:val="20"/>
                      <w:szCs w:val="20"/>
                    </w:rPr>
                    <w:t>held with MEL focal points from JOSP partners, focusing on the indicator tracker</w:t>
                  </w:r>
                  <w:r w:rsidR="734C56B2" w:rsidRPr="4A572C87">
                    <w:rPr>
                      <w:rFonts w:ascii="Calibri" w:eastAsia="Calibri" w:hAnsi="Calibri" w:cs="Calibri"/>
                      <w:sz w:val="20"/>
                      <w:szCs w:val="20"/>
                    </w:rPr>
                    <w:t>.</w:t>
                  </w:r>
                </w:p>
              </w:tc>
              <w:tc>
                <w:tcPr>
                  <w:tcW w:w="1758" w:type="dxa"/>
                </w:tcPr>
                <w:p w14:paraId="57D072A6" w14:textId="2540E1AE" w:rsidR="4A572C87" w:rsidRDefault="4A572C87" w:rsidP="4A572C87">
                  <w:r w:rsidRPr="4A572C87">
                    <w:rPr>
                      <w:rFonts w:ascii="Calibri" w:eastAsia="Calibri" w:hAnsi="Calibri" w:cs="Calibri"/>
                      <w:sz w:val="20"/>
                      <w:szCs w:val="20"/>
                    </w:rPr>
                    <w:t xml:space="preserve">30 October 2024 </w:t>
                  </w:r>
                </w:p>
              </w:tc>
              <w:tc>
                <w:tcPr>
                  <w:tcW w:w="1954" w:type="dxa"/>
                </w:tcPr>
                <w:p w14:paraId="4017D3A8" w14:textId="35D636D1" w:rsidR="4A572C87" w:rsidRDefault="4A572C87" w:rsidP="4A572C87">
                  <w:r w:rsidRPr="4A572C87">
                    <w:rPr>
                      <w:rFonts w:ascii="Calibri" w:eastAsia="Calibri" w:hAnsi="Calibri" w:cs="Calibri"/>
                      <w:sz w:val="20"/>
                      <w:szCs w:val="20"/>
                      <w:lang w:val="en-GB"/>
                    </w:rPr>
                    <w:t>The objective of the event was to orient the MEL focal points from programme partners on the SHARP+ tool that was used for the JOSP baseline study.</w:t>
                  </w:r>
                </w:p>
              </w:tc>
              <w:tc>
                <w:tcPr>
                  <w:tcW w:w="2166" w:type="dxa"/>
                </w:tcPr>
                <w:p w14:paraId="7F6643DA" w14:textId="28E40386" w:rsidR="4A572C87" w:rsidRDefault="4A572C87" w:rsidP="4A572C87">
                  <w:pPr>
                    <w:jc w:val="center"/>
                  </w:pPr>
                  <w:r w:rsidRPr="4A572C87">
                    <w:rPr>
                      <w:rFonts w:ascii="Calibri" w:eastAsia="Calibri" w:hAnsi="Calibri" w:cs="Calibri"/>
                      <w:sz w:val="20"/>
                      <w:szCs w:val="20"/>
                    </w:rPr>
                    <w:t>N/A</w:t>
                  </w:r>
                </w:p>
              </w:tc>
              <w:tc>
                <w:tcPr>
                  <w:tcW w:w="1622" w:type="dxa"/>
                </w:tcPr>
                <w:p w14:paraId="0B478DC2" w14:textId="4DCFCD07" w:rsidR="4A572C87" w:rsidRDefault="4A572C87" w:rsidP="4A572C87">
                  <w:pPr>
                    <w:jc w:val="center"/>
                  </w:pPr>
                  <w:r w:rsidRPr="4A572C87">
                    <w:rPr>
                      <w:rFonts w:ascii="Calibri" w:eastAsia="Calibri" w:hAnsi="Calibri" w:cs="Calibri"/>
                      <w:sz w:val="20"/>
                      <w:szCs w:val="20"/>
                    </w:rPr>
                    <w:t>N/A</w:t>
                  </w:r>
                </w:p>
              </w:tc>
            </w:tr>
            <w:tr w:rsidR="00D31BF2" w:rsidRPr="00EB470F" w14:paraId="127F1B41" w14:textId="511DD4D1" w:rsidTr="45AD0825">
              <w:tc>
                <w:tcPr>
                  <w:tcW w:w="2010" w:type="dxa"/>
                </w:tcPr>
                <w:p w14:paraId="76EE23DD" w14:textId="4C609B43" w:rsidR="4A572C87" w:rsidRDefault="4A572C87" w:rsidP="4A572C87">
                  <w:r w:rsidRPr="4A572C87">
                    <w:rPr>
                      <w:rFonts w:ascii="Calibri" w:eastAsia="Calibri" w:hAnsi="Calibri" w:cs="Calibri"/>
                      <w:sz w:val="20"/>
                      <w:szCs w:val="20"/>
                    </w:rPr>
                    <w:t>JOSP indicator tracker</w:t>
                  </w:r>
                  <w:r w:rsidR="00571079">
                    <w:rPr>
                      <w:rFonts w:ascii="Calibri" w:eastAsia="Calibri" w:hAnsi="Calibri" w:cs="Calibri"/>
                      <w:sz w:val="20"/>
                      <w:szCs w:val="20"/>
                    </w:rPr>
                    <w:t xml:space="preserve"> (JOSPITT)</w:t>
                  </w:r>
                  <w:r w:rsidRPr="4A572C87">
                    <w:rPr>
                      <w:rFonts w:ascii="Calibri" w:eastAsia="Calibri" w:hAnsi="Calibri" w:cs="Calibri"/>
                      <w:sz w:val="20"/>
                      <w:szCs w:val="20"/>
                    </w:rPr>
                    <w:t xml:space="preserve"> covers the </w:t>
                  </w:r>
                  <w:r w:rsidR="3455F35A" w:rsidRPr="4A572C87">
                    <w:rPr>
                      <w:rFonts w:ascii="Calibri" w:eastAsia="Calibri" w:hAnsi="Calibri" w:cs="Calibri"/>
                      <w:sz w:val="20"/>
                      <w:szCs w:val="20"/>
                    </w:rPr>
                    <w:lastRenderedPageBreak/>
                    <w:t>MAAREYNTA</w:t>
                  </w:r>
                  <w:r w:rsidRPr="4A572C87">
                    <w:rPr>
                      <w:rFonts w:ascii="Calibri" w:eastAsia="Calibri" w:hAnsi="Calibri" w:cs="Calibri"/>
                      <w:sz w:val="20"/>
                      <w:szCs w:val="20"/>
                    </w:rPr>
                    <w:t xml:space="preserve"> indicators</w:t>
                  </w:r>
                  <w:r w:rsidR="00571079">
                    <w:rPr>
                      <w:rFonts w:ascii="Calibri" w:eastAsia="Calibri" w:hAnsi="Calibri" w:cs="Calibri"/>
                      <w:sz w:val="20"/>
                      <w:szCs w:val="20"/>
                    </w:rPr>
                    <w:t xml:space="preserve"> developed.</w:t>
                  </w:r>
                </w:p>
              </w:tc>
              <w:tc>
                <w:tcPr>
                  <w:tcW w:w="1758" w:type="dxa"/>
                </w:tcPr>
                <w:p w14:paraId="7DB5A736" w14:textId="52C87936" w:rsidR="4A572C87" w:rsidRDefault="4A572C87" w:rsidP="4A572C87">
                  <w:r w:rsidRPr="4A572C87">
                    <w:rPr>
                      <w:rFonts w:ascii="Calibri" w:eastAsia="Calibri" w:hAnsi="Calibri" w:cs="Calibri"/>
                      <w:sz w:val="20"/>
                      <w:szCs w:val="20"/>
                    </w:rPr>
                    <w:lastRenderedPageBreak/>
                    <w:t>April 2025</w:t>
                  </w:r>
                </w:p>
              </w:tc>
              <w:tc>
                <w:tcPr>
                  <w:tcW w:w="1954" w:type="dxa"/>
                </w:tcPr>
                <w:p w14:paraId="6D402D4C" w14:textId="778013CB" w:rsidR="4A572C87" w:rsidRDefault="4A572C87" w:rsidP="4A572C87">
                  <w:r w:rsidRPr="4A572C87">
                    <w:rPr>
                      <w:rFonts w:ascii="Calibri" w:eastAsia="Calibri" w:hAnsi="Calibri" w:cs="Calibri"/>
                      <w:sz w:val="20"/>
                      <w:szCs w:val="20"/>
                    </w:rPr>
                    <w:t xml:space="preserve">A comprehensive table that contains </w:t>
                  </w:r>
                  <w:r w:rsidRPr="4A572C87">
                    <w:rPr>
                      <w:rFonts w:ascii="Calibri" w:eastAsia="Calibri" w:hAnsi="Calibri" w:cs="Calibri"/>
                      <w:sz w:val="20"/>
                      <w:szCs w:val="20"/>
                    </w:rPr>
                    <w:lastRenderedPageBreak/>
                    <w:t xml:space="preserve">the complete list of JOSP indicators. This table will be used to report progress against indicators on a regular basis. </w:t>
                  </w:r>
                </w:p>
              </w:tc>
              <w:tc>
                <w:tcPr>
                  <w:tcW w:w="2166" w:type="dxa"/>
                </w:tcPr>
                <w:p w14:paraId="1C52F677" w14:textId="6DB971B9" w:rsidR="4A572C87" w:rsidRDefault="00571079" w:rsidP="4A572C87">
                  <w:r>
                    <w:rPr>
                      <w:rFonts w:ascii="Calibri" w:eastAsia="Calibri" w:hAnsi="Calibri" w:cs="Calibri"/>
                      <w:sz w:val="20"/>
                      <w:szCs w:val="20"/>
                    </w:rPr>
                    <w:lastRenderedPageBreak/>
                    <w:t>N/A</w:t>
                  </w:r>
                </w:p>
              </w:tc>
              <w:tc>
                <w:tcPr>
                  <w:tcW w:w="1622" w:type="dxa"/>
                </w:tcPr>
                <w:p w14:paraId="37F575CA" w14:textId="2346972C" w:rsidR="4A572C87" w:rsidRDefault="00571079" w:rsidP="4A572C87">
                  <w:r>
                    <w:rPr>
                      <w:rFonts w:ascii="Calibri" w:eastAsia="Calibri" w:hAnsi="Calibri" w:cs="Calibri"/>
                      <w:sz w:val="20"/>
                      <w:szCs w:val="20"/>
                    </w:rPr>
                    <w:t>N/A</w:t>
                  </w:r>
                </w:p>
              </w:tc>
            </w:tr>
            <w:tr w:rsidR="4A572C87" w14:paraId="722A62D1" w14:textId="77777777" w:rsidTr="45AD0825">
              <w:trPr>
                <w:trHeight w:val="300"/>
              </w:trPr>
              <w:tc>
                <w:tcPr>
                  <w:tcW w:w="2010" w:type="dxa"/>
                </w:tcPr>
                <w:p w14:paraId="396063FD" w14:textId="499A64BA" w:rsidR="4A572C87" w:rsidRDefault="4A572C87" w:rsidP="4A572C87">
                  <w:r w:rsidRPr="4A572C87">
                    <w:rPr>
                      <w:rFonts w:ascii="Calibri" w:eastAsia="Calibri" w:hAnsi="Calibri" w:cs="Calibri"/>
                      <w:sz w:val="20"/>
                      <w:szCs w:val="20"/>
                    </w:rPr>
                    <w:t>One day orientation on JOSPITT with MEL focal points from JOSP partners</w:t>
                  </w:r>
                  <w:r w:rsidR="52E10DE1" w:rsidRPr="4A572C87">
                    <w:rPr>
                      <w:rFonts w:ascii="Calibri" w:eastAsia="Calibri" w:hAnsi="Calibri" w:cs="Calibri"/>
                      <w:sz w:val="20"/>
                      <w:szCs w:val="20"/>
                    </w:rPr>
                    <w:t>.</w:t>
                  </w:r>
                </w:p>
              </w:tc>
              <w:tc>
                <w:tcPr>
                  <w:tcW w:w="1758" w:type="dxa"/>
                </w:tcPr>
                <w:p w14:paraId="7F2C3D5E" w14:textId="7039882F" w:rsidR="4A572C87" w:rsidRDefault="4A572C87" w:rsidP="4A572C87">
                  <w:r w:rsidRPr="4A572C87">
                    <w:rPr>
                      <w:rFonts w:ascii="Calibri" w:eastAsia="Calibri" w:hAnsi="Calibri" w:cs="Calibri"/>
                      <w:sz w:val="20"/>
                      <w:szCs w:val="20"/>
                    </w:rPr>
                    <w:t>13 March 2025</w:t>
                  </w:r>
                </w:p>
              </w:tc>
              <w:tc>
                <w:tcPr>
                  <w:tcW w:w="1954" w:type="dxa"/>
                </w:tcPr>
                <w:p w14:paraId="30E447B5" w14:textId="6BBD05F3" w:rsidR="4A572C87" w:rsidRDefault="4A572C87" w:rsidP="4A572C87">
                  <w:r w:rsidRPr="4A572C87">
                    <w:rPr>
                      <w:rFonts w:ascii="Calibri" w:eastAsia="Calibri" w:hAnsi="Calibri" w:cs="Calibri"/>
                      <w:sz w:val="20"/>
                      <w:szCs w:val="20"/>
                    </w:rPr>
                    <w:t xml:space="preserve">A practical orientation session was conducted where participants discussed and agreed on programme indicators and reporting obligations. </w:t>
                  </w:r>
                </w:p>
              </w:tc>
              <w:tc>
                <w:tcPr>
                  <w:tcW w:w="2166" w:type="dxa"/>
                </w:tcPr>
                <w:p w14:paraId="04571D30" w14:textId="644403A8" w:rsidR="4A572C87" w:rsidRDefault="4A572C87" w:rsidP="4A572C87">
                  <w:r w:rsidRPr="4A572C87">
                    <w:rPr>
                      <w:rFonts w:ascii="Calibri" w:eastAsia="Calibri" w:hAnsi="Calibri" w:cs="Calibri"/>
                      <w:sz w:val="20"/>
                      <w:szCs w:val="20"/>
                    </w:rPr>
                    <w:t>The team discussed setting deadlines for reporting.</w:t>
                  </w:r>
                </w:p>
              </w:tc>
              <w:tc>
                <w:tcPr>
                  <w:tcW w:w="1622" w:type="dxa"/>
                </w:tcPr>
                <w:p w14:paraId="363A251D" w14:textId="1B68B29C" w:rsidR="4A572C87" w:rsidRDefault="4A572C87" w:rsidP="4A572C87">
                  <w:r w:rsidRPr="4A572C87">
                    <w:rPr>
                      <w:rFonts w:ascii="Calibri" w:eastAsia="Calibri" w:hAnsi="Calibri" w:cs="Calibri"/>
                      <w:sz w:val="20"/>
                      <w:szCs w:val="20"/>
                    </w:rPr>
                    <w:t>Suggested</w:t>
                  </w:r>
                  <w:r w:rsidR="3A6B922A" w:rsidRPr="4A572C87">
                    <w:rPr>
                      <w:rFonts w:ascii="Calibri" w:eastAsia="Calibri" w:hAnsi="Calibri" w:cs="Calibri"/>
                      <w:sz w:val="20"/>
                      <w:szCs w:val="20"/>
                    </w:rPr>
                    <w:t xml:space="preserve"> reporting dates for each </w:t>
                  </w:r>
                  <w:r w:rsidR="7E10E69E" w:rsidRPr="4A572C87">
                    <w:rPr>
                      <w:rFonts w:ascii="Calibri" w:eastAsia="Calibri" w:hAnsi="Calibri" w:cs="Calibri"/>
                      <w:sz w:val="20"/>
                      <w:szCs w:val="20"/>
                    </w:rPr>
                    <w:t>semester,</w:t>
                  </w:r>
                  <w:r w:rsidRPr="4A572C87">
                    <w:rPr>
                      <w:rFonts w:ascii="Calibri" w:eastAsia="Calibri" w:hAnsi="Calibri" w:cs="Calibri"/>
                      <w:sz w:val="20"/>
                      <w:szCs w:val="20"/>
                    </w:rPr>
                    <w:t xml:space="preserve"> 5 June and 5 December each year</w:t>
                  </w:r>
                  <w:r w:rsidR="5A5A268E" w:rsidRPr="4A572C87">
                    <w:rPr>
                      <w:rFonts w:ascii="Calibri" w:eastAsia="Calibri" w:hAnsi="Calibri" w:cs="Calibri"/>
                      <w:sz w:val="20"/>
                      <w:szCs w:val="20"/>
                    </w:rPr>
                    <w:t>.</w:t>
                  </w:r>
                  <w:r w:rsidRPr="4A572C87">
                    <w:rPr>
                      <w:sz w:val="20"/>
                      <w:szCs w:val="20"/>
                    </w:rPr>
                    <w:t xml:space="preserve"> </w:t>
                  </w:r>
                </w:p>
              </w:tc>
            </w:tr>
            <w:tr w:rsidR="4A572C87" w14:paraId="24BA03B6" w14:textId="77777777" w:rsidTr="45AD0825">
              <w:trPr>
                <w:trHeight w:val="300"/>
              </w:trPr>
              <w:tc>
                <w:tcPr>
                  <w:tcW w:w="2010" w:type="dxa"/>
                </w:tcPr>
                <w:p w14:paraId="02175ACB" w14:textId="1860324E" w:rsidR="417FBB72" w:rsidRDefault="417FBB72" w:rsidP="4A572C87">
                  <w:pPr>
                    <w:rPr>
                      <w:rFonts w:ascii="Calibri" w:eastAsia="Calibri" w:hAnsi="Calibri" w:cs="Calibri"/>
                      <w:sz w:val="20"/>
                      <w:szCs w:val="20"/>
                    </w:rPr>
                  </w:pPr>
                  <w:r w:rsidRPr="4A572C87">
                    <w:rPr>
                      <w:rFonts w:ascii="Calibri" w:eastAsia="Calibri" w:hAnsi="Calibri" w:cs="Calibri"/>
                      <w:sz w:val="20"/>
                      <w:szCs w:val="20"/>
                    </w:rPr>
                    <w:t>Conducted e</w:t>
                  </w:r>
                  <w:r w:rsidR="43068EF6" w:rsidRPr="4A572C87">
                    <w:rPr>
                      <w:rFonts w:ascii="Calibri" w:eastAsia="Calibri" w:hAnsi="Calibri" w:cs="Calibri"/>
                      <w:sz w:val="20"/>
                      <w:szCs w:val="20"/>
                    </w:rPr>
                    <w:t>leven monthly MEL TWG meetings</w:t>
                  </w:r>
                  <w:r w:rsidR="6C93C2A5" w:rsidRPr="4A572C87">
                    <w:rPr>
                      <w:rFonts w:ascii="Calibri" w:eastAsia="Calibri" w:hAnsi="Calibri" w:cs="Calibri"/>
                      <w:sz w:val="20"/>
                      <w:szCs w:val="20"/>
                    </w:rPr>
                    <w:t>.</w:t>
                  </w:r>
                </w:p>
              </w:tc>
              <w:tc>
                <w:tcPr>
                  <w:tcW w:w="1758" w:type="dxa"/>
                </w:tcPr>
                <w:p w14:paraId="70B82B39" w14:textId="61EC81BD" w:rsidR="0AC9FBA4" w:rsidRDefault="0AC9FBA4" w:rsidP="4A572C87">
                  <w:pPr>
                    <w:rPr>
                      <w:rFonts w:ascii="Calibri" w:eastAsia="Calibri" w:hAnsi="Calibri" w:cs="Calibri"/>
                      <w:sz w:val="20"/>
                      <w:szCs w:val="20"/>
                    </w:rPr>
                  </w:pPr>
                  <w:r w:rsidRPr="4A572C87">
                    <w:rPr>
                      <w:rFonts w:ascii="Calibri" w:eastAsia="Calibri" w:hAnsi="Calibri" w:cs="Calibri"/>
                      <w:sz w:val="20"/>
                      <w:szCs w:val="20"/>
                    </w:rPr>
                    <w:t xml:space="preserve">Last Thursday of each month excluding December 2025. </w:t>
                  </w:r>
                </w:p>
              </w:tc>
              <w:tc>
                <w:tcPr>
                  <w:tcW w:w="1954" w:type="dxa"/>
                </w:tcPr>
                <w:p w14:paraId="16FAE0E9" w14:textId="4F5A0467" w:rsidR="0AC9FBA4" w:rsidRDefault="0AC9FBA4" w:rsidP="4A572C87">
                  <w:pPr>
                    <w:rPr>
                      <w:rFonts w:ascii="Calibri" w:eastAsia="Calibri" w:hAnsi="Calibri" w:cs="Calibri"/>
                      <w:sz w:val="20"/>
                      <w:szCs w:val="20"/>
                    </w:rPr>
                  </w:pPr>
                  <w:r w:rsidRPr="4A572C87">
                    <w:rPr>
                      <w:rFonts w:ascii="Calibri" w:eastAsia="Calibri" w:hAnsi="Calibri" w:cs="Calibri"/>
                      <w:sz w:val="20"/>
                      <w:szCs w:val="20"/>
                    </w:rPr>
                    <w:t xml:space="preserve">Monthly meetings of </w:t>
                  </w:r>
                  <w:r w:rsidR="504E485B" w:rsidRPr="4A572C87">
                    <w:rPr>
                      <w:rFonts w:ascii="Calibri" w:eastAsia="Calibri" w:hAnsi="Calibri" w:cs="Calibri"/>
                      <w:sz w:val="20"/>
                      <w:szCs w:val="20"/>
                    </w:rPr>
                    <w:t>the MEL</w:t>
                  </w:r>
                  <w:r w:rsidRPr="4A572C87">
                    <w:rPr>
                      <w:rFonts w:ascii="Calibri" w:eastAsia="Calibri" w:hAnsi="Calibri" w:cs="Calibri"/>
                      <w:sz w:val="20"/>
                      <w:szCs w:val="20"/>
                    </w:rPr>
                    <w:t xml:space="preserve"> technical working group are held to harmonize MEL strategies and tools across programme partners</w:t>
                  </w:r>
                  <w:r w:rsidR="006D1D32">
                    <w:rPr>
                      <w:rFonts w:ascii="Calibri" w:eastAsia="Calibri" w:hAnsi="Calibri" w:cs="Calibri"/>
                      <w:sz w:val="20"/>
                      <w:szCs w:val="20"/>
                    </w:rPr>
                    <w:t xml:space="preserve"> and</w:t>
                  </w:r>
                  <w:r w:rsidRPr="4A572C87">
                    <w:rPr>
                      <w:rFonts w:ascii="Calibri" w:eastAsia="Calibri" w:hAnsi="Calibri" w:cs="Calibri"/>
                      <w:sz w:val="20"/>
                      <w:szCs w:val="20"/>
                    </w:rPr>
                    <w:t xml:space="preserve"> support key MEL activities conducted </w:t>
                  </w:r>
                  <w:r w:rsidR="006D1D32">
                    <w:rPr>
                      <w:rFonts w:ascii="Calibri" w:eastAsia="Calibri" w:hAnsi="Calibri" w:cs="Calibri"/>
                      <w:sz w:val="20"/>
                      <w:szCs w:val="20"/>
                    </w:rPr>
                    <w:t>by</w:t>
                  </w:r>
                  <w:r w:rsidR="006D1D32" w:rsidRPr="4A572C87">
                    <w:rPr>
                      <w:rFonts w:ascii="Calibri" w:eastAsia="Calibri" w:hAnsi="Calibri" w:cs="Calibri"/>
                      <w:sz w:val="20"/>
                      <w:szCs w:val="20"/>
                    </w:rPr>
                    <w:t xml:space="preserve"> </w:t>
                  </w:r>
                  <w:r w:rsidR="7FCD9E67" w:rsidRPr="4A572C87">
                    <w:rPr>
                      <w:rFonts w:ascii="Calibri" w:eastAsia="Calibri" w:hAnsi="Calibri" w:cs="Calibri"/>
                      <w:sz w:val="20"/>
                      <w:szCs w:val="20"/>
                    </w:rPr>
                    <w:t xml:space="preserve">partners or by donors. </w:t>
                  </w:r>
                </w:p>
              </w:tc>
              <w:tc>
                <w:tcPr>
                  <w:tcW w:w="2166" w:type="dxa"/>
                </w:tcPr>
                <w:p w14:paraId="21C579E1" w14:textId="0DEF1BFE" w:rsidR="7FCD9E67" w:rsidRDefault="7FCD9E67" w:rsidP="4A572C87">
                  <w:pPr>
                    <w:rPr>
                      <w:rFonts w:ascii="Calibri" w:eastAsia="Calibri" w:hAnsi="Calibri" w:cs="Calibri"/>
                      <w:sz w:val="20"/>
                      <w:szCs w:val="20"/>
                    </w:rPr>
                  </w:pPr>
                  <w:r w:rsidRPr="4A572C87">
                    <w:rPr>
                      <w:rFonts w:ascii="Calibri" w:eastAsia="Calibri" w:hAnsi="Calibri" w:cs="Calibri"/>
                      <w:sz w:val="20"/>
                      <w:szCs w:val="20"/>
                    </w:rPr>
                    <w:t xml:space="preserve">MEL TWG is an active forum that helps to improve programme performance by strengthening regular monitoring activities. </w:t>
                  </w:r>
                </w:p>
              </w:tc>
              <w:tc>
                <w:tcPr>
                  <w:tcW w:w="1622" w:type="dxa"/>
                </w:tcPr>
                <w:p w14:paraId="05C9B8E8" w14:textId="2E9FF57E" w:rsidR="580F1026" w:rsidRDefault="580F1026" w:rsidP="4A572C87">
                  <w:pPr>
                    <w:rPr>
                      <w:rFonts w:ascii="Calibri" w:eastAsia="Calibri" w:hAnsi="Calibri" w:cs="Calibri"/>
                      <w:sz w:val="20"/>
                      <w:szCs w:val="20"/>
                    </w:rPr>
                  </w:pPr>
                </w:p>
              </w:tc>
            </w:tr>
            <w:tr w:rsidR="4A572C87" w14:paraId="147B952D" w14:textId="77777777" w:rsidTr="45AD0825">
              <w:trPr>
                <w:trHeight w:val="300"/>
              </w:trPr>
              <w:tc>
                <w:tcPr>
                  <w:tcW w:w="2010" w:type="dxa"/>
                </w:tcPr>
                <w:p w14:paraId="0BBD2AD2" w14:textId="5323409D" w:rsidR="43068EF6" w:rsidRDefault="43068EF6" w:rsidP="4A572C87">
                  <w:pPr>
                    <w:rPr>
                      <w:rFonts w:ascii="Calibri" w:eastAsia="Calibri" w:hAnsi="Calibri" w:cs="Calibri"/>
                      <w:sz w:val="20"/>
                      <w:szCs w:val="20"/>
                    </w:rPr>
                  </w:pPr>
                  <w:r w:rsidRPr="4A572C87">
                    <w:rPr>
                      <w:rFonts w:ascii="Calibri" w:eastAsia="Calibri" w:hAnsi="Calibri" w:cs="Calibri"/>
                      <w:sz w:val="20"/>
                      <w:szCs w:val="20"/>
                    </w:rPr>
                    <w:t>JOSP MEL dashboard</w:t>
                  </w:r>
                </w:p>
              </w:tc>
              <w:tc>
                <w:tcPr>
                  <w:tcW w:w="1758" w:type="dxa"/>
                </w:tcPr>
                <w:p w14:paraId="32A64FE4" w14:textId="09D2528C" w:rsidR="78905E18" w:rsidRDefault="006D1D32" w:rsidP="4A572C87">
                  <w:pPr>
                    <w:rPr>
                      <w:rFonts w:ascii="Calibri" w:eastAsia="Calibri" w:hAnsi="Calibri" w:cs="Calibri"/>
                      <w:sz w:val="20"/>
                      <w:szCs w:val="20"/>
                    </w:rPr>
                  </w:pPr>
                  <w:r>
                    <w:rPr>
                      <w:rFonts w:ascii="Calibri" w:eastAsia="Calibri" w:hAnsi="Calibri" w:cs="Calibri"/>
                      <w:sz w:val="20"/>
                      <w:szCs w:val="20"/>
                    </w:rPr>
                    <w:t>This</w:t>
                  </w:r>
                  <w:r w:rsidRPr="4A572C87">
                    <w:rPr>
                      <w:rFonts w:ascii="Calibri" w:eastAsia="Calibri" w:hAnsi="Calibri" w:cs="Calibri"/>
                      <w:sz w:val="20"/>
                      <w:szCs w:val="20"/>
                    </w:rPr>
                    <w:t xml:space="preserve"> </w:t>
                  </w:r>
                  <w:r w:rsidR="78905E18" w:rsidRPr="4A572C87">
                    <w:rPr>
                      <w:rFonts w:ascii="Calibri" w:eastAsia="Calibri" w:hAnsi="Calibri" w:cs="Calibri"/>
                      <w:sz w:val="20"/>
                      <w:szCs w:val="20"/>
                    </w:rPr>
                    <w:t xml:space="preserve">is a living document established </w:t>
                  </w:r>
                  <w:r>
                    <w:rPr>
                      <w:rFonts w:ascii="Calibri" w:eastAsia="Calibri" w:hAnsi="Calibri" w:cs="Calibri"/>
                      <w:sz w:val="20"/>
                      <w:szCs w:val="20"/>
                    </w:rPr>
                    <w:t>in</w:t>
                  </w:r>
                  <w:r w:rsidRPr="4A572C87">
                    <w:rPr>
                      <w:rFonts w:ascii="Calibri" w:eastAsia="Calibri" w:hAnsi="Calibri" w:cs="Calibri"/>
                      <w:sz w:val="20"/>
                      <w:szCs w:val="20"/>
                    </w:rPr>
                    <w:t xml:space="preserve"> </w:t>
                  </w:r>
                  <w:r w:rsidR="78905E18" w:rsidRPr="4A572C87">
                    <w:rPr>
                      <w:rFonts w:ascii="Calibri" w:eastAsia="Calibri" w:hAnsi="Calibri" w:cs="Calibri"/>
                      <w:sz w:val="20"/>
                      <w:szCs w:val="20"/>
                    </w:rPr>
                    <w:t>Jul</w:t>
                  </w:r>
                  <w:r>
                    <w:rPr>
                      <w:rFonts w:ascii="Calibri" w:eastAsia="Calibri" w:hAnsi="Calibri" w:cs="Calibri"/>
                      <w:sz w:val="20"/>
                      <w:szCs w:val="20"/>
                    </w:rPr>
                    <w:t>y</w:t>
                  </w:r>
                  <w:r w:rsidR="78905E18" w:rsidRPr="4A572C87">
                    <w:rPr>
                      <w:rFonts w:ascii="Calibri" w:eastAsia="Calibri" w:hAnsi="Calibri" w:cs="Calibri"/>
                      <w:sz w:val="20"/>
                      <w:szCs w:val="20"/>
                    </w:rPr>
                    <w:t xml:space="preserve"> 2025.</w:t>
                  </w:r>
                </w:p>
              </w:tc>
              <w:tc>
                <w:tcPr>
                  <w:tcW w:w="1954" w:type="dxa"/>
                </w:tcPr>
                <w:p w14:paraId="70FAC112" w14:textId="1B54F918" w:rsidR="78905E18" w:rsidRDefault="78905E18" w:rsidP="4A572C87">
                  <w:pPr>
                    <w:rPr>
                      <w:rFonts w:ascii="Calibri" w:eastAsia="Calibri" w:hAnsi="Calibri" w:cs="Calibri"/>
                      <w:sz w:val="20"/>
                      <w:szCs w:val="20"/>
                    </w:rPr>
                  </w:pPr>
                  <w:r w:rsidRPr="4A572C87">
                    <w:rPr>
                      <w:rFonts w:ascii="Calibri" w:eastAsia="Calibri" w:hAnsi="Calibri" w:cs="Calibri"/>
                      <w:sz w:val="20"/>
                      <w:szCs w:val="20"/>
                    </w:rPr>
                    <w:t xml:space="preserve">The JOSP MEL dashboard is linked with JOSP-ITT. The purpose of the dashboard is to show the results against 87 programme indicators. </w:t>
                  </w:r>
                </w:p>
              </w:tc>
              <w:tc>
                <w:tcPr>
                  <w:tcW w:w="2166" w:type="dxa"/>
                </w:tcPr>
                <w:p w14:paraId="5FC1AD8A" w14:textId="79E8709B" w:rsidR="0EEF55D7" w:rsidRDefault="006D1D32" w:rsidP="4A572C87">
                  <w:pPr>
                    <w:rPr>
                      <w:rFonts w:ascii="Calibri" w:eastAsia="Calibri" w:hAnsi="Calibri" w:cs="Calibri"/>
                      <w:sz w:val="20"/>
                      <w:szCs w:val="20"/>
                    </w:rPr>
                  </w:pPr>
                  <w:r>
                    <w:rPr>
                      <w:rFonts w:ascii="Calibri" w:eastAsia="Calibri" w:hAnsi="Calibri" w:cs="Calibri"/>
                      <w:sz w:val="20"/>
                      <w:szCs w:val="20"/>
                    </w:rPr>
                    <w:t>N/A</w:t>
                  </w:r>
                </w:p>
              </w:tc>
              <w:tc>
                <w:tcPr>
                  <w:tcW w:w="1622" w:type="dxa"/>
                </w:tcPr>
                <w:p w14:paraId="17B5B2FB" w14:textId="4677D35E" w:rsidR="57290109" w:rsidRDefault="57290109" w:rsidP="4A572C87">
                  <w:pPr>
                    <w:rPr>
                      <w:rFonts w:ascii="Calibri" w:eastAsia="Calibri" w:hAnsi="Calibri" w:cs="Calibri"/>
                      <w:sz w:val="20"/>
                      <w:szCs w:val="20"/>
                    </w:rPr>
                  </w:pPr>
                  <w:r w:rsidRPr="4A572C87">
                    <w:rPr>
                      <w:rFonts w:ascii="Calibri" w:eastAsia="Calibri" w:hAnsi="Calibri" w:cs="Calibri"/>
                      <w:sz w:val="20"/>
                      <w:szCs w:val="20"/>
                    </w:rPr>
                    <w:t xml:space="preserve">Supported in refining the indicators and specifying the measurement units. </w:t>
                  </w:r>
                </w:p>
              </w:tc>
            </w:tr>
            <w:tr w:rsidR="45AD0825" w14:paraId="7291444F" w14:textId="77777777" w:rsidTr="45AD0825">
              <w:trPr>
                <w:trHeight w:val="300"/>
              </w:trPr>
              <w:tc>
                <w:tcPr>
                  <w:tcW w:w="2010" w:type="dxa"/>
                </w:tcPr>
                <w:p w14:paraId="46B4C468" w14:textId="4EB66893" w:rsidR="00F48984" w:rsidRDefault="00F48984" w:rsidP="45AD0825">
                  <w:pPr>
                    <w:rPr>
                      <w:rFonts w:ascii="Calibri" w:eastAsia="Calibri" w:hAnsi="Calibri" w:cs="Calibri"/>
                      <w:sz w:val="20"/>
                      <w:szCs w:val="20"/>
                    </w:rPr>
                  </w:pPr>
                  <w:r w:rsidRPr="45AD0825">
                    <w:rPr>
                      <w:rFonts w:ascii="Calibri" w:eastAsia="Calibri" w:hAnsi="Calibri" w:cs="Calibri"/>
                      <w:sz w:val="20"/>
                      <w:szCs w:val="20"/>
                    </w:rPr>
                    <w:t>IOM Field Monitoring visit</w:t>
                  </w:r>
                </w:p>
              </w:tc>
              <w:tc>
                <w:tcPr>
                  <w:tcW w:w="1758" w:type="dxa"/>
                </w:tcPr>
                <w:p w14:paraId="2482CB26" w14:textId="3E853484" w:rsidR="00F48984" w:rsidRDefault="00F48984" w:rsidP="45AD0825">
                  <w:pPr>
                    <w:rPr>
                      <w:rFonts w:ascii="Calibri" w:eastAsia="Calibri" w:hAnsi="Calibri" w:cs="Calibri"/>
                      <w:sz w:val="20"/>
                      <w:szCs w:val="20"/>
                    </w:rPr>
                  </w:pPr>
                  <w:r w:rsidRPr="45AD0825">
                    <w:rPr>
                      <w:rFonts w:ascii="Calibri" w:eastAsia="Calibri" w:hAnsi="Calibri" w:cs="Calibri"/>
                      <w:sz w:val="20"/>
                      <w:szCs w:val="20"/>
                    </w:rPr>
                    <w:t>Q2-Q4 2025</w:t>
                  </w:r>
                </w:p>
              </w:tc>
              <w:tc>
                <w:tcPr>
                  <w:tcW w:w="1954" w:type="dxa"/>
                </w:tcPr>
                <w:p w14:paraId="1F5AADE7" w14:textId="42D0626A" w:rsidR="00F48984" w:rsidRDefault="00F48984" w:rsidP="45AD0825">
                  <w:pPr>
                    <w:rPr>
                      <w:rFonts w:ascii="Calibri" w:eastAsia="Calibri" w:hAnsi="Calibri" w:cs="Calibri"/>
                      <w:color w:val="000000" w:themeColor="text1"/>
                      <w:sz w:val="20"/>
                      <w:szCs w:val="20"/>
                    </w:rPr>
                  </w:pPr>
                  <w:r w:rsidRPr="45AD0825">
                    <w:rPr>
                      <w:rFonts w:ascii="Calibri" w:eastAsia="Calibri" w:hAnsi="Calibri" w:cs="Calibri"/>
                      <w:color w:val="000000" w:themeColor="text1"/>
                      <w:sz w:val="20"/>
                      <w:szCs w:val="20"/>
                    </w:rPr>
                    <w:t>Field monitoring was conducted during the RD training at Zamzam University and the RD training for river embankment implementation in Jowhar, also during the 10-day community dialogue with Kongo-</w:t>
                  </w:r>
                  <w:proofErr w:type="spellStart"/>
                  <w:r w:rsidRPr="45AD0825">
                    <w:rPr>
                      <w:rFonts w:ascii="Calibri" w:eastAsia="Calibri" w:hAnsi="Calibri" w:cs="Calibri"/>
                      <w:color w:val="000000" w:themeColor="text1"/>
                      <w:sz w:val="20"/>
                      <w:szCs w:val="20"/>
                    </w:rPr>
                    <w:t>Mandheere</w:t>
                  </w:r>
                  <w:proofErr w:type="spellEnd"/>
                  <w:r w:rsidRPr="45AD0825">
                    <w:rPr>
                      <w:rFonts w:ascii="Calibri" w:eastAsia="Calibri" w:hAnsi="Calibri" w:cs="Calibri"/>
                      <w:color w:val="000000" w:themeColor="text1"/>
                      <w:sz w:val="20"/>
                      <w:szCs w:val="20"/>
                    </w:rPr>
                    <w:t xml:space="preserve"> communities, and the Peace and Resilience Initiative for Mareerey and Baaroweyne communities, and throughout the entire relocation process.</w:t>
                  </w:r>
                </w:p>
                <w:p w14:paraId="0995340E" w14:textId="5D3FA353" w:rsidR="45AD0825" w:rsidRDefault="45AD0825" w:rsidP="45AD0825">
                  <w:pPr>
                    <w:rPr>
                      <w:rFonts w:ascii="Calibri" w:eastAsia="Calibri" w:hAnsi="Calibri" w:cs="Calibri"/>
                      <w:sz w:val="20"/>
                      <w:szCs w:val="20"/>
                    </w:rPr>
                  </w:pPr>
                </w:p>
              </w:tc>
              <w:tc>
                <w:tcPr>
                  <w:tcW w:w="2166" w:type="dxa"/>
                </w:tcPr>
                <w:p w14:paraId="769DAB05" w14:textId="5790A4A2" w:rsidR="00F48984" w:rsidRDefault="00F48984" w:rsidP="45AD0825">
                  <w:pPr>
                    <w:rPr>
                      <w:rFonts w:ascii="Calibri" w:eastAsia="Calibri" w:hAnsi="Calibri" w:cs="Calibri"/>
                      <w:sz w:val="20"/>
                      <w:szCs w:val="20"/>
                    </w:rPr>
                  </w:pPr>
                  <w:r w:rsidRPr="45AD0825">
                    <w:rPr>
                      <w:rFonts w:ascii="Calibri" w:eastAsia="Calibri" w:hAnsi="Calibri" w:cs="Calibri"/>
                      <w:sz w:val="20"/>
                      <w:szCs w:val="20"/>
                    </w:rPr>
                    <w:t>N/A</w:t>
                  </w:r>
                </w:p>
              </w:tc>
              <w:tc>
                <w:tcPr>
                  <w:tcW w:w="1622" w:type="dxa"/>
                </w:tcPr>
                <w:p w14:paraId="7B5F1397" w14:textId="049AB1C1" w:rsidR="00F48984" w:rsidRDefault="00F48984" w:rsidP="45AD0825">
                  <w:pPr>
                    <w:rPr>
                      <w:rFonts w:ascii="Calibri" w:eastAsia="Calibri" w:hAnsi="Calibri" w:cs="Calibri"/>
                      <w:sz w:val="20"/>
                      <w:szCs w:val="20"/>
                    </w:rPr>
                  </w:pPr>
                  <w:r w:rsidRPr="45AD0825">
                    <w:rPr>
                      <w:rFonts w:ascii="Calibri" w:eastAsia="Calibri" w:hAnsi="Calibri" w:cs="Calibri"/>
                      <w:sz w:val="20"/>
                      <w:szCs w:val="20"/>
                    </w:rPr>
                    <w:t>N/A</w:t>
                  </w:r>
                </w:p>
              </w:tc>
            </w:tr>
            <w:tr w:rsidR="45AD0825" w14:paraId="1FD2D90B" w14:textId="77777777" w:rsidTr="45AD0825">
              <w:trPr>
                <w:trHeight w:val="300"/>
              </w:trPr>
              <w:tc>
                <w:tcPr>
                  <w:tcW w:w="2010" w:type="dxa"/>
                </w:tcPr>
                <w:p w14:paraId="71CE5947" w14:textId="3E63B5F3" w:rsidR="49F1D8E8" w:rsidRPr="009B0E9B" w:rsidRDefault="49F1D8E8">
                  <w:pPr>
                    <w:rPr>
                      <w:rFonts w:ascii="Calibri" w:eastAsia="Calibri" w:hAnsi="Calibri" w:cs="Calibri"/>
                      <w:sz w:val="20"/>
                      <w:szCs w:val="20"/>
                    </w:rPr>
                  </w:pPr>
                  <w:r w:rsidRPr="009B0E9B">
                    <w:rPr>
                      <w:rFonts w:ascii="Calibri" w:eastAsia="Calibri" w:hAnsi="Calibri" w:cs="Calibri"/>
                      <w:sz w:val="20"/>
                      <w:szCs w:val="20"/>
                    </w:rPr>
                    <w:lastRenderedPageBreak/>
                    <w:t xml:space="preserve">UNIDO </w:t>
                  </w:r>
                  <w:r w:rsidR="45AD0825" w:rsidRPr="009B0E9B">
                    <w:rPr>
                      <w:rFonts w:ascii="Calibri" w:eastAsia="Calibri" w:hAnsi="Calibri" w:cs="Calibri"/>
                      <w:sz w:val="20"/>
                      <w:szCs w:val="20"/>
                    </w:rPr>
                    <w:t>Field monitoring visit</w:t>
                  </w:r>
                  <w:r w:rsidR="07CA6846" w:rsidRPr="009B0E9B">
                    <w:rPr>
                      <w:rFonts w:ascii="Calibri" w:eastAsia="Calibri" w:hAnsi="Calibri" w:cs="Calibri"/>
                      <w:sz w:val="20"/>
                      <w:szCs w:val="20"/>
                    </w:rPr>
                    <w:t>s</w:t>
                  </w:r>
                </w:p>
              </w:tc>
              <w:tc>
                <w:tcPr>
                  <w:tcW w:w="1758" w:type="dxa"/>
                </w:tcPr>
                <w:p w14:paraId="2DC58A01" w14:textId="0FC88730" w:rsidR="45AD0825" w:rsidRPr="009B0E9B" w:rsidRDefault="45AD0825">
                  <w:pPr>
                    <w:rPr>
                      <w:rFonts w:ascii="Calibri" w:eastAsia="Calibri" w:hAnsi="Calibri" w:cs="Calibri"/>
                      <w:sz w:val="20"/>
                      <w:szCs w:val="20"/>
                    </w:rPr>
                  </w:pPr>
                  <w:r w:rsidRPr="009B0E9B">
                    <w:rPr>
                      <w:rFonts w:ascii="Calibri" w:eastAsia="Calibri" w:hAnsi="Calibri" w:cs="Calibri"/>
                      <w:sz w:val="20"/>
                      <w:szCs w:val="20"/>
                    </w:rPr>
                    <w:t>July 2025</w:t>
                  </w:r>
                </w:p>
                <w:p w14:paraId="3D27CECE" w14:textId="32DC086C" w:rsidR="45AD0825" w:rsidRPr="009B0E9B" w:rsidRDefault="45AD0825">
                  <w:pPr>
                    <w:rPr>
                      <w:rFonts w:ascii="Calibri" w:eastAsia="Calibri" w:hAnsi="Calibri" w:cs="Calibri"/>
                      <w:sz w:val="20"/>
                      <w:szCs w:val="20"/>
                    </w:rPr>
                  </w:pPr>
                  <w:r w:rsidRPr="009B0E9B">
                    <w:rPr>
                      <w:rFonts w:ascii="Calibri" w:eastAsia="Calibri" w:hAnsi="Calibri" w:cs="Calibri"/>
                      <w:sz w:val="20"/>
                      <w:szCs w:val="20"/>
                    </w:rPr>
                    <w:t xml:space="preserve"> </w:t>
                  </w:r>
                </w:p>
                <w:p w14:paraId="30123896" w14:textId="6C3E06BB" w:rsidR="45AD0825" w:rsidRPr="009B0E9B" w:rsidRDefault="45AD0825">
                  <w:pPr>
                    <w:rPr>
                      <w:rFonts w:ascii="Calibri" w:eastAsia="Calibri" w:hAnsi="Calibri" w:cs="Calibri"/>
                      <w:sz w:val="20"/>
                      <w:szCs w:val="20"/>
                    </w:rPr>
                  </w:pPr>
                  <w:r w:rsidRPr="009B0E9B">
                    <w:rPr>
                      <w:rFonts w:ascii="Calibri" w:eastAsia="Calibri" w:hAnsi="Calibri" w:cs="Calibri"/>
                      <w:sz w:val="20"/>
                      <w:szCs w:val="20"/>
                    </w:rPr>
                    <w:t xml:space="preserve"> </w:t>
                  </w:r>
                </w:p>
                <w:p w14:paraId="1473473B" w14:textId="3293A24E" w:rsidR="45AD0825" w:rsidRPr="009B0E9B" w:rsidRDefault="45AD0825">
                  <w:pPr>
                    <w:rPr>
                      <w:rFonts w:ascii="Calibri" w:eastAsia="Calibri" w:hAnsi="Calibri" w:cs="Calibri"/>
                      <w:sz w:val="20"/>
                      <w:szCs w:val="20"/>
                    </w:rPr>
                  </w:pPr>
                  <w:r w:rsidRPr="009B0E9B">
                    <w:rPr>
                      <w:rFonts w:ascii="Calibri" w:eastAsia="Calibri" w:hAnsi="Calibri" w:cs="Calibri"/>
                      <w:sz w:val="20"/>
                      <w:szCs w:val="20"/>
                    </w:rPr>
                    <w:t xml:space="preserve"> </w:t>
                  </w:r>
                </w:p>
                <w:p w14:paraId="264632C1" w14:textId="350579FB" w:rsidR="45AD0825" w:rsidRPr="009B0E9B" w:rsidRDefault="45AD0825">
                  <w:pPr>
                    <w:rPr>
                      <w:rFonts w:ascii="Calibri" w:eastAsia="Calibri" w:hAnsi="Calibri" w:cs="Calibri"/>
                      <w:sz w:val="20"/>
                      <w:szCs w:val="20"/>
                    </w:rPr>
                  </w:pPr>
                  <w:r w:rsidRPr="009B0E9B">
                    <w:rPr>
                      <w:rFonts w:ascii="Calibri" w:eastAsia="Calibri" w:hAnsi="Calibri" w:cs="Calibri"/>
                      <w:sz w:val="20"/>
                      <w:szCs w:val="20"/>
                    </w:rPr>
                    <w:t xml:space="preserve"> </w:t>
                  </w:r>
                </w:p>
                <w:p w14:paraId="1CFA9A8F" w14:textId="647E3C48" w:rsidR="45AD0825" w:rsidRPr="009B0E9B" w:rsidRDefault="45AD0825">
                  <w:pPr>
                    <w:rPr>
                      <w:rFonts w:ascii="Calibri" w:eastAsia="Calibri" w:hAnsi="Calibri" w:cs="Calibri"/>
                      <w:sz w:val="20"/>
                      <w:szCs w:val="20"/>
                    </w:rPr>
                  </w:pPr>
                  <w:r w:rsidRPr="009B0E9B">
                    <w:rPr>
                      <w:rFonts w:ascii="Calibri" w:eastAsia="Calibri" w:hAnsi="Calibri" w:cs="Calibri"/>
                      <w:sz w:val="20"/>
                      <w:szCs w:val="20"/>
                    </w:rPr>
                    <w:t xml:space="preserve"> </w:t>
                  </w:r>
                </w:p>
                <w:p w14:paraId="583C32C8" w14:textId="382BD664" w:rsidR="45AD0825" w:rsidRPr="009B0E9B" w:rsidRDefault="45AD0825">
                  <w:pPr>
                    <w:rPr>
                      <w:rFonts w:ascii="Calibri" w:eastAsia="Calibri" w:hAnsi="Calibri" w:cs="Calibri"/>
                      <w:sz w:val="20"/>
                      <w:szCs w:val="20"/>
                    </w:rPr>
                  </w:pPr>
                  <w:r w:rsidRPr="009B0E9B">
                    <w:rPr>
                      <w:rFonts w:ascii="Calibri" w:eastAsia="Calibri" w:hAnsi="Calibri" w:cs="Calibri"/>
                      <w:sz w:val="20"/>
                      <w:szCs w:val="20"/>
                    </w:rPr>
                    <w:t xml:space="preserve"> </w:t>
                  </w:r>
                </w:p>
                <w:p w14:paraId="74774E37" w14:textId="192E73D6" w:rsidR="45AD0825" w:rsidRPr="009B0E9B" w:rsidRDefault="45AD0825">
                  <w:pPr>
                    <w:rPr>
                      <w:rFonts w:ascii="Calibri" w:eastAsia="Calibri" w:hAnsi="Calibri" w:cs="Calibri"/>
                      <w:sz w:val="20"/>
                      <w:szCs w:val="20"/>
                    </w:rPr>
                  </w:pPr>
                  <w:r w:rsidRPr="009B0E9B">
                    <w:rPr>
                      <w:rFonts w:ascii="Calibri" w:eastAsia="Calibri" w:hAnsi="Calibri" w:cs="Calibri"/>
                      <w:sz w:val="20"/>
                      <w:szCs w:val="20"/>
                    </w:rPr>
                    <w:t xml:space="preserve"> </w:t>
                  </w:r>
                </w:p>
                <w:p w14:paraId="4057B11B" w14:textId="705EEDC1" w:rsidR="45AD0825" w:rsidRPr="009B0E9B" w:rsidRDefault="45AD0825">
                  <w:pPr>
                    <w:rPr>
                      <w:rFonts w:ascii="Calibri" w:eastAsia="Calibri" w:hAnsi="Calibri" w:cs="Calibri"/>
                      <w:sz w:val="20"/>
                      <w:szCs w:val="20"/>
                    </w:rPr>
                  </w:pPr>
                  <w:r w:rsidRPr="009B0E9B">
                    <w:rPr>
                      <w:rFonts w:ascii="Calibri" w:eastAsia="Calibri" w:hAnsi="Calibri" w:cs="Calibri"/>
                      <w:sz w:val="20"/>
                      <w:szCs w:val="20"/>
                    </w:rPr>
                    <w:t xml:space="preserve"> </w:t>
                  </w:r>
                </w:p>
                <w:p w14:paraId="54A7E269" w14:textId="069ADCCA" w:rsidR="45AD0825" w:rsidRPr="009B0E9B" w:rsidRDefault="45AD0825">
                  <w:pPr>
                    <w:rPr>
                      <w:rFonts w:ascii="Calibri" w:eastAsia="Calibri" w:hAnsi="Calibri" w:cs="Calibri"/>
                      <w:sz w:val="20"/>
                      <w:szCs w:val="20"/>
                    </w:rPr>
                  </w:pPr>
                  <w:r w:rsidRPr="009B0E9B">
                    <w:rPr>
                      <w:rFonts w:ascii="Calibri" w:eastAsia="Calibri" w:hAnsi="Calibri" w:cs="Calibri"/>
                      <w:sz w:val="20"/>
                      <w:szCs w:val="20"/>
                    </w:rPr>
                    <w:t xml:space="preserve"> </w:t>
                  </w:r>
                </w:p>
                <w:p w14:paraId="1D1F04BD" w14:textId="106C1BAE" w:rsidR="45AD0825" w:rsidRPr="009B0E9B" w:rsidRDefault="45AD0825">
                  <w:pPr>
                    <w:rPr>
                      <w:rFonts w:ascii="Calibri" w:eastAsia="Calibri" w:hAnsi="Calibri" w:cs="Calibri"/>
                      <w:sz w:val="20"/>
                      <w:szCs w:val="20"/>
                    </w:rPr>
                  </w:pPr>
                  <w:r w:rsidRPr="009B0E9B">
                    <w:rPr>
                      <w:rFonts w:ascii="Calibri" w:eastAsia="Calibri" w:hAnsi="Calibri" w:cs="Calibri"/>
                      <w:sz w:val="20"/>
                      <w:szCs w:val="20"/>
                    </w:rPr>
                    <w:t xml:space="preserve"> </w:t>
                  </w:r>
                </w:p>
                <w:p w14:paraId="4059DFD8" w14:textId="4335974C" w:rsidR="45AD0825" w:rsidRPr="009B0E9B" w:rsidRDefault="45AD0825">
                  <w:pPr>
                    <w:rPr>
                      <w:rFonts w:ascii="Calibri" w:eastAsia="Calibri" w:hAnsi="Calibri" w:cs="Calibri"/>
                      <w:sz w:val="20"/>
                      <w:szCs w:val="20"/>
                    </w:rPr>
                  </w:pPr>
                  <w:r w:rsidRPr="009B0E9B">
                    <w:rPr>
                      <w:rFonts w:ascii="Calibri" w:eastAsia="Calibri" w:hAnsi="Calibri" w:cs="Calibri"/>
                      <w:sz w:val="20"/>
                      <w:szCs w:val="20"/>
                    </w:rPr>
                    <w:t xml:space="preserve"> </w:t>
                  </w:r>
                </w:p>
                <w:p w14:paraId="37AAE208" w14:textId="2C3D08DA" w:rsidR="45AD0825" w:rsidRPr="009B0E9B" w:rsidRDefault="45AD0825">
                  <w:pPr>
                    <w:rPr>
                      <w:rFonts w:ascii="Calibri" w:eastAsia="Calibri" w:hAnsi="Calibri" w:cs="Calibri"/>
                      <w:sz w:val="20"/>
                      <w:szCs w:val="20"/>
                    </w:rPr>
                  </w:pPr>
                  <w:r w:rsidRPr="009B0E9B">
                    <w:rPr>
                      <w:rFonts w:ascii="Calibri" w:eastAsia="Calibri" w:hAnsi="Calibri" w:cs="Calibri"/>
                      <w:sz w:val="20"/>
                      <w:szCs w:val="20"/>
                    </w:rPr>
                    <w:t>December 2025</w:t>
                  </w:r>
                </w:p>
              </w:tc>
              <w:tc>
                <w:tcPr>
                  <w:tcW w:w="1954" w:type="dxa"/>
                </w:tcPr>
                <w:p w14:paraId="12EF20E2" w14:textId="31E8B087" w:rsidR="45AD0825" w:rsidRPr="009B0E9B" w:rsidRDefault="45AD0825">
                  <w:pPr>
                    <w:rPr>
                      <w:rFonts w:ascii="Calibri" w:eastAsia="Calibri" w:hAnsi="Calibri" w:cs="Calibri"/>
                      <w:sz w:val="20"/>
                      <w:szCs w:val="20"/>
                    </w:rPr>
                  </w:pPr>
                  <w:r w:rsidRPr="009B0E9B">
                    <w:rPr>
                      <w:rFonts w:ascii="Calibri" w:eastAsia="Calibri" w:hAnsi="Calibri" w:cs="Calibri"/>
                      <w:sz w:val="20"/>
                      <w:szCs w:val="20"/>
                    </w:rPr>
                    <w:t>Assessment of Jowhar’s Chamber of Commerce</w:t>
                  </w:r>
                </w:p>
                <w:p w14:paraId="13ADA8FD" w14:textId="5C2660F4" w:rsidR="45AD0825" w:rsidRPr="009B0E9B" w:rsidRDefault="45AD0825">
                  <w:pPr>
                    <w:rPr>
                      <w:rFonts w:ascii="Calibri" w:eastAsia="Calibri" w:hAnsi="Calibri" w:cs="Calibri"/>
                      <w:sz w:val="20"/>
                      <w:szCs w:val="20"/>
                    </w:rPr>
                  </w:pPr>
                  <w:r w:rsidRPr="009B0E9B">
                    <w:rPr>
                      <w:rFonts w:ascii="Calibri" w:eastAsia="Calibri" w:hAnsi="Calibri" w:cs="Calibri"/>
                      <w:sz w:val="20"/>
                      <w:szCs w:val="20"/>
                    </w:rPr>
                    <w:t xml:space="preserve"> </w:t>
                  </w:r>
                </w:p>
                <w:p w14:paraId="0FB27816" w14:textId="03D6C87E" w:rsidR="45AD0825" w:rsidRPr="009B0E9B" w:rsidRDefault="45AD0825">
                  <w:pPr>
                    <w:rPr>
                      <w:rFonts w:ascii="Calibri" w:eastAsia="Calibri" w:hAnsi="Calibri" w:cs="Calibri"/>
                      <w:sz w:val="20"/>
                      <w:szCs w:val="20"/>
                    </w:rPr>
                  </w:pPr>
                  <w:r w:rsidRPr="009B0E9B">
                    <w:rPr>
                      <w:rFonts w:ascii="Calibri" w:eastAsia="Calibri" w:hAnsi="Calibri" w:cs="Calibri"/>
                      <w:sz w:val="20"/>
                      <w:szCs w:val="20"/>
                    </w:rPr>
                    <w:t xml:space="preserve"> </w:t>
                  </w:r>
                </w:p>
                <w:p w14:paraId="40BE3C89" w14:textId="60F4567F" w:rsidR="45AD0825" w:rsidRPr="009B0E9B" w:rsidRDefault="45AD0825">
                  <w:pPr>
                    <w:rPr>
                      <w:rFonts w:ascii="Calibri" w:eastAsia="Calibri" w:hAnsi="Calibri" w:cs="Calibri"/>
                      <w:sz w:val="20"/>
                      <w:szCs w:val="20"/>
                    </w:rPr>
                  </w:pPr>
                  <w:r w:rsidRPr="009B0E9B">
                    <w:rPr>
                      <w:rFonts w:ascii="Calibri" w:eastAsia="Calibri" w:hAnsi="Calibri" w:cs="Calibri"/>
                      <w:sz w:val="20"/>
                      <w:szCs w:val="20"/>
                    </w:rPr>
                    <w:t xml:space="preserve"> </w:t>
                  </w:r>
                </w:p>
                <w:p w14:paraId="371EEFA1" w14:textId="2A2378EC" w:rsidR="45AD0825" w:rsidRPr="009B0E9B" w:rsidRDefault="45AD0825">
                  <w:pPr>
                    <w:rPr>
                      <w:rFonts w:ascii="Calibri" w:eastAsia="Calibri" w:hAnsi="Calibri" w:cs="Calibri"/>
                      <w:sz w:val="20"/>
                      <w:szCs w:val="20"/>
                    </w:rPr>
                  </w:pPr>
                  <w:r w:rsidRPr="009B0E9B">
                    <w:rPr>
                      <w:rFonts w:ascii="Calibri" w:eastAsia="Calibri" w:hAnsi="Calibri" w:cs="Calibri"/>
                      <w:sz w:val="20"/>
                      <w:szCs w:val="20"/>
                    </w:rPr>
                    <w:t xml:space="preserve"> </w:t>
                  </w:r>
                </w:p>
                <w:p w14:paraId="41325C8B" w14:textId="0559EFD9" w:rsidR="45AD0825" w:rsidRPr="009B0E9B" w:rsidRDefault="45AD0825">
                  <w:pPr>
                    <w:rPr>
                      <w:rFonts w:ascii="Calibri" w:eastAsia="Calibri" w:hAnsi="Calibri" w:cs="Calibri"/>
                      <w:sz w:val="20"/>
                      <w:szCs w:val="20"/>
                    </w:rPr>
                  </w:pPr>
                  <w:r w:rsidRPr="009B0E9B">
                    <w:rPr>
                      <w:rFonts w:ascii="Calibri" w:eastAsia="Calibri" w:hAnsi="Calibri" w:cs="Calibri"/>
                      <w:sz w:val="20"/>
                      <w:szCs w:val="20"/>
                    </w:rPr>
                    <w:t xml:space="preserve"> </w:t>
                  </w:r>
                </w:p>
                <w:p w14:paraId="7A636470" w14:textId="31CE70A4" w:rsidR="45AD0825" w:rsidRPr="009B0E9B" w:rsidRDefault="45AD0825">
                  <w:pPr>
                    <w:rPr>
                      <w:rFonts w:ascii="Calibri" w:eastAsia="Calibri" w:hAnsi="Calibri" w:cs="Calibri"/>
                      <w:sz w:val="20"/>
                      <w:szCs w:val="20"/>
                    </w:rPr>
                  </w:pPr>
                  <w:r w:rsidRPr="009B0E9B">
                    <w:rPr>
                      <w:rFonts w:ascii="Calibri" w:eastAsia="Calibri" w:hAnsi="Calibri" w:cs="Calibri"/>
                      <w:sz w:val="20"/>
                      <w:szCs w:val="20"/>
                    </w:rPr>
                    <w:t xml:space="preserve"> </w:t>
                  </w:r>
                </w:p>
                <w:p w14:paraId="30C20B73" w14:textId="7E66479C" w:rsidR="45AD0825" w:rsidRPr="009B0E9B" w:rsidRDefault="45AD0825">
                  <w:pPr>
                    <w:rPr>
                      <w:rFonts w:ascii="Calibri" w:eastAsia="Calibri" w:hAnsi="Calibri" w:cs="Calibri"/>
                      <w:sz w:val="20"/>
                      <w:szCs w:val="20"/>
                    </w:rPr>
                  </w:pPr>
                  <w:r w:rsidRPr="009B0E9B">
                    <w:rPr>
                      <w:rFonts w:ascii="Calibri" w:eastAsia="Calibri" w:hAnsi="Calibri" w:cs="Calibri"/>
                      <w:sz w:val="20"/>
                      <w:szCs w:val="20"/>
                    </w:rPr>
                    <w:t xml:space="preserve"> </w:t>
                  </w:r>
                </w:p>
                <w:p w14:paraId="46561C8F" w14:textId="38BC059C" w:rsidR="45AD0825" w:rsidRPr="009B0E9B" w:rsidRDefault="45AD0825">
                  <w:pPr>
                    <w:rPr>
                      <w:rFonts w:ascii="Calibri" w:eastAsia="Calibri" w:hAnsi="Calibri" w:cs="Calibri"/>
                      <w:sz w:val="20"/>
                      <w:szCs w:val="20"/>
                    </w:rPr>
                  </w:pPr>
                  <w:r w:rsidRPr="009B0E9B">
                    <w:rPr>
                      <w:rFonts w:ascii="Calibri" w:eastAsia="Calibri" w:hAnsi="Calibri" w:cs="Calibri"/>
                      <w:sz w:val="20"/>
                      <w:szCs w:val="20"/>
                    </w:rPr>
                    <w:t xml:space="preserve"> </w:t>
                  </w:r>
                </w:p>
                <w:p w14:paraId="54550163" w14:textId="2722AC3D" w:rsidR="45AD0825" w:rsidRPr="009B0E9B" w:rsidRDefault="45AD0825">
                  <w:pPr>
                    <w:rPr>
                      <w:rFonts w:ascii="Calibri" w:eastAsia="Calibri" w:hAnsi="Calibri" w:cs="Calibri"/>
                      <w:sz w:val="20"/>
                      <w:szCs w:val="20"/>
                    </w:rPr>
                  </w:pPr>
                  <w:r w:rsidRPr="009B0E9B">
                    <w:rPr>
                      <w:rFonts w:ascii="Calibri" w:eastAsia="Calibri" w:hAnsi="Calibri" w:cs="Calibri"/>
                      <w:sz w:val="20"/>
                      <w:szCs w:val="20"/>
                    </w:rPr>
                    <w:t xml:space="preserve"> </w:t>
                  </w:r>
                </w:p>
                <w:p w14:paraId="4BE9C3C3" w14:textId="61319F78" w:rsidR="45AD0825" w:rsidRPr="009B0E9B" w:rsidRDefault="45AD0825">
                  <w:pPr>
                    <w:rPr>
                      <w:rFonts w:ascii="Calibri" w:eastAsia="Calibri" w:hAnsi="Calibri" w:cs="Calibri"/>
                      <w:sz w:val="20"/>
                      <w:szCs w:val="20"/>
                    </w:rPr>
                  </w:pPr>
                  <w:r w:rsidRPr="009B0E9B">
                    <w:rPr>
                      <w:rFonts w:ascii="Calibri" w:eastAsia="Calibri" w:hAnsi="Calibri" w:cs="Calibri"/>
                      <w:sz w:val="20"/>
                      <w:szCs w:val="20"/>
                    </w:rPr>
                    <w:t xml:space="preserve">Field visits for the planning of the </w:t>
                  </w:r>
                  <w:r w:rsidR="006D1D32" w:rsidRPr="009B0E9B">
                    <w:rPr>
                      <w:rFonts w:ascii="Calibri" w:eastAsia="Calibri" w:hAnsi="Calibri" w:cs="Calibri"/>
                      <w:sz w:val="20"/>
                      <w:szCs w:val="20"/>
                    </w:rPr>
                    <w:t>Integrated</w:t>
                  </w:r>
                  <w:r w:rsidRPr="009B0E9B">
                    <w:rPr>
                      <w:rFonts w:ascii="Calibri" w:eastAsia="Calibri" w:hAnsi="Calibri" w:cs="Calibri"/>
                      <w:sz w:val="20"/>
                      <w:szCs w:val="20"/>
                    </w:rPr>
                    <w:t xml:space="preserve"> Agro-Food Park</w:t>
                  </w:r>
                </w:p>
              </w:tc>
              <w:tc>
                <w:tcPr>
                  <w:tcW w:w="2166" w:type="dxa"/>
                </w:tcPr>
                <w:p w14:paraId="4DABAA7B" w14:textId="3938FC45" w:rsidR="45AD0825" w:rsidRPr="009B0E9B" w:rsidRDefault="45AD0825">
                  <w:pPr>
                    <w:rPr>
                      <w:rFonts w:ascii="Calibri" w:eastAsia="Calibri" w:hAnsi="Calibri" w:cs="Calibri"/>
                      <w:sz w:val="20"/>
                      <w:szCs w:val="20"/>
                    </w:rPr>
                  </w:pPr>
                  <w:r w:rsidRPr="009B0E9B">
                    <w:rPr>
                      <w:rFonts w:ascii="Calibri" w:eastAsia="Calibri" w:hAnsi="Calibri" w:cs="Calibri"/>
                      <w:sz w:val="20"/>
                      <w:szCs w:val="20"/>
                    </w:rPr>
                    <w:t>The assessment confirm</w:t>
                  </w:r>
                  <w:r w:rsidR="006D1D32" w:rsidRPr="009B0E9B">
                    <w:rPr>
                      <w:rFonts w:ascii="Calibri" w:eastAsia="Calibri" w:hAnsi="Calibri" w:cs="Calibri"/>
                      <w:sz w:val="20"/>
                      <w:szCs w:val="20"/>
                    </w:rPr>
                    <w:t>ed</w:t>
                  </w:r>
                  <w:r w:rsidRPr="009B0E9B">
                    <w:rPr>
                      <w:rFonts w:ascii="Calibri" w:eastAsia="Calibri" w:hAnsi="Calibri" w:cs="Calibri"/>
                      <w:sz w:val="20"/>
                      <w:szCs w:val="20"/>
                    </w:rPr>
                    <w:t xml:space="preserve"> that the Jowhar Chamber of Commerce meets the required criteria to serve as a host institution for the Enterprise Development Unit under the JOSP framework.</w:t>
                  </w:r>
                  <w:r w:rsidRPr="00664277">
                    <w:br/>
                  </w:r>
                  <w:r w:rsidRPr="009B0E9B">
                    <w:rPr>
                      <w:rFonts w:ascii="Calibri" w:eastAsia="Calibri" w:hAnsi="Calibri" w:cs="Calibri"/>
                      <w:sz w:val="20"/>
                      <w:szCs w:val="20"/>
                    </w:rPr>
                    <w:t xml:space="preserve"> </w:t>
                  </w:r>
                  <w:r w:rsidRPr="00664277">
                    <w:br/>
                  </w:r>
                </w:p>
                <w:p w14:paraId="585DDA7A" w14:textId="49DF757C" w:rsidR="45AD0825" w:rsidRPr="009B0E9B" w:rsidRDefault="45AD0825">
                  <w:pPr>
                    <w:rPr>
                      <w:rFonts w:ascii="Calibri" w:eastAsia="Calibri" w:hAnsi="Calibri" w:cs="Calibri"/>
                      <w:sz w:val="20"/>
                      <w:szCs w:val="20"/>
                    </w:rPr>
                  </w:pPr>
                  <w:r w:rsidRPr="009B0E9B">
                    <w:rPr>
                      <w:rFonts w:ascii="Calibri" w:eastAsia="Calibri" w:hAnsi="Calibri" w:cs="Calibri"/>
                      <w:sz w:val="20"/>
                      <w:szCs w:val="20"/>
                    </w:rPr>
                    <w:t>In progress</w:t>
                  </w:r>
                </w:p>
              </w:tc>
              <w:tc>
                <w:tcPr>
                  <w:tcW w:w="1622" w:type="dxa"/>
                </w:tcPr>
                <w:p w14:paraId="38C363F5" w14:textId="579423F3" w:rsidR="45AD0825" w:rsidRDefault="45AD0825" w:rsidP="45AD0825">
                  <w:pPr>
                    <w:rPr>
                      <w:rFonts w:ascii="Calibri" w:eastAsia="Calibri" w:hAnsi="Calibri" w:cs="Calibri"/>
                      <w:sz w:val="20"/>
                      <w:szCs w:val="20"/>
                    </w:rPr>
                  </w:pPr>
                </w:p>
              </w:tc>
            </w:tr>
            <w:tr w:rsidR="45AD0825" w14:paraId="06C32049" w14:textId="77777777" w:rsidTr="45AD0825">
              <w:trPr>
                <w:trHeight w:val="300"/>
              </w:trPr>
              <w:tc>
                <w:tcPr>
                  <w:tcW w:w="2010" w:type="dxa"/>
                </w:tcPr>
                <w:p w14:paraId="152F0BE2" w14:textId="26521A25" w:rsidR="4AB90C78" w:rsidRPr="009B0E9B" w:rsidRDefault="4AB90C78">
                  <w:pPr>
                    <w:rPr>
                      <w:rFonts w:ascii="Calibri" w:eastAsia="Calibri" w:hAnsi="Calibri" w:cs="Calibri"/>
                      <w:sz w:val="20"/>
                      <w:szCs w:val="20"/>
                    </w:rPr>
                  </w:pPr>
                  <w:r w:rsidRPr="009B0E9B">
                    <w:rPr>
                      <w:rFonts w:ascii="Calibri" w:eastAsia="Calibri" w:hAnsi="Calibri" w:cs="Calibri"/>
                      <w:sz w:val="20"/>
                      <w:szCs w:val="20"/>
                    </w:rPr>
                    <w:t xml:space="preserve">UNIDO </w:t>
                  </w:r>
                  <w:r w:rsidR="45AD0825" w:rsidRPr="009B0E9B">
                    <w:rPr>
                      <w:rFonts w:ascii="Calibri" w:eastAsia="Calibri" w:hAnsi="Calibri" w:cs="Calibri"/>
                      <w:sz w:val="20"/>
                      <w:szCs w:val="20"/>
                    </w:rPr>
                    <w:t>Stakeholder review consultation</w:t>
                  </w:r>
                </w:p>
              </w:tc>
              <w:tc>
                <w:tcPr>
                  <w:tcW w:w="1758" w:type="dxa"/>
                </w:tcPr>
                <w:p w14:paraId="3E262136" w14:textId="165085FE" w:rsidR="45AD0825" w:rsidRPr="009B0E9B" w:rsidRDefault="45AD0825">
                  <w:pPr>
                    <w:rPr>
                      <w:rFonts w:ascii="Calibri" w:eastAsia="Calibri" w:hAnsi="Calibri" w:cs="Calibri"/>
                      <w:sz w:val="20"/>
                      <w:szCs w:val="20"/>
                    </w:rPr>
                  </w:pPr>
                  <w:r w:rsidRPr="009B0E9B">
                    <w:rPr>
                      <w:rFonts w:ascii="Calibri" w:eastAsia="Calibri" w:hAnsi="Calibri" w:cs="Calibri"/>
                      <w:sz w:val="20"/>
                      <w:szCs w:val="20"/>
                    </w:rPr>
                    <w:t>December 2025</w:t>
                  </w:r>
                </w:p>
              </w:tc>
              <w:tc>
                <w:tcPr>
                  <w:tcW w:w="1954" w:type="dxa"/>
                </w:tcPr>
                <w:p w14:paraId="40599FA8" w14:textId="6A956ABB" w:rsidR="45AD0825" w:rsidRPr="009B0E9B" w:rsidRDefault="006D1D32">
                  <w:pPr>
                    <w:rPr>
                      <w:rFonts w:ascii="Calibri" w:eastAsia="Calibri" w:hAnsi="Calibri" w:cs="Calibri"/>
                      <w:sz w:val="20"/>
                      <w:szCs w:val="20"/>
                    </w:rPr>
                  </w:pPr>
                  <w:r w:rsidRPr="009B0E9B">
                    <w:rPr>
                      <w:rFonts w:ascii="Calibri" w:eastAsia="Calibri" w:hAnsi="Calibri" w:cs="Calibri"/>
                      <w:sz w:val="20"/>
                      <w:szCs w:val="20"/>
                    </w:rPr>
                    <w:t>Stakeholder</w:t>
                  </w:r>
                  <w:r w:rsidR="45AD0825" w:rsidRPr="009B0E9B">
                    <w:rPr>
                      <w:rFonts w:ascii="Calibri" w:eastAsia="Calibri" w:hAnsi="Calibri" w:cs="Calibri"/>
                      <w:sz w:val="20"/>
                      <w:szCs w:val="20"/>
                    </w:rPr>
                    <w:t xml:space="preserve"> consultations for the planning of the </w:t>
                  </w:r>
                  <w:proofErr w:type="spellStart"/>
                  <w:r w:rsidR="45AD0825" w:rsidRPr="009B0E9B">
                    <w:rPr>
                      <w:rFonts w:ascii="Calibri" w:eastAsia="Calibri" w:hAnsi="Calibri" w:cs="Calibri"/>
                      <w:sz w:val="20"/>
                      <w:szCs w:val="20"/>
                    </w:rPr>
                    <w:t>Intgrated</w:t>
                  </w:r>
                  <w:proofErr w:type="spellEnd"/>
                  <w:r w:rsidR="45AD0825" w:rsidRPr="009B0E9B">
                    <w:rPr>
                      <w:rFonts w:ascii="Calibri" w:eastAsia="Calibri" w:hAnsi="Calibri" w:cs="Calibri"/>
                      <w:sz w:val="20"/>
                      <w:szCs w:val="20"/>
                    </w:rPr>
                    <w:t xml:space="preserve"> </w:t>
                  </w:r>
                  <w:proofErr w:type="spellStart"/>
                  <w:r w:rsidR="45AD0825" w:rsidRPr="009B0E9B">
                    <w:rPr>
                      <w:rFonts w:ascii="Calibri" w:eastAsia="Calibri" w:hAnsi="Calibri" w:cs="Calibri"/>
                      <w:sz w:val="20"/>
                      <w:szCs w:val="20"/>
                    </w:rPr>
                    <w:t>Agro</w:t>
                  </w:r>
                  <w:proofErr w:type="spellEnd"/>
                  <w:r w:rsidR="45AD0825" w:rsidRPr="009B0E9B">
                    <w:rPr>
                      <w:rFonts w:ascii="Calibri" w:eastAsia="Calibri" w:hAnsi="Calibri" w:cs="Calibri"/>
                      <w:sz w:val="20"/>
                      <w:szCs w:val="20"/>
                    </w:rPr>
                    <w:t>-Food Park</w:t>
                  </w:r>
                </w:p>
              </w:tc>
              <w:tc>
                <w:tcPr>
                  <w:tcW w:w="2166" w:type="dxa"/>
                </w:tcPr>
                <w:p w14:paraId="21AF414E" w14:textId="28B870B6" w:rsidR="45AD0825" w:rsidRPr="009B0E9B" w:rsidRDefault="45AD0825">
                  <w:pPr>
                    <w:rPr>
                      <w:rFonts w:ascii="Calibri" w:eastAsia="Calibri" w:hAnsi="Calibri" w:cs="Calibri"/>
                      <w:sz w:val="20"/>
                      <w:szCs w:val="20"/>
                    </w:rPr>
                  </w:pPr>
                  <w:r w:rsidRPr="009B0E9B">
                    <w:rPr>
                      <w:rFonts w:ascii="Calibri" w:eastAsia="Calibri" w:hAnsi="Calibri" w:cs="Calibri"/>
                      <w:sz w:val="20"/>
                      <w:szCs w:val="20"/>
                    </w:rPr>
                    <w:t>In progress</w:t>
                  </w:r>
                </w:p>
              </w:tc>
              <w:tc>
                <w:tcPr>
                  <w:tcW w:w="1622" w:type="dxa"/>
                </w:tcPr>
                <w:p w14:paraId="62073F5C" w14:textId="32882E94" w:rsidR="45AD0825" w:rsidRDefault="45AD0825" w:rsidP="45AD0825">
                  <w:pPr>
                    <w:rPr>
                      <w:rFonts w:ascii="Calibri" w:eastAsia="Calibri" w:hAnsi="Calibri" w:cs="Calibri"/>
                      <w:sz w:val="20"/>
                      <w:szCs w:val="20"/>
                    </w:rPr>
                  </w:pPr>
                </w:p>
              </w:tc>
            </w:tr>
            <w:tr w:rsidR="45AD0825" w14:paraId="1C3A19CF" w14:textId="77777777" w:rsidTr="45AD0825">
              <w:trPr>
                <w:trHeight w:val="300"/>
              </w:trPr>
              <w:tc>
                <w:tcPr>
                  <w:tcW w:w="2010" w:type="dxa"/>
                </w:tcPr>
                <w:p w14:paraId="3B26E668" w14:textId="331FB613" w:rsidR="7D93B7CD" w:rsidRDefault="7D93B7CD" w:rsidP="45AD0825">
                  <w:pPr>
                    <w:rPr>
                      <w:rFonts w:ascii="Calibri" w:eastAsia="Calibri" w:hAnsi="Calibri" w:cs="Calibri"/>
                      <w:sz w:val="20"/>
                      <w:szCs w:val="20"/>
                    </w:rPr>
                  </w:pPr>
                  <w:r w:rsidRPr="00CA77BF">
                    <w:rPr>
                      <w:rFonts w:ascii="Calibri" w:eastAsia="Calibri" w:hAnsi="Calibri" w:cs="Calibri"/>
                      <w:sz w:val="20"/>
                      <w:szCs w:val="20"/>
                    </w:rPr>
                    <w:t>Engineering site visit</w:t>
                  </w:r>
                  <w:r w:rsidRPr="45AD0825">
                    <w:rPr>
                      <w:rFonts w:ascii="Calibri" w:eastAsia="Calibri" w:hAnsi="Calibri" w:cs="Calibri"/>
                      <w:sz w:val="20"/>
                      <w:szCs w:val="20"/>
                    </w:rPr>
                    <w:t>s</w:t>
                  </w:r>
                </w:p>
              </w:tc>
              <w:tc>
                <w:tcPr>
                  <w:tcW w:w="1758" w:type="dxa"/>
                </w:tcPr>
                <w:p w14:paraId="4BEF4C9A" w14:textId="0E2C992B" w:rsidR="7D93B7CD" w:rsidRDefault="7D93B7CD" w:rsidP="45AD0825">
                  <w:pPr>
                    <w:rPr>
                      <w:rFonts w:ascii="Calibri" w:eastAsia="Calibri" w:hAnsi="Calibri" w:cs="Calibri"/>
                      <w:sz w:val="20"/>
                      <w:szCs w:val="20"/>
                    </w:rPr>
                  </w:pPr>
                  <w:r w:rsidRPr="00CA77BF">
                    <w:rPr>
                      <w:rFonts w:ascii="Calibri" w:eastAsia="Calibri" w:hAnsi="Calibri" w:cs="Calibri"/>
                      <w:sz w:val="20"/>
                      <w:szCs w:val="20"/>
                    </w:rPr>
                    <w:t>1 June 2025</w:t>
                  </w:r>
                </w:p>
                <w:p w14:paraId="428006D5" w14:textId="5D4E1105" w:rsidR="7D93B7CD" w:rsidRDefault="7D93B7CD" w:rsidP="45AD0825">
                  <w:pPr>
                    <w:rPr>
                      <w:rFonts w:ascii="Calibri" w:eastAsia="Calibri" w:hAnsi="Calibri" w:cs="Calibri"/>
                      <w:sz w:val="20"/>
                      <w:szCs w:val="20"/>
                    </w:rPr>
                  </w:pPr>
                  <w:r w:rsidRPr="00CA77BF">
                    <w:rPr>
                      <w:rFonts w:ascii="Calibri" w:eastAsia="Calibri" w:hAnsi="Calibri" w:cs="Calibri"/>
                      <w:sz w:val="20"/>
                      <w:szCs w:val="20"/>
                    </w:rPr>
                    <w:t>2 November 2025</w:t>
                  </w:r>
                </w:p>
              </w:tc>
              <w:tc>
                <w:tcPr>
                  <w:tcW w:w="1954" w:type="dxa"/>
                </w:tcPr>
                <w:p w14:paraId="05F2FCCF" w14:textId="6CF867BB" w:rsidR="7D93B7CD" w:rsidRPr="00CA77BF" w:rsidRDefault="7D93B7CD" w:rsidP="45AD0825">
                  <w:pPr>
                    <w:rPr>
                      <w:rFonts w:ascii="Calibri" w:eastAsia="Calibri" w:hAnsi="Calibri" w:cs="Calibri"/>
                      <w:sz w:val="20"/>
                      <w:szCs w:val="20"/>
                    </w:rPr>
                  </w:pPr>
                  <w:r w:rsidRPr="45AD0825">
                    <w:rPr>
                      <w:rFonts w:ascii="Calibri" w:eastAsia="Calibri" w:hAnsi="Calibri" w:cs="Calibri"/>
                      <w:sz w:val="20"/>
                      <w:szCs w:val="20"/>
                    </w:rPr>
                    <w:t xml:space="preserve">Engineer site visit to assess office capacity of Jowhar district and Hirshabelle Ministry of Public Works, Reconstruction, and Housing </w:t>
                  </w:r>
                </w:p>
              </w:tc>
              <w:tc>
                <w:tcPr>
                  <w:tcW w:w="2166" w:type="dxa"/>
                </w:tcPr>
                <w:p w14:paraId="7DC54734" w14:textId="6725DDA6" w:rsidR="791B3B53" w:rsidRPr="00CA77BF" w:rsidRDefault="791B3B53" w:rsidP="45AD0825">
                  <w:pPr>
                    <w:rPr>
                      <w:rFonts w:ascii="Calibri" w:eastAsia="Calibri" w:hAnsi="Calibri" w:cs="Calibri"/>
                      <w:sz w:val="20"/>
                      <w:szCs w:val="20"/>
                    </w:rPr>
                  </w:pPr>
                  <w:r w:rsidRPr="45AD0825">
                    <w:rPr>
                      <w:rFonts w:ascii="Calibri" w:eastAsia="Calibri" w:hAnsi="Calibri" w:cs="Calibri"/>
                      <w:sz w:val="20"/>
                      <w:szCs w:val="20"/>
                    </w:rPr>
                    <w:t xml:space="preserve">Recommendations were made on how to improve sanitation facilities, address structural safety, enhance accessibility, mitigate environmental risks, and on how to complement </w:t>
                  </w:r>
                  <w:proofErr w:type="spellStart"/>
                  <w:r w:rsidRPr="45AD0825">
                    <w:rPr>
                      <w:rFonts w:ascii="Calibri" w:eastAsia="Calibri" w:hAnsi="Calibri" w:cs="Calibri"/>
                      <w:sz w:val="20"/>
                      <w:szCs w:val="20"/>
                    </w:rPr>
                    <w:t>Dowladkaab</w:t>
                  </w:r>
                  <w:proofErr w:type="spellEnd"/>
                  <w:r w:rsidRPr="45AD0825">
                    <w:rPr>
                      <w:rFonts w:ascii="Calibri" w:eastAsia="Calibri" w:hAnsi="Calibri" w:cs="Calibri"/>
                      <w:sz w:val="20"/>
                      <w:szCs w:val="20"/>
                    </w:rPr>
                    <w:t xml:space="preserve"> ongoing construction based on needs.</w:t>
                  </w:r>
                </w:p>
              </w:tc>
              <w:tc>
                <w:tcPr>
                  <w:tcW w:w="1622" w:type="dxa"/>
                </w:tcPr>
                <w:p w14:paraId="644CCB5C" w14:textId="43A882E9" w:rsidR="791B3B53" w:rsidRDefault="791B3B53">
                  <w:pPr>
                    <w:rPr>
                      <w:rFonts w:ascii="Calibri" w:eastAsia="Calibri" w:hAnsi="Calibri" w:cs="Calibri"/>
                      <w:sz w:val="20"/>
                      <w:szCs w:val="20"/>
                    </w:rPr>
                  </w:pPr>
                  <w:r w:rsidRPr="45AD0825">
                    <w:rPr>
                      <w:rFonts w:ascii="Calibri" w:eastAsia="Calibri" w:hAnsi="Calibri" w:cs="Calibri"/>
                      <w:sz w:val="20"/>
                      <w:szCs w:val="20"/>
                    </w:rPr>
                    <w:t>Tendering is ongoing and physical construction is about to start</w:t>
                  </w:r>
                </w:p>
              </w:tc>
            </w:tr>
          </w:tbl>
          <w:p w14:paraId="231F1B76" w14:textId="6B4DFAF3" w:rsidR="4A572C87" w:rsidRDefault="4A572C87"/>
          <w:p w14:paraId="182C2837" w14:textId="77777777" w:rsidR="00C874F9" w:rsidRDefault="00C874F9"/>
          <w:p w14:paraId="72A89CF8" w14:textId="77777777" w:rsidR="00C874F9" w:rsidRDefault="00C874F9"/>
          <w:p w14:paraId="4CAE2B60" w14:textId="77777777" w:rsidR="00F856F0" w:rsidRPr="00EB470F" w:rsidRDefault="00F856F0" w:rsidP="00D55C11">
            <w:pPr>
              <w:rPr>
                <w:rFonts w:cstheme="minorHAnsi"/>
                <w:i/>
                <w:iCs/>
                <w:sz w:val="12"/>
                <w:szCs w:val="12"/>
              </w:rPr>
            </w:pPr>
          </w:p>
          <w:p w14:paraId="332144E3" w14:textId="56DB5FCF" w:rsidR="00CE32F1" w:rsidRPr="00EB470F" w:rsidRDefault="00CE32F1" w:rsidP="00CE32F1">
            <w:pPr>
              <w:rPr>
                <w:rFonts w:cstheme="minorHAnsi"/>
                <w:i/>
                <w:iCs/>
                <w:sz w:val="12"/>
                <w:szCs w:val="12"/>
              </w:rPr>
            </w:pPr>
          </w:p>
        </w:tc>
      </w:tr>
      <w:tr w:rsidR="0084439E" w:rsidRPr="00EB470F" w14:paraId="1E0DBE41" w14:textId="77777777" w:rsidTr="45AD0825">
        <w:tc>
          <w:tcPr>
            <w:tcW w:w="9911" w:type="dxa"/>
          </w:tcPr>
          <w:p w14:paraId="5E4084B5" w14:textId="77777777" w:rsidR="00A92AE8" w:rsidRPr="00EB470F" w:rsidRDefault="00A92AE8" w:rsidP="00E2526F">
            <w:pPr>
              <w:jc w:val="center"/>
              <w:rPr>
                <w:rFonts w:cstheme="minorHAnsi"/>
                <w:b/>
                <w:bCs/>
                <w:sz w:val="12"/>
                <w:szCs w:val="12"/>
              </w:rPr>
            </w:pPr>
          </w:p>
          <w:p w14:paraId="6C3000FF" w14:textId="4A9DE8C3" w:rsidR="00A92AE8" w:rsidRPr="00EB470F" w:rsidRDefault="00A92AE8" w:rsidP="00E2526F">
            <w:pPr>
              <w:jc w:val="center"/>
              <w:rPr>
                <w:rFonts w:cstheme="minorHAnsi"/>
                <w:b/>
                <w:bCs/>
              </w:rPr>
            </w:pPr>
            <w:r w:rsidRPr="00EB470F">
              <w:rPr>
                <w:rFonts w:cstheme="minorHAnsi"/>
                <w:b/>
                <w:bCs/>
              </w:rPr>
              <w:t xml:space="preserve">Communication </w:t>
            </w:r>
            <w:r w:rsidR="00B8519B">
              <w:rPr>
                <w:rFonts w:cstheme="minorHAnsi"/>
                <w:b/>
                <w:bCs/>
              </w:rPr>
              <w:t>and Knowledge</w:t>
            </w:r>
            <w:r w:rsidR="007F4C10">
              <w:rPr>
                <w:rFonts w:cstheme="minorHAnsi"/>
                <w:b/>
                <w:bCs/>
              </w:rPr>
              <w:t xml:space="preserve"> Management </w:t>
            </w:r>
          </w:p>
          <w:p w14:paraId="08A33066" w14:textId="77777777" w:rsidR="00A92AE8" w:rsidRPr="00EB470F" w:rsidRDefault="00A92AE8" w:rsidP="00E2526F">
            <w:pPr>
              <w:jc w:val="center"/>
              <w:rPr>
                <w:rFonts w:cstheme="minorHAnsi"/>
                <w:b/>
                <w:bCs/>
                <w:sz w:val="12"/>
                <w:szCs w:val="12"/>
              </w:rPr>
            </w:pPr>
          </w:p>
          <w:p w14:paraId="2ECA56D0" w14:textId="512FA37A" w:rsidR="00385610" w:rsidRPr="00385610" w:rsidRDefault="00385610" w:rsidP="009B0E9B">
            <w:pPr>
              <w:spacing w:before="240" w:after="240"/>
              <w:jc w:val="both"/>
              <w:rPr>
                <w:rFonts w:ascii="Calibri" w:eastAsia="Calibri" w:hAnsi="Calibri" w:cs="Calibri"/>
                <w:color w:val="000000" w:themeColor="text1"/>
                <w:sz w:val="20"/>
                <w:szCs w:val="20"/>
              </w:rPr>
            </w:pPr>
            <w:r w:rsidRPr="00385610">
              <w:rPr>
                <w:rFonts w:ascii="Calibri" w:eastAsia="Calibri" w:hAnsi="Calibri" w:cs="Calibri"/>
                <w:color w:val="000000" w:themeColor="text1"/>
                <w:sz w:val="20"/>
                <w:szCs w:val="20"/>
              </w:rPr>
              <w:t>During the reporting period, Maareynta actively documented and communicated project progress, lessons, and beneficiary perspectives to ensure transparency, accountability, and visibility of the programme and donors to the SJF.</w:t>
            </w:r>
          </w:p>
          <w:p w14:paraId="2D7CA458" w14:textId="77777777" w:rsidR="008216F5" w:rsidRDefault="00385610">
            <w:pPr>
              <w:spacing w:before="240" w:after="240"/>
              <w:jc w:val="both"/>
              <w:rPr>
                <w:rFonts w:ascii="Calibri" w:eastAsia="Calibri" w:hAnsi="Calibri" w:cs="Calibri"/>
                <w:b/>
                <w:bCs/>
                <w:color w:val="000000" w:themeColor="text1"/>
                <w:sz w:val="20"/>
                <w:szCs w:val="20"/>
              </w:rPr>
            </w:pPr>
            <w:r w:rsidRPr="00385610">
              <w:rPr>
                <w:rFonts w:ascii="Calibri" w:eastAsia="Calibri" w:hAnsi="Calibri" w:cs="Calibri"/>
                <w:b/>
                <w:bCs/>
                <w:color w:val="000000" w:themeColor="text1"/>
                <w:sz w:val="20"/>
                <w:szCs w:val="20"/>
              </w:rPr>
              <w:t>Project Documentation and Knowledge Capture</w:t>
            </w:r>
          </w:p>
          <w:p w14:paraId="23712A4E" w14:textId="14952BB0" w:rsidR="00385610" w:rsidRPr="00385610" w:rsidRDefault="00385610" w:rsidP="009B0E9B">
            <w:pPr>
              <w:spacing w:before="240" w:after="240"/>
              <w:jc w:val="both"/>
              <w:rPr>
                <w:rFonts w:ascii="Calibri" w:eastAsia="Calibri" w:hAnsi="Calibri" w:cs="Calibri"/>
                <w:color w:val="000000" w:themeColor="text1"/>
                <w:sz w:val="20"/>
                <w:szCs w:val="20"/>
              </w:rPr>
            </w:pPr>
            <w:r w:rsidRPr="00385610">
              <w:rPr>
                <w:rFonts w:ascii="Calibri" w:eastAsia="Calibri" w:hAnsi="Calibri" w:cs="Calibri"/>
                <w:color w:val="000000" w:themeColor="text1"/>
                <w:sz w:val="20"/>
                <w:szCs w:val="20"/>
              </w:rPr>
              <w:t xml:space="preserve">All implementing partners documented activities through high-resolution </w:t>
            </w:r>
            <w:r w:rsidR="006C0683" w:rsidRPr="00385610">
              <w:rPr>
                <w:rFonts w:ascii="Calibri" w:eastAsia="Calibri" w:hAnsi="Calibri" w:cs="Calibri"/>
                <w:color w:val="000000" w:themeColor="text1"/>
                <w:sz w:val="20"/>
                <w:szCs w:val="20"/>
              </w:rPr>
              <w:t>photographs,</w:t>
            </w:r>
            <w:r w:rsidRPr="00385610">
              <w:rPr>
                <w:rFonts w:ascii="Calibri" w:eastAsia="Calibri" w:hAnsi="Calibri" w:cs="Calibri"/>
                <w:color w:val="000000" w:themeColor="text1"/>
                <w:sz w:val="20"/>
                <w:szCs w:val="20"/>
              </w:rPr>
              <w:t xml:space="preserve"> interviews, and beneficiary testimonies during field consultations, workshops, trainings, and stakeholder dialogues. Visual and narrative documentation captured community perspectives on water governance, irrigation, land tenure, displacement, and economic resilience, with a strong focus on human-centred storytelling. These materials contributed to institutional memory, learning, and evidence-based communication products, including human interest stories and digital publications.</w:t>
            </w:r>
            <w:r w:rsidR="00262EF4">
              <w:rPr>
                <w:rFonts w:ascii="Calibri" w:eastAsia="Calibri" w:hAnsi="Calibri" w:cs="Calibri"/>
                <w:color w:val="000000" w:themeColor="text1"/>
                <w:sz w:val="20"/>
                <w:szCs w:val="20"/>
              </w:rPr>
              <w:t xml:space="preserve"> Examples can be viewed in the Communications and Visibility Annex to this report.</w:t>
            </w:r>
          </w:p>
          <w:p w14:paraId="617CFFAF" w14:textId="77777777" w:rsidR="008216F5" w:rsidRDefault="00385610">
            <w:pPr>
              <w:spacing w:before="240" w:after="240"/>
              <w:jc w:val="both"/>
              <w:rPr>
                <w:rFonts w:ascii="Calibri" w:eastAsia="Calibri" w:hAnsi="Calibri" w:cs="Calibri"/>
                <w:b/>
                <w:bCs/>
                <w:color w:val="000000" w:themeColor="text1"/>
                <w:sz w:val="20"/>
                <w:szCs w:val="20"/>
              </w:rPr>
            </w:pPr>
            <w:r w:rsidRPr="00385610">
              <w:rPr>
                <w:rFonts w:ascii="Calibri" w:eastAsia="Calibri" w:hAnsi="Calibri" w:cs="Calibri"/>
                <w:b/>
                <w:bCs/>
                <w:color w:val="000000" w:themeColor="text1"/>
                <w:sz w:val="20"/>
                <w:szCs w:val="20"/>
              </w:rPr>
              <w:t>Visibility of the Programme and Donors</w:t>
            </w:r>
          </w:p>
          <w:p w14:paraId="4770B10D" w14:textId="022593DB" w:rsidR="00385610" w:rsidRPr="00385610" w:rsidRDefault="00385610" w:rsidP="009B0E9B">
            <w:pPr>
              <w:spacing w:before="240" w:after="240"/>
              <w:jc w:val="both"/>
              <w:rPr>
                <w:rFonts w:ascii="Calibri" w:eastAsia="Calibri" w:hAnsi="Calibri" w:cs="Calibri"/>
                <w:color w:val="000000" w:themeColor="text1"/>
                <w:sz w:val="20"/>
                <w:szCs w:val="20"/>
              </w:rPr>
            </w:pPr>
            <w:r w:rsidRPr="00385610">
              <w:rPr>
                <w:rFonts w:ascii="Calibri" w:eastAsia="Calibri" w:hAnsi="Calibri" w:cs="Calibri"/>
                <w:color w:val="000000" w:themeColor="text1"/>
                <w:sz w:val="20"/>
                <w:szCs w:val="20"/>
              </w:rPr>
              <w:t xml:space="preserve">Visibility of the Maareynta programme and SJF donors was ensured through consistent co-branding on communication materials, joint social media posts with federal and state government counterparts, and visibility during public events </w:t>
            </w:r>
            <w:r w:rsidRPr="00385610">
              <w:rPr>
                <w:rFonts w:ascii="Calibri" w:eastAsia="Calibri" w:hAnsi="Calibri" w:cs="Calibri"/>
                <w:color w:val="000000" w:themeColor="text1"/>
                <w:sz w:val="20"/>
                <w:szCs w:val="20"/>
              </w:rPr>
              <w:lastRenderedPageBreak/>
              <w:t>such as national and state-level consultation workshops, donor roundtables, and technical validation meetings. Partner and government social media channels amplified key messages, reinforcing donor recognition and collective ownership.</w:t>
            </w:r>
          </w:p>
          <w:p w14:paraId="49451AD6" w14:textId="06500E12" w:rsidR="00385610" w:rsidRPr="00385610" w:rsidRDefault="00385610" w:rsidP="009B0E9B">
            <w:pPr>
              <w:spacing w:before="240" w:after="240"/>
              <w:jc w:val="both"/>
              <w:rPr>
                <w:rFonts w:ascii="Calibri" w:eastAsia="Calibri" w:hAnsi="Calibri" w:cs="Calibri"/>
                <w:color w:val="000000" w:themeColor="text1"/>
                <w:sz w:val="20"/>
                <w:szCs w:val="20"/>
              </w:rPr>
            </w:pPr>
            <w:r w:rsidRPr="00385610">
              <w:rPr>
                <w:rFonts w:ascii="Calibri" w:eastAsia="Calibri" w:hAnsi="Calibri" w:cs="Calibri"/>
                <w:b/>
                <w:bCs/>
                <w:color w:val="000000" w:themeColor="text1"/>
                <w:sz w:val="20"/>
                <w:szCs w:val="20"/>
              </w:rPr>
              <w:t>Key Programme Messages (2025)</w:t>
            </w:r>
          </w:p>
          <w:p w14:paraId="7B2358C8" w14:textId="77777777" w:rsidR="00385610" w:rsidRPr="00385610" w:rsidRDefault="00385610" w:rsidP="009B0E9B">
            <w:pPr>
              <w:numPr>
                <w:ilvl w:val="0"/>
                <w:numId w:val="43"/>
              </w:numPr>
              <w:spacing w:before="240" w:after="240"/>
              <w:jc w:val="both"/>
              <w:rPr>
                <w:rFonts w:ascii="Calibri" w:eastAsia="Calibri" w:hAnsi="Calibri" w:cs="Calibri"/>
                <w:color w:val="000000" w:themeColor="text1"/>
                <w:sz w:val="20"/>
                <w:szCs w:val="20"/>
              </w:rPr>
            </w:pPr>
            <w:r w:rsidRPr="00385610">
              <w:rPr>
                <w:rFonts w:ascii="Calibri" w:eastAsia="Calibri" w:hAnsi="Calibri" w:cs="Calibri"/>
                <w:color w:val="000000" w:themeColor="text1"/>
                <w:sz w:val="20"/>
                <w:szCs w:val="20"/>
              </w:rPr>
              <w:t>Climate-resilient infrastructure requires strong, inclusive governance to protect lives, livelihoods, and natural resources.</w:t>
            </w:r>
          </w:p>
          <w:p w14:paraId="1611F715" w14:textId="77777777" w:rsidR="00385610" w:rsidRPr="00385610" w:rsidRDefault="00385610" w:rsidP="009B0E9B">
            <w:pPr>
              <w:numPr>
                <w:ilvl w:val="0"/>
                <w:numId w:val="43"/>
              </w:numPr>
              <w:spacing w:before="240" w:after="240"/>
              <w:jc w:val="both"/>
              <w:rPr>
                <w:rFonts w:ascii="Calibri" w:eastAsia="Calibri" w:hAnsi="Calibri" w:cs="Calibri"/>
                <w:color w:val="000000" w:themeColor="text1"/>
                <w:sz w:val="20"/>
                <w:szCs w:val="20"/>
              </w:rPr>
            </w:pPr>
            <w:r w:rsidRPr="00385610">
              <w:rPr>
                <w:rFonts w:ascii="Calibri" w:eastAsia="Calibri" w:hAnsi="Calibri" w:cs="Calibri"/>
                <w:color w:val="000000" w:themeColor="text1"/>
                <w:sz w:val="20"/>
                <w:szCs w:val="20"/>
              </w:rPr>
              <w:t>Communities, governments, and institutions must jointly shape water, land, and irrigation systems to reduce conflict and vulnerability.</w:t>
            </w:r>
          </w:p>
          <w:p w14:paraId="4A408F02" w14:textId="77777777" w:rsidR="00385610" w:rsidRPr="00385610" w:rsidRDefault="00385610" w:rsidP="009B0E9B">
            <w:pPr>
              <w:numPr>
                <w:ilvl w:val="0"/>
                <w:numId w:val="43"/>
              </w:numPr>
              <w:spacing w:before="240" w:after="240"/>
              <w:jc w:val="both"/>
              <w:rPr>
                <w:rFonts w:ascii="Calibri" w:eastAsia="Calibri" w:hAnsi="Calibri" w:cs="Calibri"/>
                <w:color w:val="000000" w:themeColor="text1"/>
                <w:sz w:val="20"/>
                <w:szCs w:val="20"/>
              </w:rPr>
            </w:pPr>
            <w:r w:rsidRPr="00385610">
              <w:rPr>
                <w:rFonts w:ascii="Calibri" w:eastAsia="Calibri" w:hAnsi="Calibri" w:cs="Calibri"/>
                <w:color w:val="000000" w:themeColor="text1"/>
                <w:sz w:val="20"/>
                <w:szCs w:val="20"/>
              </w:rPr>
              <w:t>Governance-first and people-centred approaches are essential for sustainable recovery and long-term resilience under JOSP.</w:t>
            </w:r>
          </w:p>
          <w:p w14:paraId="1AD16BFF" w14:textId="77777777" w:rsidR="002E421A" w:rsidRDefault="00385610">
            <w:pPr>
              <w:spacing w:before="240" w:after="240"/>
              <w:jc w:val="both"/>
              <w:rPr>
                <w:rFonts w:ascii="Calibri" w:eastAsia="Calibri" w:hAnsi="Calibri" w:cs="Calibri"/>
                <w:b/>
                <w:bCs/>
                <w:color w:val="000000" w:themeColor="text1"/>
                <w:sz w:val="20"/>
                <w:szCs w:val="20"/>
              </w:rPr>
            </w:pPr>
            <w:r w:rsidRPr="00385610">
              <w:rPr>
                <w:rFonts w:ascii="Calibri" w:eastAsia="Calibri" w:hAnsi="Calibri" w:cs="Calibri"/>
                <w:b/>
                <w:bCs/>
                <w:color w:val="000000" w:themeColor="text1"/>
                <w:sz w:val="20"/>
                <w:szCs w:val="20"/>
              </w:rPr>
              <w:t>Communication Channels and Reach</w:t>
            </w:r>
          </w:p>
          <w:p w14:paraId="227FA159" w14:textId="1C7CF35A" w:rsidR="002E421A" w:rsidRDefault="00385610" w:rsidP="002E421A">
            <w:pPr>
              <w:spacing w:before="240" w:after="240"/>
              <w:jc w:val="both"/>
              <w:rPr>
                <w:rFonts w:ascii="Calibri" w:eastAsia="Calibri" w:hAnsi="Calibri" w:cs="Calibri"/>
                <w:color w:val="000000" w:themeColor="text1"/>
                <w:sz w:val="20"/>
                <w:szCs w:val="20"/>
              </w:rPr>
            </w:pPr>
            <w:r w:rsidRPr="00E52E61">
              <w:rPr>
                <w:rFonts w:ascii="Calibri" w:eastAsia="Calibri" w:hAnsi="Calibri" w:cs="Calibri"/>
                <w:color w:val="000000" w:themeColor="text1"/>
                <w:sz w:val="20"/>
                <w:szCs w:val="20"/>
              </w:rPr>
              <w:t xml:space="preserve">The programme communicated progress through multiple channels, including social media platforms (X/Twitter, Facebook, LinkedIn), digital publications, fact sheets, SWAY presentations, and partner websites. Between January and December 2025, more than </w:t>
            </w:r>
            <w:r w:rsidRPr="009B0E9B">
              <w:rPr>
                <w:rFonts w:ascii="Calibri" w:eastAsia="Calibri" w:hAnsi="Calibri" w:cs="Calibri"/>
                <w:color w:val="000000" w:themeColor="text1"/>
                <w:sz w:val="20"/>
                <w:szCs w:val="20"/>
              </w:rPr>
              <w:t>25 verified social media posts</w:t>
            </w:r>
            <w:r w:rsidRPr="00E52E61">
              <w:rPr>
                <w:rFonts w:ascii="Calibri" w:eastAsia="Calibri" w:hAnsi="Calibri" w:cs="Calibri"/>
                <w:color w:val="000000" w:themeColor="text1"/>
                <w:sz w:val="20"/>
                <w:szCs w:val="20"/>
              </w:rPr>
              <w:t xml:space="preserve"> were published by FAO, IOM, UNIDO, UN-HABITAT, and government partners, highlighting governance dialogues, feasibility studies, institutional strengthening, and community engagement. Content was disseminated through official UN and government accounts, with estimated cumulative reach in the </w:t>
            </w:r>
            <w:r w:rsidRPr="009B0E9B">
              <w:rPr>
                <w:rFonts w:ascii="Calibri" w:eastAsia="Calibri" w:hAnsi="Calibri" w:cs="Calibri"/>
                <w:color w:val="000000" w:themeColor="text1"/>
                <w:sz w:val="20"/>
                <w:szCs w:val="20"/>
              </w:rPr>
              <w:t>tens of thousands</w:t>
            </w:r>
            <w:r w:rsidRPr="00E52E61">
              <w:rPr>
                <w:rFonts w:ascii="Calibri" w:eastAsia="Calibri" w:hAnsi="Calibri" w:cs="Calibri"/>
                <w:color w:val="000000" w:themeColor="text1"/>
                <w:sz w:val="20"/>
                <w:szCs w:val="20"/>
              </w:rPr>
              <w:t xml:space="preserve"> across platforms.</w:t>
            </w:r>
            <w:r w:rsidR="002E421A">
              <w:rPr>
                <w:rFonts w:ascii="Calibri" w:eastAsia="Calibri" w:hAnsi="Calibri" w:cs="Calibri"/>
                <w:color w:val="000000" w:themeColor="text1"/>
                <w:sz w:val="20"/>
                <w:szCs w:val="20"/>
              </w:rPr>
              <w:t xml:space="preserve"> </w:t>
            </w:r>
            <w:r w:rsidR="002E421A" w:rsidRPr="00E52E61">
              <w:rPr>
                <w:rFonts w:ascii="Calibri" w:eastAsia="Calibri" w:hAnsi="Calibri" w:cs="Calibri"/>
                <w:color w:val="000000" w:themeColor="text1"/>
                <w:sz w:val="20"/>
                <w:szCs w:val="20"/>
              </w:rPr>
              <w:t>Field visits, stakeholder workshops, and donor engagement events also served as key visibility moments, supported by banners, branded materials, and media-friendly documentation.</w:t>
            </w:r>
          </w:p>
          <w:p w14:paraId="34D1D0C4" w14:textId="75CF8291" w:rsidR="00343A0D" w:rsidRDefault="00385610">
            <w:pPr>
              <w:spacing w:before="240" w:after="240"/>
              <w:jc w:val="both"/>
              <w:rPr>
                <w:rFonts w:ascii="Calibri" w:eastAsia="Calibri" w:hAnsi="Calibri" w:cs="Calibri"/>
                <w:b/>
                <w:bCs/>
                <w:color w:val="000000" w:themeColor="text1"/>
                <w:sz w:val="20"/>
                <w:szCs w:val="20"/>
              </w:rPr>
            </w:pPr>
            <w:r w:rsidRPr="00385610">
              <w:rPr>
                <w:rFonts w:ascii="Calibri" w:eastAsia="Calibri" w:hAnsi="Calibri" w:cs="Calibri"/>
                <w:b/>
                <w:bCs/>
                <w:color w:val="000000" w:themeColor="text1"/>
                <w:sz w:val="20"/>
                <w:szCs w:val="20"/>
              </w:rPr>
              <w:t>Human Interest and Storytelling</w:t>
            </w:r>
          </w:p>
          <w:p w14:paraId="0C51A483" w14:textId="6E1F3854" w:rsidR="00385610" w:rsidRPr="00385610" w:rsidRDefault="00385610" w:rsidP="002E421A">
            <w:pPr>
              <w:spacing w:before="240" w:after="240"/>
              <w:jc w:val="both"/>
              <w:rPr>
                <w:rFonts w:ascii="Calibri" w:eastAsia="Calibri" w:hAnsi="Calibri" w:cs="Calibri"/>
                <w:color w:val="000000" w:themeColor="text1"/>
                <w:sz w:val="20"/>
                <w:szCs w:val="20"/>
              </w:rPr>
            </w:pPr>
            <w:r w:rsidRPr="00385610">
              <w:rPr>
                <w:rFonts w:ascii="Calibri" w:eastAsia="Calibri" w:hAnsi="Calibri" w:cs="Calibri"/>
                <w:color w:val="000000" w:themeColor="text1"/>
                <w:sz w:val="20"/>
                <w:szCs w:val="20"/>
              </w:rPr>
              <w:t>Human interest stories captured voices from riverine communities, farmers, women, IDPs, and government officials engaged in water and irrigation governance dialogues. These stories highlighted how floods, droughts, and weak governance affect daily life, while also documenting growing trust, inclusion, and hope generated through participatory governance processes.</w:t>
            </w:r>
            <w:r w:rsidR="00BD5DF5">
              <w:rPr>
                <w:rFonts w:ascii="Calibri" w:eastAsia="Calibri" w:hAnsi="Calibri" w:cs="Calibri"/>
                <w:color w:val="000000" w:themeColor="text1"/>
                <w:sz w:val="20"/>
                <w:szCs w:val="20"/>
              </w:rPr>
              <w:t xml:space="preserve"> An example can be found below in this report.</w:t>
            </w:r>
          </w:p>
          <w:p w14:paraId="5DEC77AB" w14:textId="77777777" w:rsidR="00C45D0B" w:rsidRDefault="00385610">
            <w:pPr>
              <w:spacing w:before="240" w:after="240"/>
              <w:jc w:val="both"/>
              <w:rPr>
                <w:rFonts w:ascii="Calibri" w:eastAsia="Calibri" w:hAnsi="Calibri" w:cs="Calibri"/>
                <w:b/>
                <w:bCs/>
                <w:color w:val="000000" w:themeColor="text1"/>
                <w:sz w:val="20"/>
                <w:szCs w:val="20"/>
              </w:rPr>
            </w:pPr>
            <w:r w:rsidRPr="00385610">
              <w:rPr>
                <w:rFonts w:ascii="Calibri" w:eastAsia="Calibri" w:hAnsi="Calibri" w:cs="Calibri"/>
                <w:b/>
                <w:bCs/>
                <w:color w:val="000000" w:themeColor="text1"/>
                <w:sz w:val="20"/>
                <w:szCs w:val="20"/>
              </w:rPr>
              <w:t>Challenges and Limitations</w:t>
            </w:r>
          </w:p>
          <w:p w14:paraId="33ADC46F" w14:textId="31D86ACE" w:rsidR="00102C2F" w:rsidRPr="002E421A" w:rsidRDefault="00385610" w:rsidP="002E421A">
            <w:pPr>
              <w:spacing w:before="240" w:after="240"/>
              <w:jc w:val="both"/>
              <w:rPr>
                <w:rFonts w:ascii="Calibri" w:eastAsia="Calibri" w:hAnsi="Calibri" w:cs="Calibri"/>
                <w:color w:val="000000" w:themeColor="text1"/>
                <w:sz w:val="20"/>
                <w:szCs w:val="20"/>
              </w:rPr>
            </w:pPr>
            <w:r w:rsidRPr="00385610">
              <w:rPr>
                <w:rFonts w:ascii="Calibri" w:eastAsia="Calibri" w:hAnsi="Calibri" w:cs="Calibri"/>
                <w:color w:val="000000" w:themeColor="text1"/>
                <w:sz w:val="20"/>
                <w:szCs w:val="20"/>
              </w:rPr>
              <w:t>While communication activities were implemented largely as planned, outreach was constrained at times by security restrictions limiting media presence in field locations and by the complex, long-term nature of governance reforms, which can be less immediately visible than infrastructure investments. To address this, partners emphasized storytelling, visual documentation, and digital platforms to sustain audience engagement and communicate progress despite contextual constraints.</w:t>
            </w:r>
          </w:p>
          <w:p w14:paraId="2F3BA3F5" w14:textId="7CB61B52" w:rsidR="00633559" w:rsidRPr="00EB470F" w:rsidRDefault="00633559" w:rsidP="00E2526F">
            <w:pPr>
              <w:rPr>
                <w:rFonts w:cstheme="minorHAnsi"/>
                <w:sz w:val="12"/>
                <w:szCs w:val="12"/>
              </w:rPr>
            </w:pPr>
          </w:p>
        </w:tc>
      </w:tr>
    </w:tbl>
    <w:p w14:paraId="00C95A30" w14:textId="77777777" w:rsidR="00DB7CE4" w:rsidRDefault="00DB7CE4" w:rsidP="00A92AE8">
      <w:pPr>
        <w:rPr>
          <w:rFonts w:cstheme="minorHAnsi"/>
          <w:b/>
          <w:bCs/>
          <w:color w:val="009EDB"/>
          <w:sz w:val="28"/>
          <w:szCs w:val="28"/>
        </w:rPr>
      </w:pPr>
    </w:p>
    <w:p w14:paraId="7A872CEA" w14:textId="7FFBFA96" w:rsidR="00A92AE8" w:rsidRPr="00EB470F" w:rsidRDefault="00442517" w:rsidP="00A92AE8">
      <w:pPr>
        <w:rPr>
          <w:rFonts w:cstheme="minorHAnsi"/>
          <w:b/>
          <w:bCs/>
          <w:color w:val="009EDB"/>
          <w:sz w:val="28"/>
          <w:szCs w:val="28"/>
        </w:rPr>
      </w:pPr>
      <w:r w:rsidRPr="00EB470F">
        <w:rPr>
          <w:rFonts w:cstheme="minorHAnsi"/>
          <w:b/>
          <w:bCs/>
          <w:color w:val="009EDB"/>
          <w:sz w:val="28"/>
          <w:szCs w:val="28"/>
        </w:rPr>
        <w:t>Section</w:t>
      </w:r>
      <w:r w:rsidR="00A92AE8" w:rsidRPr="00EB470F">
        <w:rPr>
          <w:rFonts w:cstheme="minorHAnsi"/>
          <w:b/>
          <w:bCs/>
          <w:color w:val="009EDB"/>
          <w:sz w:val="28"/>
          <w:szCs w:val="28"/>
        </w:rPr>
        <w:t xml:space="preserve"> </w:t>
      </w:r>
      <w:r w:rsidR="00F7036F" w:rsidRPr="00EB470F">
        <w:rPr>
          <w:rFonts w:cstheme="minorHAnsi"/>
          <w:b/>
          <w:bCs/>
          <w:color w:val="009EDB"/>
          <w:sz w:val="28"/>
          <w:szCs w:val="28"/>
        </w:rPr>
        <w:t>5</w:t>
      </w:r>
      <w:r w:rsidR="00A92AE8" w:rsidRPr="00EB470F">
        <w:rPr>
          <w:rFonts w:cstheme="minorHAnsi"/>
          <w:b/>
          <w:bCs/>
          <w:color w:val="009EDB"/>
          <w:sz w:val="28"/>
          <w:szCs w:val="28"/>
        </w:rPr>
        <w:t>: Project management</w:t>
      </w:r>
    </w:p>
    <w:p w14:paraId="32889C53" w14:textId="7EA6D649" w:rsidR="00213D14" w:rsidRDefault="00213D14" w:rsidP="00A92AE8">
      <w:pPr>
        <w:rPr>
          <w:rFonts w:cstheme="minorHAnsi"/>
          <w:sz w:val="20"/>
          <w:szCs w:val="20"/>
        </w:rPr>
      </w:pPr>
    </w:p>
    <w:p w14:paraId="4170DEEE" w14:textId="3F69D0B9" w:rsidR="009923E4" w:rsidRPr="00EB470F" w:rsidRDefault="009923E4" w:rsidP="00A92AE8">
      <w:pPr>
        <w:rPr>
          <w:rFonts w:cstheme="minorHAnsi"/>
          <w:sz w:val="20"/>
          <w:szCs w:val="20"/>
        </w:rPr>
      </w:pPr>
    </w:p>
    <w:tbl>
      <w:tblPr>
        <w:tblStyle w:val="TableGrid"/>
        <w:tblW w:w="0" w:type="auto"/>
        <w:tblBorders>
          <w:top w:val="single" w:sz="4" w:space="0" w:color="009EDB"/>
          <w:left w:val="single" w:sz="4" w:space="0" w:color="009EDB"/>
          <w:bottom w:val="single" w:sz="4" w:space="0" w:color="009EDB"/>
          <w:right w:val="single" w:sz="4" w:space="0" w:color="009EDB"/>
          <w:insideH w:val="single" w:sz="4" w:space="0" w:color="009EDB"/>
          <w:insideV w:val="single" w:sz="4" w:space="0" w:color="009EDB"/>
        </w:tblBorders>
        <w:tblLook w:val="04A0" w:firstRow="1" w:lastRow="0" w:firstColumn="1" w:lastColumn="0" w:noHBand="0" w:noVBand="1"/>
      </w:tblPr>
      <w:tblGrid>
        <w:gridCol w:w="7033"/>
        <w:gridCol w:w="2703"/>
      </w:tblGrid>
      <w:tr w:rsidR="00213D14" w:rsidRPr="00EB470F" w14:paraId="566AD410" w14:textId="77777777" w:rsidTr="45AD0825">
        <w:tc>
          <w:tcPr>
            <w:tcW w:w="7033" w:type="dxa"/>
            <w:shd w:val="clear" w:color="auto" w:fill="DEEAF6" w:themeFill="accent5" w:themeFillTint="33"/>
          </w:tcPr>
          <w:p w14:paraId="32802E80" w14:textId="77777777" w:rsidR="00D93EEC" w:rsidRPr="00EB470F" w:rsidRDefault="00D93EEC" w:rsidP="00D93EEC">
            <w:pPr>
              <w:rPr>
                <w:rFonts w:cstheme="minorHAnsi"/>
                <w:sz w:val="12"/>
                <w:szCs w:val="12"/>
              </w:rPr>
            </w:pPr>
          </w:p>
          <w:p w14:paraId="222B70BE" w14:textId="59CFCB73" w:rsidR="00213D14" w:rsidRPr="00EB470F" w:rsidRDefault="00213D14" w:rsidP="00D93EEC">
            <w:pPr>
              <w:rPr>
                <w:rFonts w:cstheme="minorHAnsi"/>
                <w:sz w:val="20"/>
                <w:szCs w:val="20"/>
              </w:rPr>
            </w:pPr>
            <w:r w:rsidRPr="00EB470F">
              <w:rPr>
                <w:rFonts w:cstheme="minorHAnsi"/>
                <w:sz w:val="20"/>
                <w:szCs w:val="20"/>
              </w:rPr>
              <w:t>Number of pro</w:t>
            </w:r>
            <w:r w:rsidR="00C157AE" w:rsidRPr="00EB470F">
              <w:rPr>
                <w:rFonts w:cstheme="minorHAnsi"/>
                <w:sz w:val="20"/>
                <w:szCs w:val="20"/>
              </w:rPr>
              <w:t>ject</w:t>
            </w:r>
            <w:r w:rsidRPr="00EB470F">
              <w:rPr>
                <w:rFonts w:cstheme="minorHAnsi"/>
                <w:sz w:val="20"/>
                <w:szCs w:val="20"/>
              </w:rPr>
              <w:t xml:space="preserve"> board meetings held</w:t>
            </w:r>
          </w:p>
          <w:p w14:paraId="2B95D043" w14:textId="1A53F6B0" w:rsidR="00D93EEC" w:rsidRPr="00EB470F" w:rsidRDefault="00D93EEC" w:rsidP="00D93EEC">
            <w:pPr>
              <w:rPr>
                <w:rFonts w:cstheme="minorHAnsi"/>
                <w:sz w:val="12"/>
                <w:szCs w:val="12"/>
              </w:rPr>
            </w:pPr>
          </w:p>
        </w:tc>
        <w:tc>
          <w:tcPr>
            <w:tcW w:w="2703" w:type="dxa"/>
          </w:tcPr>
          <w:p w14:paraId="2D6352C3" w14:textId="5EE218CE" w:rsidR="00213D14" w:rsidRPr="00EB470F" w:rsidRDefault="0095137F" w:rsidP="00A92AE8">
            <w:pPr>
              <w:rPr>
                <w:rFonts w:cstheme="minorHAnsi"/>
                <w:sz w:val="20"/>
                <w:szCs w:val="20"/>
              </w:rPr>
            </w:pPr>
            <w:r w:rsidRPr="00CE25B4">
              <w:rPr>
                <w:rFonts w:cstheme="minorHAnsi"/>
                <w:sz w:val="20"/>
                <w:szCs w:val="20"/>
              </w:rPr>
              <w:t xml:space="preserve">Since the project start date, </w:t>
            </w:r>
            <w:r w:rsidRPr="007B4878">
              <w:rPr>
                <w:rFonts w:cstheme="minorHAnsi"/>
                <w:sz w:val="20"/>
                <w:szCs w:val="20"/>
              </w:rPr>
              <w:t>one Project Steering Committee meeting</w:t>
            </w:r>
            <w:r w:rsidRPr="00CE25B4">
              <w:rPr>
                <w:rFonts w:cstheme="minorHAnsi"/>
                <w:sz w:val="20"/>
                <w:szCs w:val="20"/>
              </w:rPr>
              <w:t xml:space="preserve"> has been held at the JOSP PSC level. In addition, </w:t>
            </w:r>
            <w:r w:rsidRPr="007B4878">
              <w:rPr>
                <w:rFonts w:cstheme="minorHAnsi"/>
                <w:sz w:val="20"/>
                <w:szCs w:val="20"/>
              </w:rPr>
              <w:t>regular bi-weekly and monthly coordination meetings</w:t>
            </w:r>
            <w:r w:rsidRPr="00CE25B4">
              <w:rPr>
                <w:rFonts w:cstheme="minorHAnsi"/>
                <w:sz w:val="20"/>
                <w:szCs w:val="20"/>
              </w:rPr>
              <w:t xml:space="preserve"> have been conducted with federal and state institutions and implementing partners to support operational planning, implementation oversight, and issue resolution throughout the reporting period.</w:t>
            </w:r>
          </w:p>
        </w:tc>
      </w:tr>
      <w:tr w:rsidR="00213D14" w:rsidRPr="00EB470F" w14:paraId="12CD73AF" w14:textId="77777777" w:rsidTr="45AD0825">
        <w:tc>
          <w:tcPr>
            <w:tcW w:w="7033" w:type="dxa"/>
            <w:shd w:val="clear" w:color="auto" w:fill="DEEAF6" w:themeFill="accent5" w:themeFillTint="33"/>
          </w:tcPr>
          <w:p w14:paraId="2A7566F2" w14:textId="77777777" w:rsidR="00C157AE" w:rsidRPr="00EB470F" w:rsidRDefault="00C157AE" w:rsidP="00C157AE">
            <w:pPr>
              <w:rPr>
                <w:rFonts w:cstheme="minorHAnsi"/>
                <w:sz w:val="12"/>
                <w:szCs w:val="12"/>
              </w:rPr>
            </w:pPr>
          </w:p>
          <w:p w14:paraId="1705F9EB" w14:textId="1EEC274D" w:rsidR="00213D14" w:rsidRPr="00EB470F" w:rsidRDefault="00213D14" w:rsidP="1CAECE8F">
            <w:pPr>
              <w:rPr>
                <w:sz w:val="20"/>
                <w:szCs w:val="20"/>
              </w:rPr>
            </w:pPr>
            <w:r w:rsidRPr="1CAECE8F">
              <w:rPr>
                <w:sz w:val="20"/>
                <w:szCs w:val="20"/>
              </w:rPr>
              <w:t>Number of UN staff (international/</w:t>
            </w:r>
            <w:r w:rsidR="260962DA" w:rsidRPr="1CAECE8F">
              <w:rPr>
                <w:sz w:val="20"/>
                <w:szCs w:val="20"/>
              </w:rPr>
              <w:t xml:space="preserve">national) </w:t>
            </w:r>
            <w:r w:rsidRPr="1CAECE8F">
              <w:rPr>
                <w:sz w:val="20"/>
                <w:szCs w:val="20"/>
              </w:rPr>
              <w:t>funded by the pro</w:t>
            </w:r>
            <w:r w:rsidR="260962DA" w:rsidRPr="1CAECE8F">
              <w:rPr>
                <w:sz w:val="20"/>
                <w:szCs w:val="20"/>
              </w:rPr>
              <w:t>ject</w:t>
            </w:r>
            <w:r w:rsidR="3B90CC7D" w:rsidRPr="1CAECE8F">
              <w:rPr>
                <w:sz w:val="20"/>
                <w:szCs w:val="20"/>
              </w:rPr>
              <w:t xml:space="preserve">? How </w:t>
            </w:r>
            <w:r w:rsidR="00F135EC" w:rsidRPr="1CAECE8F">
              <w:rPr>
                <w:sz w:val="20"/>
                <w:szCs w:val="20"/>
              </w:rPr>
              <w:t>many</w:t>
            </w:r>
            <w:r w:rsidR="00262EF4">
              <w:rPr>
                <w:sz w:val="20"/>
                <w:szCs w:val="20"/>
              </w:rPr>
              <w:t xml:space="preserve"> </w:t>
            </w:r>
            <w:r w:rsidR="0036415D" w:rsidRPr="1CAECE8F">
              <w:rPr>
                <w:sz w:val="20"/>
                <w:szCs w:val="20"/>
              </w:rPr>
              <w:t>field</w:t>
            </w:r>
            <w:r w:rsidR="00262EF4">
              <w:rPr>
                <w:sz w:val="20"/>
                <w:szCs w:val="20"/>
              </w:rPr>
              <w:t>-</w:t>
            </w:r>
            <w:r w:rsidR="3B90CC7D" w:rsidRPr="1CAECE8F">
              <w:rPr>
                <w:sz w:val="20"/>
                <w:szCs w:val="20"/>
              </w:rPr>
              <w:t>based?</w:t>
            </w:r>
          </w:p>
          <w:p w14:paraId="5B563FC1" w14:textId="465070D8" w:rsidR="00D93EEC" w:rsidRPr="00EB470F" w:rsidRDefault="00D93EEC" w:rsidP="00D93EEC">
            <w:pPr>
              <w:rPr>
                <w:rFonts w:cstheme="minorHAnsi"/>
                <w:sz w:val="12"/>
                <w:szCs w:val="12"/>
              </w:rPr>
            </w:pPr>
          </w:p>
        </w:tc>
        <w:tc>
          <w:tcPr>
            <w:tcW w:w="2703" w:type="dxa"/>
          </w:tcPr>
          <w:p w14:paraId="0CE7FAEB" w14:textId="6A612F16" w:rsidR="00213D14" w:rsidRPr="00EB470F" w:rsidRDefault="1537442B" w:rsidP="45AD0825">
            <w:pPr>
              <w:rPr>
                <w:rFonts w:ascii="Calibri" w:eastAsia="Calibri" w:hAnsi="Calibri" w:cs="Calibri"/>
                <w:color w:val="000000" w:themeColor="text1"/>
                <w:sz w:val="20"/>
                <w:szCs w:val="20"/>
                <w:lang w:val="fr-FR"/>
              </w:rPr>
            </w:pPr>
            <w:r w:rsidRPr="45AD0825">
              <w:rPr>
                <w:rFonts w:ascii="Calibri" w:eastAsia="Calibri" w:hAnsi="Calibri" w:cs="Calibri"/>
                <w:color w:val="000000" w:themeColor="text1"/>
                <w:sz w:val="20"/>
                <w:szCs w:val="20"/>
              </w:rPr>
              <w:t xml:space="preserve">IOM- 1 International </w:t>
            </w:r>
            <w:r w:rsidR="00432BCA" w:rsidRPr="45AD0825">
              <w:rPr>
                <w:rFonts w:ascii="Calibri" w:eastAsia="Calibri" w:hAnsi="Calibri" w:cs="Calibri"/>
                <w:color w:val="000000" w:themeColor="text1"/>
                <w:sz w:val="20"/>
                <w:szCs w:val="20"/>
              </w:rPr>
              <w:t>staff,</w:t>
            </w:r>
            <w:r w:rsidRPr="45AD0825">
              <w:rPr>
                <w:rFonts w:ascii="Calibri" w:eastAsia="Calibri" w:hAnsi="Calibri" w:cs="Calibri"/>
                <w:color w:val="000000" w:themeColor="text1"/>
                <w:sz w:val="20"/>
                <w:szCs w:val="20"/>
              </w:rPr>
              <w:t xml:space="preserve"> 3 national staff</w:t>
            </w:r>
            <w:r w:rsidR="00DB5669">
              <w:rPr>
                <w:rFonts w:ascii="Calibri" w:eastAsia="Calibri" w:hAnsi="Calibri" w:cs="Calibri"/>
                <w:color w:val="000000" w:themeColor="text1"/>
                <w:sz w:val="20"/>
                <w:szCs w:val="20"/>
              </w:rPr>
              <w:t>. 3 are field base</w:t>
            </w:r>
            <w:r w:rsidR="00DA7D5F">
              <w:rPr>
                <w:rFonts w:ascii="Calibri" w:eastAsia="Calibri" w:hAnsi="Calibri" w:cs="Calibri"/>
                <w:color w:val="000000" w:themeColor="text1"/>
                <w:sz w:val="20"/>
                <w:szCs w:val="20"/>
              </w:rPr>
              <w:t>d.</w:t>
            </w:r>
          </w:p>
          <w:p w14:paraId="2C39BBAF" w14:textId="30E97270" w:rsidR="00213D14" w:rsidRPr="00EB470F" w:rsidRDefault="478F878D" w:rsidP="45AD0825">
            <w:pPr>
              <w:rPr>
                <w:rFonts w:ascii="Calibri" w:eastAsia="Calibri" w:hAnsi="Calibri" w:cs="Calibri"/>
                <w:sz w:val="20"/>
                <w:szCs w:val="20"/>
              </w:rPr>
            </w:pPr>
            <w:r w:rsidRPr="009E6B94">
              <w:rPr>
                <w:rFonts w:ascii="Calibri" w:eastAsia="Calibri" w:hAnsi="Calibri" w:cs="Calibri"/>
                <w:sz w:val="20"/>
                <w:szCs w:val="20"/>
              </w:rPr>
              <w:t xml:space="preserve">UNIDO’s staff: 5 international and 5 national staff. 6 </w:t>
            </w:r>
            <w:r w:rsidR="00BD5DF5" w:rsidRPr="009E6B94">
              <w:rPr>
                <w:rFonts w:ascii="Calibri" w:eastAsia="Calibri" w:hAnsi="Calibri" w:cs="Calibri"/>
                <w:sz w:val="20"/>
                <w:szCs w:val="20"/>
              </w:rPr>
              <w:t xml:space="preserve">are </w:t>
            </w:r>
            <w:r w:rsidRPr="009E6B94">
              <w:rPr>
                <w:rFonts w:ascii="Calibri" w:eastAsia="Calibri" w:hAnsi="Calibri" w:cs="Calibri"/>
                <w:sz w:val="20"/>
                <w:szCs w:val="20"/>
              </w:rPr>
              <w:t>field based.</w:t>
            </w:r>
          </w:p>
          <w:p w14:paraId="7E8FEB82" w14:textId="64D9E220" w:rsidR="00213D14" w:rsidRDefault="5B38D5DD" w:rsidP="45AD0825">
            <w:pPr>
              <w:rPr>
                <w:rFonts w:ascii="Calibri" w:eastAsia="Calibri" w:hAnsi="Calibri" w:cs="Calibri"/>
                <w:sz w:val="20"/>
                <w:szCs w:val="20"/>
              </w:rPr>
            </w:pPr>
            <w:r w:rsidRPr="00CA77BF">
              <w:rPr>
                <w:rFonts w:ascii="Calibri" w:eastAsia="Calibri" w:hAnsi="Calibri" w:cs="Calibri"/>
                <w:sz w:val="20"/>
                <w:szCs w:val="20"/>
              </w:rPr>
              <w:t xml:space="preserve">UN HABITAT: </w:t>
            </w:r>
            <w:r w:rsidRPr="45AD0825">
              <w:rPr>
                <w:rFonts w:ascii="Calibri" w:eastAsia="Calibri" w:hAnsi="Calibri" w:cs="Calibri"/>
                <w:sz w:val="20"/>
                <w:szCs w:val="20"/>
              </w:rPr>
              <w:t>1 international staff (co-funded), 3 consultants (one national, two internationals)</w:t>
            </w:r>
            <w:r w:rsidR="00F91D19">
              <w:rPr>
                <w:rFonts w:ascii="Calibri" w:eastAsia="Calibri" w:hAnsi="Calibri" w:cs="Calibri"/>
                <w:sz w:val="20"/>
                <w:szCs w:val="20"/>
              </w:rPr>
              <w:t>. 3 are field based.</w:t>
            </w:r>
          </w:p>
          <w:p w14:paraId="16D8B611" w14:textId="207BDD1B" w:rsidR="00094FAF" w:rsidRPr="00BD5DF5" w:rsidRDefault="00094FAF" w:rsidP="45AD0825">
            <w:pPr>
              <w:rPr>
                <w:rFonts w:ascii="Calibri" w:eastAsia="Calibri" w:hAnsi="Calibri" w:cs="Calibri"/>
                <w:sz w:val="20"/>
                <w:szCs w:val="20"/>
              </w:rPr>
            </w:pPr>
            <w:r w:rsidRPr="00262EF4">
              <w:rPr>
                <w:rFonts w:ascii="Calibri" w:eastAsia="Calibri" w:hAnsi="Calibri" w:cs="Calibri"/>
                <w:sz w:val="20"/>
                <w:szCs w:val="20"/>
              </w:rPr>
              <w:t>FAO</w:t>
            </w:r>
            <w:r w:rsidR="001B4DA4" w:rsidRPr="00262EF4">
              <w:rPr>
                <w:rFonts w:ascii="Calibri" w:eastAsia="Calibri" w:hAnsi="Calibri" w:cs="Calibri"/>
                <w:sz w:val="20"/>
                <w:szCs w:val="20"/>
              </w:rPr>
              <w:t>: 10</w:t>
            </w:r>
            <w:r w:rsidRPr="00262EF4">
              <w:rPr>
                <w:rFonts w:ascii="Calibri" w:eastAsia="Calibri" w:hAnsi="Calibri" w:cs="Calibri"/>
                <w:sz w:val="20"/>
                <w:szCs w:val="20"/>
              </w:rPr>
              <w:t xml:space="preserve"> National </w:t>
            </w:r>
            <w:r w:rsidR="00BD5DF5">
              <w:rPr>
                <w:rFonts w:ascii="Calibri" w:eastAsia="Calibri" w:hAnsi="Calibri" w:cs="Calibri"/>
                <w:sz w:val="20"/>
                <w:szCs w:val="20"/>
              </w:rPr>
              <w:t>s</w:t>
            </w:r>
            <w:r w:rsidRPr="00262EF4">
              <w:rPr>
                <w:rFonts w:ascii="Calibri" w:eastAsia="Calibri" w:hAnsi="Calibri" w:cs="Calibri"/>
                <w:sz w:val="20"/>
                <w:szCs w:val="20"/>
              </w:rPr>
              <w:t xml:space="preserve">taff, 6 International </w:t>
            </w:r>
            <w:r w:rsidR="00BD5DF5">
              <w:rPr>
                <w:rFonts w:ascii="Calibri" w:eastAsia="Calibri" w:hAnsi="Calibri" w:cs="Calibri"/>
                <w:sz w:val="20"/>
                <w:szCs w:val="20"/>
              </w:rPr>
              <w:t>s</w:t>
            </w:r>
            <w:r w:rsidRPr="00262EF4">
              <w:rPr>
                <w:rFonts w:ascii="Calibri" w:eastAsia="Calibri" w:hAnsi="Calibri" w:cs="Calibri"/>
                <w:sz w:val="20"/>
                <w:szCs w:val="20"/>
              </w:rPr>
              <w:t xml:space="preserve">taff all field based and 2 Nairobi </w:t>
            </w:r>
            <w:r w:rsidR="00BD5DF5">
              <w:rPr>
                <w:rFonts w:ascii="Calibri" w:eastAsia="Calibri" w:hAnsi="Calibri" w:cs="Calibri"/>
                <w:sz w:val="20"/>
                <w:szCs w:val="20"/>
              </w:rPr>
              <w:t>based staff</w:t>
            </w:r>
            <w:r w:rsidRPr="00BD5DF5">
              <w:rPr>
                <w:rFonts w:ascii="Calibri" w:eastAsia="Calibri" w:hAnsi="Calibri" w:cs="Calibri"/>
                <w:sz w:val="20"/>
                <w:szCs w:val="20"/>
              </w:rPr>
              <w:t> </w:t>
            </w:r>
          </w:p>
        </w:tc>
      </w:tr>
      <w:tr w:rsidR="00527059" w:rsidRPr="00EB470F" w14:paraId="3703B252" w14:textId="77777777" w:rsidTr="45AD0825">
        <w:tc>
          <w:tcPr>
            <w:tcW w:w="7033" w:type="dxa"/>
            <w:shd w:val="clear" w:color="auto" w:fill="DEEAF6" w:themeFill="accent5" w:themeFillTint="33"/>
          </w:tcPr>
          <w:p w14:paraId="0796AC1E" w14:textId="77777777" w:rsidR="00527059" w:rsidRDefault="00527059" w:rsidP="00C157AE">
            <w:pPr>
              <w:rPr>
                <w:sz w:val="20"/>
                <w:szCs w:val="20"/>
              </w:rPr>
            </w:pPr>
            <w:r w:rsidRPr="1CAECE8F">
              <w:rPr>
                <w:sz w:val="20"/>
                <w:szCs w:val="20"/>
              </w:rPr>
              <w:t>Describe the coordination and management structures within the programme?</w:t>
            </w:r>
          </w:p>
          <w:p w14:paraId="06DE0A38" w14:textId="77777777" w:rsidR="00527059" w:rsidRDefault="00527059" w:rsidP="00C157AE">
            <w:pPr>
              <w:rPr>
                <w:sz w:val="12"/>
                <w:szCs w:val="12"/>
              </w:rPr>
            </w:pPr>
          </w:p>
          <w:p w14:paraId="26291C8E" w14:textId="263DCBE3" w:rsidR="00527059" w:rsidRPr="00EB470F" w:rsidRDefault="00527059" w:rsidP="00C157AE">
            <w:pPr>
              <w:rPr>
                <w:rFonts w:cstheme="minorHAnsi"/>
                <w:sz w:val="12"/>
                <w:szCs w:val="12"/>
              </w:rPr>
            </w:pPr>
          </w:p>
        </w:tc>
        <w:tc>
          <w:tcPr>
            <w:tcW w:w="2703" w:type="dxa"/>
          </w:tcPr>
          <w:p w14:paraId="69F04025" w14:textId="4C0BB3F5" w:rsidR="00A92BB7" w:rsidRPr="00A92BB7" w:rsidRDefault="00A92BB7" w:rsidP="00A92BB7">
            <w:pPr>
              <w:rPr>
                <w:rFonts w:cstheme="minorHAnsi"/>
                <w:sz w:val="20"/>
                <w:szCs w:val="20"/>
              </w:rPr>
            </w:pPr>
            <w:r w:rsidRPr="00A92BB7">
              <w:rPr>
                <w:rFonts w:cstheme="minorHAnsi"/>
                <w:sz w:val="20"/>
                <w:szCs w:val="20"/>
              </w:rPr>
              <w:t xml:space="preserve">The Maareynta programme is managed through a multi-tier coordination and management structure led by FAO as the Administrative Agent and technical lead, in partnership with IOM, UNIDO, UN-HABITAT, and UNEP. Strategic oversight is provided by the PSC, comprising UN partners, relevant federal and state government institutions, and donors, which </w:t>
            </w:r>
            <w:proofErr w:type="gramStart"/>
            <w:r w:rsidRPr="00A92BB7">
              <w:rPr>
                <w:rFonts w:cstheme="minorHAnsi"/>
                <w:sz w:val="20"/>
                <w:szCs w:val="20"/>
              </w:rPr>
              <w:t>provides</w:t>
            </w:r>
            <w:proofErr w:type="gramEnd"/>
            <w:r w:rsidRPr="00A92BB7">
              <w:rPr>
                <w:rFonts w:cstheme="minorHAnsi"/>
                <w:sz w:val="20"/>
                <w:szCs w:val="20"/>
              </w:rPr>
              <w:t xml:space="preserve"> strategic guidance, endorses workplans, and reviews progress.</w:t>
            </w:r>
          </w:p>
          <w:p w14:paraId="40D9CB7E" w14:textId="77777777" w:rsidR="00A92BB7" w:rsidRPr="00A92BB7" w:rsidRDefault="00A92BB7" w:rsidP="00A92BB7">
            <w:pPr>
              <w:rPr>
                <w:rFonts w:cstheme="minorHAnsi"/>
                <w:sz w:val="20"/>
                <w:szCs w:val="20"/>
              </w:rPr>
            </w:pPr>
            <w:r w:rsidRPr="00A92BB7">
              <w:rPr>
                <w:rFonts w:cstheme="minorHAnsi"/>
                <w:sz w:val="20"/>
                <w:szCs w:val="20"/>
              </w:rPr>
              <w:t>Operational management is coordinated by FAO through regular inter-agency coordination meetings, joint planning sessions, and results-based monitoring and reporting. Technical coordination among partners is organized through thematic and working-level engagements aligned to governance, durable solutions, land, and livelihoods components.</w:t>
            </w:r>
          </w:p>
          <w:p w14:paraId="7E608ADE" w14:textId="77777777" w:rsidR="00A92BB7" w:rsidRPr="00A92BB7" w:rsidRDefault="00A92BB7" w:rsidP="00A92BB7">
            <w:pPr>
              <w:rPr>
                <w:rFonts w:cstheme="minorHAnsi"/>
                <w:sz w:val="20"/>
                <w:szCs w:val="20"/>
              </w:rPr>
            </w:pPr>
            <w:r w:rsidRPr="00A92BB7">
              <w:rPr>
                <w:rFonts w:cstheme="minorHAnsi"/>
                <w:sz w:val="20"/>
                <w:szCs w:val="20"/>
              </w:rPr>
              <w:t xml:space="preserve">At implementation level, the programme works through structured coordination with federal, state, and district authorities in Mogadishu, Jowhar, Baidoa, and other target locations, ensuring alignment with national frameworks and government leadership. This integrated structure ensures coherence across partners, timely decision-making, accountability, and effective </w:t>
            </w:r>
            <w:r w:rsidRPr="00A92BB7">
              <w:rPr>
                <w:rFonts w:cstheme="minorHAnsi"/>
                <w:sz w:val="20"/>
                <w:szCs w:val="20"/>
              </w:rPr>
              <w:lastRenderedPageBreak/>
              <w:t>delivery of programme outputs.</w:t>
            </w:r>
          </w:p>
          <w:p w14:paraId="1239306E" w14:textId="77777777" w:rsidR="00527059" w:rsidRPr="00EB470F" w:rsidRDefault="00527059" w:rsidP="00A92AE8">
            <w:pPr>
              <w:rPr>
                <w:rFonts w:cstheme="minorHAnsi"/>
                <w:sz w:val="20"/>
                <w:szCs w:val="20"/>
              </w:rPr>
            </w:pPr>
          </w:p>
        </w:tc>
      </w:tr>
      <w:tr w:rsidR="00213D14" w:rsidRPr="00EB470F" w14:paraId="73A3A38C" w14:textId="77777777" w:rsidTr="45AD0825">
        <w:tc>
          <w:tcPr>
            <w:tcW w:w="7033" w:type="dxa"/>
            <w:shd w:val="clear" w:color="auto" w:fill="DEEAF6" w:themeFill="accent5" w:themeFillTint="33"/>
          </w:tcPr>
          <w:p w14:paraId="74FB2070" w14:textId="77777777" w:rsidR="00C157AE" w:rsidRPr="00EB470F" w:rsidRDefault="00C157AE" w:rsidP="00C157AE">
            <w:pPr>
              <w:rPr>
                <w:rFonts w:cstheme="minorHAnsi"/>
                <w:sz w:val="12"/>
                <w:szCs w:val="12"/>
              </w:rPr>
            </w:pPr>
          </w:p>
          <w:p w14:paraId="10E1DE68" w14:textId="2BC0774C" w:rsidR="00C157AE" w:rsidRDefault="00213D14" w:rsidP="0788A042">
            <w:pPr>
              <w:rPr>
                <w:sz w:val="20"/>
                <w:szCs w:val="20"/>
              </w:rPr>
            </w:pPr>
            <w:r w:rsidRPr="73E2B47F">
              <w:rPr>
                <w:sz w:val="20"/>
                <w:szCs w:val="20"/>
              </w:rPr>
              <w:t xml:space="preserve">Number of government personnel funded by the </w:t>
            </w:r>
            <w:proofErr w:type="gramStart"/>
            <w:r w:rsidRPr="73E2B47F">
              <w:rPr>
                <w:sz w:val="20"/>
                <w:szCs w:val="20"/>
              </w:rPr>
              <w:t>pro</w:t>
            </w:r>
            <w:r w:rsidR="081FDC0F" w:rsidRPr="73E2B47F">
              <w:rPr>
                <w:sz w:val="20"/>
                <w:szCs w:val="20"/>
              </w:rPr>
              <w:t>ject</w:t>
            </w:r>
            <w:r w:rsidR="17BE440C" w:rsidRPr="73E2B47F">
              <w:rPr>
                <w:sz w:val="20"/>
                <w:szCs w:val="20"/>
              </w:rPr>
              <w:t>?</w:t>
            </w:r>
            <w:proofErr w:type="gramEnd"/>
          </w:p>
          <w:p w14:paraId="6D415186" w14:textId="77777777" w:rsidR="00527059" w:rsidRPr="00EB470F" w:rsidRDefault="00527059" w:rsidP="0788A042">
            <w:pPr>
              <w:rPr>
                <w:sz w:val="20"/>
                <w:szCs w:val="20"/>
              </w:rPr>
            </w:pPr>
          </w:p>
          <w:p w14:paraId="7BA473E8" w14:textId="77368A9D" w:rsidR="00213D14" w:rsidRPr="00EB470F" w:rsidRDefault="00213D14" w:rsidP="0788A042">
            <w:pPr>
              <w:rPr>
                <w:sz w:val="20"/>
                <w:szCs w:val="20"/>
              </w:rPr>
            </w:pPr>
            <w:r w:rsidRPr="73E2B47F">
              <w:rPr>
                <w:sz w:val="20"/>
                <w:szCs w:val="20"/>
              </w:rPr>
              <w:t xml:space="preserve">What are their functions and where </w:t>
            </w:r>
            <w:r w:rsidR="081FDC0F" w:rsidRPr="73E2B47F">
              <w:rPr>
                <w:sz w:val="20"/>
                <w:szCs w:val="20"/>
              </w:rPr>
              <w:t>d</w:t>
            </w:r>
            <w:r w:rsidRPr="73E2B47F">
              <w:rPr>
                <w:sz w:val="20"/>
                <w:szCs w:val="20"/>
              </w:rPr>
              <w:t>o they work?</w:t>
            </w:r>
            <w:r w:rsidR="4E096739" w:rsidRPr="73E2B47F">
              <w:rPr>
                <w:sz w:val="20"/>
                <w:szCs w:val="20"/>
              </w:rPr>
              <w:t xml:space="preserve"> </w:t>
            </w:r>
          </w:p>
          <w:p w14:paraId="210CAA60" w14:textId="2CF2F08B" w:rsidR="73E2B47F" w:rsidRDefault="73E2B47F" w:rsidP="73E2B47F">
            <w:pPr>
              <w:rPr>
                <w:sz w:val="20"/>
                <w:szCs w:val="20"/>
              </w:rPr>
            </w:pPr>
          </w:p>
          <w:p w14:paraId="0E0AE822" w14:textId="0D0ACCD0" w:rsidR="4E096739" w:rsidRDefault="4E096739" w:rsidP="73E2B47F">
            <w:pPr>
              <w:rPr>
                <w:rFonts w:ascii="Calibri" w:eastAsia="Calibri" w:hAnsi="Calibri" w:cs="Calibri"/>
                <w:sz w:val="20"/>
                <w:szCs w:val="20"/>
              </w:rPr>
            </w:pPr>
            <w:r w:rsidRPr="73E2B47F">
              <w:rPr>
                <w:rFonts w:ascii="Segoe UI" w:eastAsia="Segoe UI" w:hAnsi="Segoe UI" w:cs="Segoe UI"/>
                <w:color w:val="333333"/>
                <w:sz w:val="18"/>
                <w:szCs w:val="18"/>
              </w:rPr>
              <w:t>Is the capacity injection in line with the Capacity Injection Protocol?</w:t>
            </w:r>
          </w:p>
          <w:p w14:paraId="6EDBBB51" w14:textId="1AF31CCC" w:rsidR="00D93EEC" w:rsidRPr="00EB470F" w:rsidRDefault="00D93EEC" w:rsidP="00D93EEC">
            <w:pPr>
              <w:rPr>
                <w:rFonts w:cstheme="minorHAnsi"/>
                <w:sz w:val="12"/>
                <w:szCs w:val="12"/>
              </w:rPr>
            </w:pPr>
          </w:p>
        </w:tc>
        <w:tc>
          <w:tcPr>
            <w:tcW w:w="2703" w:type="dxa"/>
          </w:tcPr>
          <w:p w14:paraId="0251D6FE" w14:textId="33BCF123" w:rsidR="00213D14" w:rsidRPr="00262EF4" w:rsidRDefault="477783ED">
            <w:pPr>
              <w:rPr>
                <w:rFonts w:ascii="Calibri" w:eastAsia="Calibri" w:hAnsi="Calibri" w:cs="Calibri"/>
                <w:sz w:val="20"/>
                <w:szCs w:val="20"/>
              </w:rPr>
            </w:pPr>
            <w:r w:rsidRPr="00262EF4">
              <w:rPr>
                <w:rFonts w:ascii="Calibri" w:eastAsia="Calibri" w:hAnsi="Calibri" w:cs="Calibri"/>
                <w:sz w:val="20"/>
                <w:szCs w:val="20"/>
              </w:rPr>
              <w:t xml:space="preserve">2 advisory positions </w:t>
            </w:r>
            <w:r w:rsidR="00BB04C9" w:rsidRPr="00262EF4">
              <w:rPr>
                <w:rFonts w:ascii="Calibri" w:eastAsia="Calibri" w:hAnsi="Calibri" w:cs="Calibri"/>
                <w:sz w:val="20"/>
                <w:szCs w:val="20"/>
              </w:rPr>
              <w:t xml:space="preserve">are funded by </w:t>
            </w:r>
            <w:r w:rsidRPr="00262EF4">
              <w:rPr>
                <w:rFonts w:ascii="Calibri" w:eastAsia="Calibri" w:hAnsi="Calibri" w:cs="Calibri"/>
                <w:sz w:val="20"/>
                <w:szCs w:val="20"/>
              </w:rPr>
              <w:t>UNIDO.</w:t>
            </w:r>
            <w:r w:rsidR="00BB04C9" w:rsidRPr="00262EF4">
              <w:rPr>
                <w:rFonts w:ascii="Calibri" w:eastAsia="Calibri" w:hAnsi="Calibri" w:cs="Calibri"/>
                <w:sz w:val="20"/>
                <w:szCs w:val="20"/>
              </w:rPr>
              <w:t xml:space="preserve"> </w:t>
            </w:r>
            <w:r w:rsidRPr="00262EF4">
              <w:rPr>
                <w:rFonts w:ascii="Calibri" w:eastAsia="Calibri" w:hAnsi="Calibri" w:cs="Calibri"/>
                <w:sz w:val="20"/>
                <w:szCs w:val="20"/>
              </w:rPr>
              <w:t xml:space="preserve">The HSS </w:t>
            </w:r>
            <w:proofErr w:type="spellStart"/>
            <w:r w:rsidRPr="00262EF4">
              <w:rPr>
                <w:rFonts w:ascii="Calibri" w:eastAsia="Calibri" w:hAnsi="Calibri" w:cs="Calibri"/>
                <w:sz w:val="20"/>
                <w:szCs w:val="20"/>
              </w:rPr>
              <w:t>M</w:t>
            </w:r>
            <w:r w:rsidR="00BB04C9" w:rsidRPr="00262EF4">
              <w:rPr>
                <w:rFonts w:ascii="Calibri" w:eastAsia="Calibri" w:hAnsi="Calibri" w:cs="Calibri"/>
                <w:sz w:val="20"/>
                <w:szCs w:val="20"/>
              </w:rPr>
              <w:t>o</w:t>
            </w:r>
            <w:r w:rsidRPr="00262EF4">
              <w:rPr>
                <w:rFonts w:ascii="Calibri" w:eastAsia="Calibri" w:hAnsi="Calibri" w:cs="Calibri"/>
                <w:sz w:val="20"/>
                <w:szCs w:val="20"/>
              </w:rPr>
              <w:t>CI</w:t>
            </w:r>
            <w:proofErr w:type="spellEnd"/>
            <w:r w:rsidRPr="00262EF4">
              <w:rPr>
                <w:rFonts w:ascii="Calibri" w:eastAsia="Calibri" w:hAnsi="Calibri" w:cs="Calibri"/>
                <w:sz w:val="20"/>
                <w:szCs w:val="20"/>
              </w:rPr>
              <w:t xml:space="preserve"> Advisor, based in Jowhar, provides support on MSME policy, institutional systems, and agro-industrial strategy. The Federal MoAI Advisor, based in Mogadishu, focuses on federal-level policy alignment, agricultural value chain coordination, and technical oversight related to the JOSP irrigation scheme.</w:t>
            </w:r>
          </w:p>
          <w:p w14:paraId="16E02137" w14:textId="7E1423C8" w:rsidR="00213D14" w:rsidRPr="00262EF4" w:rsidRDefault="00BB04C9">
            <w:pPr>
              <w:rPr>
                <w:rFonts w:ascii="Calibri" w:eastAsia="Calibri" w:hAnsi="Calibri" w:cs="Calibri"/>
                <w:sz w:val="20"/>
                <w:szCs w:val="20"/>
              </w:rPr>
            </w:pPr>
            <w:r w:rsidRPr="00262EF4">
              <w:rPr>
                <w:rFonts w:ascii="Calibri" w:eastAsia="Calibri" w:hAnsi="Calibri" w:cs="Calibri"/>
                <w:sz w:val="20"/>
                <w:szCs w:val="20"/>
              </w:rPr>
              <w:t xml:space="preserve"> Their </w:t>
            </w:r>
            <w:r w:rsidR="477783ED" w:rsidRPr="00262EF4">
              <w:rPr>
                <w:rFonts w:ascii="Calibri" w:eastAsia="Calibri" w:hAnsi="Calibri" w:cs="Calibri"/>
                <w:sz w:val="20"/>
                <w:szCs w:val="20"/>
              </w:rPr>
              <w:t xml:space="preserve">support to both </w:t>
            </w:r>
            <w:proofErr w:type="spellStart"/>
            <w:r w:rsidR="477783ED" w:rsidRPr="00262EF4">
              <w:rPr>
                <w:rFonts w:ascii="Calibri" w:eastAsia="Calibri" w:hAnsi="Calibri" w:cs="Calibri"/>
                <w:sz w:val="20"/>
                <w:szCs w:val="20"/>
              </w:rPr>
              <w:t>M</w:t>
            </w:r>
            <w:r w:rsidRPr="00262EF4">
              <w:rPr>
                <w:rFonts w:ascii="Calibri" w:eastAsia="Calibri" w:hAnsi="Calibri" w:cs="Calibri"/>
                <w:sz w:val="20"/>
                <w:szCs w:val="20"/>
              </w:rPr>
              <w:t>o</w:t>
            </w:r>
            <w:r w:rsidR="477783ED" w:rsidRPr="00262EF4">
              <w:rPr>
                <w:rFonts w:ascii="Calibri" w:eastAsia="Calibri" w:hAnsi="Calibri" w:cs="Calibri"/>
                <w:sz w:val="20"/>
                <w:szCs w:val="20"/>
              </w:rPr>
              <w:t>CI</w:t>
            </w:r>
            <w:proofErr w:type="spellEnd"/>
            <w:r w:rsidR="477783ED" w:rsidRPr="00262EF4">
              <w:rPr>
                <w:rFonts w:ascii="Calibri" w:eastAsia="Calibri" w:hAnsi="Calibri" w:cs="Calibri"/>
                <w:sz w:val="20"/>
                <w:szCs w:val="20"/>
              </w:rPr>
              <w:t xml:space="preserve"> and </w:t>
            </w:r>
            <w:proofErr w:type="spellStart"/>
            <w:r w:rsidR="477783ED" w:rsidRPr="00262EF4">
              <w:rPr>
                <w:rFonts w:ascii="Calibri" w:eastAsia="Calibri" w:hAnsi="Calibri" w:cs="Calibri"/>
                <w:sz w:val="20"/>
                <w:szCs w:val="20"/>
              </w:rPr>
              <w:t>MoAI</w:t>
            </w:r>
            <w:proofErr w:type="spellEnd"/>
            <w:r w:rsidR="477783ED" w:rsidRPr="00262EF4">
              <w:rPr>
                <w:rFonts w:ascii="Calibri" w:eastAsia="Calibri" w:hAnsi="Calibri" w:cs="Calibri"/>
                <w:sz w:val="20"/>
                <w:szCs w:val="20"/>
              </w:rPr>
              <w:t xml:space="preserve"> is designed as time-bound technical assistance interventions in full compliance with the relevant protocols</w:t>
            </w:r>
            <w:r w:rsidRPr="00262EF4">
              <w:rPr>
                <w:rFonts w:ascii="Calibri" w:eastAsia="Calibri" w:hAnsi="Calibri" w:cs="Calibri"/>
                <w:sz w:val="20"/>
                <w:szCs w:val="20"/>
              </w:rPr>
              <w:t>.</w:t>
            </w:r>
          </w:p>
          <w:p w14:paraId="28DDAD3B" w14:textId="5612104B" w:rsidR="00213D14" w:rsidRPr="00EB470F" w:rsidRDefault="00213D14" w:rsidP="45AD0825">
            <w:pPr>
              <w:rPr>
                <w:rFonts w:ascii="Calibri" w:eastAsia="Calibri" w:hAnsi="Calibri" w:cs="Calibri"/>
                <w:sz w:val="20"/>
                <w:szCs w:val="20"/>
                <w:highlight w:val="green"/>
              </w:rPr>
            </w:pPr>
          </w:p>
          <w:p w14:paraId="0F03E23C" w14:textId="77777777" w:rsidR="00DF6B13" w:rsidRDefault="00DF6B13" w:rsidP="00DF6B13">
            <w:pPr>
              <w:rPr>
                <w:rFonts w:ascii="Calibri" w:eastAsia="Calibri" w:hAnsi="Calibri" w:cs="Calibri"/>
                <w:sz w:val="20"/>
                <w:szCs w:val="20"/>
              </w:rPr>
            </w:pPr>
            <w:r w:rsidRPr="00CA77BF">
              <w:rPr>
                <w:rFonts w:ascii="Calibri" w:eastAsia="Calibri" w:hAnsi="Calibri" w:cs="Calibri"/>
                <w:sz w:val="20"/>
                <w:szCs w:val="20"/>
              </w:rPr>
              <w:t>UN HABITAT</w:t>
            </w:r>
            <w:r>
              <w:rPr>
                <w:rFonts w:ascii="Calibri" w:eastAsia="Calibri" w:hAnsi="Calibri" w:cs="Calibri"/>
                <w:sz w:val="20"/>
                <w:szCs w:val="20"/>
              </w:rPr>
              <w:t xml:space="preserve"> funds</w:t>
            </w:r>
            <w:r w:rsidRPr="45AD0825">
              <w:rPr>
                <w:rFonts w:ascii="Calibri" w:eastAsia="Calibri" w:hAnsi="Calibri" w:cs="Calibri"/>
                <w:sz w:val="20"/>
                <w:szCs w:val="20"/>
              </w:rPr>
              <w:t xml:space="preserve"> </w:t>
            </w:r>
            <w:r>
              <w:rPr>
                <w:rFonts w:ascii="Calibri" w:eastAsia="Calibri" w:hAnsi="Calibri" w:cs="Calibri"/>
                <w:sz w:val="20"/>
                <w:szCs w:val="20"/>
              </w:rPr>
              <w:t xml:space="preserve">one temporary </w:t>
            </w:r>
            <w:proofErr w:type="gramStart"/>
            <w:r>
              <w:rPr>
                <w:rFonts w:ascii="Calibri" w:eastAsia="Calibri" w:hAnsi="Calibri" w:cs="Calibri"/>
                <w:sz w:val="20"/>
                <w:szCs w:val="20"/>
              </w:rPr>
              <w:t>project based</w:t>
            </w:r>
            <w:proofErr w:type="gramEnd"/>
            <w:r w:rsidRPr="45AD0825">
              <w:rPr>
                <w:rFonts w:ascii="Calibri" w:eastAsia="Calibri" w:hAnsi="Calibri" w:cs="Calibri"/>
                <w:sz w:val="20"/>
                <w:szCs w:val="20"/>
              </w:rPr>
              <w:t xml:space="preserve"> Programme </w:t>
            </w:r>
            <w:r>
              <w:rPr>
                <w:rFonts w:ascii="Calibri" w:eastAsia="Calibri" w:hAnsi="Calibri" w:cs="Calibri"/>
                <w:sz w:val="20"/>
                <w:szCs w:val="20"/>
              </w:rPr>
              <w:t>S</w:t>
            </w:r>
            <w:r w:rsidRPr="45AD0825">
              <w:rPr>
                <w:rFonts w:ascii="Calibri" w:eastAsia="Calibri" w:hAnsi="Calibri" w:cs="Calibri"/>
                <w:sz w:val="20"/>
                <w:szCs w:val="20"/>
              </w:rPr>
              <w:t>pecialist</w:t>
            </w:r>
            <w:r>
              <w:rPr>
                <w:rFonts w:ascii="Calibri" w:eastAsia="Calibri" w:hAnsi="Calibri" w:cs="Calibri"/>
                <w:sz w:val="20"/>
                <w:szCs w:val="20"/>
              </w:rPr>
              <w:t xml:space="preserve"> at the</w:t>
            </w:r>
            <w:r w:rsidRPr="45AD0825">
              <w:rPr>
                <w:rFonts w:ascii="Calibri" w:eastAsia="Calibri" w:hAnsi="Calibri" w:cs="Calibri"/>
                <w:sz w:val="20"/>
                <w:szCs w:val="20"/>
              </w:rPr>
              <w:t xml:space="preserve"> NCRDS in line</w:t>
            </w:r>
            <w:r>
              <w:rPr>
                <w:rFonts w:ascii="Calibri" w:eastAsia="Calibri" w:hAnsi="Calibri" w:cs="Calibri"/>
                <w:sz w:val="20"/>
                <w:szCs w:val="20"/>
              </w:rPr>
              <w:t xml:space="preserve"> with the protocol.</w:t>
            </w:r>
          </w:p>
          <w:p w14:paraId="6144F885" w14:textId="77777777" w:rsidR="00262EF4" w:rsidRDefault="00262EF4" w:rsidP="45AD0825">
            <w:pPr>
              <w:rPr>
                <w:rFonts w:ascii="Calibri" w:eastAsia="Calibri" w:hAnsi="Calibri" w:cs="Calibri"/>
                <w:sz w:val="20"/>
                <w:szCs w:val="20"/>
              </w:rPr>
            </w:pPr>
          </w:p>
          <w:p w14:paraId="488104EA" w14:textId="1985EC7D" w:rsidR="00400945" w:rsidRPr="000E126C" w:rsidRDefault="00262EF4" w:rsidP="45AD0825">
            <w:pPr>
              <w:rPr>
                <w:rFonts w:ascii="Calibri" w:eastAsia="Calibri" w:hAnsi="Calibri" w:cs="Calibri"/>
                <w:sz w:val="20"/>
                <w:szCs w:val="20"/>
              </w:rPr>
            </w:pPr>
            <w:r>
              <w:rPr>
                <w:rFonts w:ascii="Calibri" w:eastAsia="Calibri" w:hAnsi="Calibri" w:cs="Calibri"/>
                <w:sz w:val="20"/>
                <w:szCs w:val="20"/>
              </w:rPr>
              <w:t>T</w:t>
            </w:r>
            <w:r w:rsidR="00400945" w:rsidRPr="00400945">
              <w:rPr>
                <w:rFonts w:ascii="Calibri" w:eastAsia="Calibri" w:hAnsi="Calibri" w:cs="Calibri"/>
                <w:sz w:val="20"/>
                <w:szCs w:val="20"/>
              </w:rPr>
              <w:t>o promote the sense of ownership and local leadership, FAO signed Lo</w:t>
            </w:r>
            <w:r w:rsidR="0055258B">
              <w:rPr>
                <w:rFonts w:ascii="Calibri" w:eastAsia="Calibri" w:hAnsi="Calibri" w:cs="Calibri"/>
                <w:sz w:val="20"/>
                <w:szCs w:val="20"/>
              </w:rPr>
              <w:t xml:space="preserve">Us and OPA </w:t>
            </w:r>
            <w:r w:rsidR="00400945" w:rsidRPr="00400945">
              <w:rPr>
                <w:rFonts w:ascii="Calibri" w:eastAsia="Calibri" w:hAnsi="Calibri" w:cs="Calibri"/>
                <w:sz w:val="20"/>
                <w:szCs w:val="20"/>
              </w:rPr>
              <w:t xml:space="preserve">with the </w:t>
            </w:r>
            <w:r w:rsidR="0055258B">
              <w:rPr>
                <w:rFonts w:ascii="Calibri" w:eastAsia="Calibri" w:hAnsi="Calibri" w:cs="Calibri"/>
                <w:sz w:val="20"/>
                <w:szCs w:val="20"/>
              </w:rPr>
              <w:t xml:space="preserve">Federal and </w:t>
            </w:r>
            <w:r w:rsidR="00400945" w:rsidRPr="00400945">
              <w:rPr>
                <w:rFonts w:ascii="Calibri" w:eastAsia="Calibri" w:hAnsi="Calibri" w:cs="Calibri"/>
                <w:sz w:val="20"/>
                <w:szCs w:val="20"/>
              </w:rPr>
              <w:t xml:space="preserve">State level Ministries of </w:t>
            </w:r>
            <w:r w:rsidR="0055258B">
              <w:rPr>
                <w:rFonts w:ascii="Calibri" w:eastAsia="Calibri" w:hAnsi="Calibri" w:cs="Calibri"/>
                <w:sz w:val="20"/>
                <w:szCs w:val="20"/>
              </w:rPr>
              <w:t>Agriculture and irrigation and Ministry of Energy and Water Resources.</w:t>
            </w:r>
            <w:r>
              <w:rPr>
                <w:rFonts w:ascii="Calibri" w:eastAsia="Calibri" w:hAnsi="Calibri" w:cs="Calibri"/>
                <w:sz w:val="20"/>
                <w:szCs w:val="20"/>
              </w:rPr>
              <w:t xml:space="preserve"> </w:t>
            </w:r>
            <w:r w:rsidR="00400945" w:rsidRPr="00400945">
              <w:rPr>
                <w:rFonts w:ascii="Calibri" w:eastAsia="Calibri" w:hAnsi="Calibri" w:cs="Calibri"/>
                <w:sz w:val="20"/>
                <w:szCs w:val="20"/>
              </w:rPr>
              <w:t xml:space="preserve">While FAO does not pay direct salaries for government staff, FAO supports government partners through these LoAs </w:t>
            </w:r>
            <w:r w:rsidR="0055258B">
              <w:rPr>
                <w:rFonts w:ascii="Calibri" w:eastAsia="Calibri" w:hAnsi="Calibri" w:cs="Calibri"/>
                <w:sz w:val="20"/>
                <w:szCs w:val="20"/>
              </w:rPr>
              <w:t>and OPA</w:t>
            </w:r>
            <w:r w:rsidR="00087F62">
              <w:rPr>
                <w:rFonts w:ascii="Calibri" w:eastAsia="Calibri" w:hAnsi="Calibri" w:cs="Calibri"/>
                <w:sz w:val="20"/>
                <w:szCs w:val="20"/>
              </w:rPr>
              <w:t xml:space="preserve">s </w:t>
            </w:r>
            <w:r w:rsidR="00F52A20" w:rsidRPr="00400945">
              <w:rPr>
                <w:rFonts w:ascii="Calibri" w:eastAsia="Calibri" w:hAnsi="Calibri" w:cs="Calibri"/>
                <w:sz w:val="20"/>
                <w:szCs w:val="20"/>
              </w:rPr>
              <w:t>to</w:t>
            </w:r>
            <w:r w:rsidR="00400945" w:rsidRPr="00400945">
              <w:rPr>
                <w:rFonts w:ascii="Calibri" w:eastAsia="Calibri" w:hAnsi="Calibri" w:cs="Calibri"/>
                <w:sz w:val="20"/>
                <w:szCs w:val="20"/>
              </w:rPr>
              <w:t xml:space="preserve"> deliver on the project’s targets</w:t>
            </w:r>
            <w:r w:rsidR="007535EB">
              <w:rPr>
                <w:rFonts w:ascii="Calibri" w:eastAsia="Calibri" w:hAnsi="Calibri" w:cs="Calibri"/>
                <w:sz w:val="20"/>
                <w:szCs w:val="20"/>
              </w:rPr>
              <w:t>.</w:t>
            </w:r>
            <w:r>
              <w:rPr>
                <w:rFonts w:ascii="Calibri" w:eastAsia="Calibri" w:hAnsi="Calibri" w:cs="Calibri"/>
                <w:sz w:val="20"/>
                <w:szCs w:val="20"/>
              </w:rPr>
              <w:t xml:space="preserve"> </w:t>
            </w:r>
            <w:r w:rsidR="00400945" w:rsidRPr="00400945">
              <w:rPr>
                <w:rFonts w:ascii="Calibri" w:eastAsia="Calibri" w:hAnsi="Calibri" w:cs="Calibri"/>
                <w:sz w:val="20"/>
                <w:szCs w:val="20"/>
              </w:rPr>
              <w:t xml:space="preserve">As such, FAO supported government partners to incentivize </w:t>
            </w:r>
            <w:r w:rsidR="00816690">
              <w:rPr>
                <w:rFonts w:ascii="Calibri" w:eastAsia="Calibri" w:hAnsi="Calibri" w:cs="Calibri"/>
                <w:sz w:val="20"/>
                <w:szCs w:val="20"/>
              </w:rPr>
              <w:t>over</w:t>
            </w:r>
            <w:r w:rsidR="00400945" w:rsidRPr="00400945">
              <w:rPr>
                <w:rFonts w:ascii="Calibri" w:eastAsia="Calibri" w:hAnsi="Calibri" w:cs="Calibri"/>
                <w:sz w:val="20"/>
                <w:szCs w:val="20"/>
              </w:rPr>
              <w:t xml:space="preserve"> </w:t>
            </w:r>
            <w:r w:rsidR="00DE4C7F">
              <w:rPr>
                <w:rFonts w:ascii="Calibri" w:eastAsia="Calibri" w:hAnsi="Calibri" w:cs="Calibri"/>
                <w:sz w:val="20"/>
                <w:szCs w:val="20"/>
              </w:rPr>
              <w:t>30</w:t>
            </w:r>
            <w:r w:rsidR="00400945" w:rsidRPr="00400945">
              <w:rPr>
                <w:rFonts w:ascii="Calibri" w:eastAsia="Calibri" w:hAnsi="Calibri" w:cs="Calibri"/>
                <w:sz w:val="20"/>
                <w:szCs w:val="20"/>
              </w:rPr>
              <w:t xml:space="preserve"> </w:t>
            </w:r>
            <w:r w:rsidR="00255242">
              <w:rPr>
                <w:rFonts w:ascii="Calibri" w:eastAsia="Calibri" w:hAnsi="Calibri" w:cs="Calibri"/>
                <w:sz w:val="20"/>
                <w:szCs w:val="20"/>
              </w:rPr>
              <w:t>project</w:t>
            </w:r>
            <w:r w:rsidR="00400945" w:rsidRPr="00400945">
              <w:rPr>
                <w:rFonts w:ascii="Calibri" w:eastAsia="Calibri" w:hAnsi="Calibri" w:cs="Calibri"/>
                <w:sz w:val="20"/>
                <w:szCs w:val="20"/>
              </w:rPr>
              <w:t xml:space="preserve"> </w:t>
            </w:r>
            <w:r w:rsidR="00255242">
              <w:rPr>
                <w:rFonts w:ascii="Calibri" w:eastAsia="Calibri" w:hAnsi="Calibri" w:cs="Calibri"/>
                <w:sz w:val="20"/>
                <w:szCs w:val="20"/>
              </w:rPr>
              <w:t xml:space="preserve">support </w:t>
            </w:r>
            <w:r w:rsidR="00B4681D">
              <w:rPr>
                <w:rFonts w:ascii="Calibri" w:eastAsia="Calibri" w:hAnsi="Calibri" w:cs="Calibri"/>
                <w:sz w:val="20"/>
                <w:szCs w:val="20"/>
              </w:rPr>
              <w:t>specialists</w:t>
            </w:r>
            <w:r w:rsidR="00400945" w:rsidRPr="00400945">
              <w:rPr>
                <w:rFonts w:ascii="Calibri" w:eastAsia="Calibri" w:hAnsi="Calibri" w:cs="Calibri"/>
                <w:sz w:val="20"/>
                <w:szCs w:val="20"/>
              </w:rPr>
              <w:t xml:space="preserve">. Roles included </w:t>
            </w:r>
            <w:r w:rsidR="00B4681D">
              <w:rPr>
                <w:rFonts w:ascii="Calibri" w:eastAsia="Calibri" w:hAnsi="Calibri" w:cs="Calibri"/>
                <w:sz w:val="20"/>
                <w:szCs w:val="20"/>
              </w:rPr>
              <w:t>Water and Irrigation governance specialist</w:t>
            </w:r>
            <w:r w:rsidR="008D64FC">
              <w:rPr>
                <w:rFonts w:ascii="Calibri" w:eastAsia="Calibri" w:hAnsi="Calibri" w:cs="Calibri"/>
                <w:sz w:val="20"/>
                <w:szCs w:val="20"/>
              </w:rPr>
              <w:t>, capacity building specialist and M</w:t>
            </w:r>
            <w:r w:rsidR="00D66AE0">
              <w:rPr>
                <w:rFonts w:ascii="Calibri" w:eastAsia="Calibri" w:hAnsi="Calibri" w:cs="Calibri"/>
                <w:sz w:val="20"/>
                <w:szCs w:val="20"/>
              </w:rPr>
              <w:t>&amp;E specialist</w:t>
            </w:r>
            <w:r w:rsidR="00400945" w:rsidRPr="00400945">
              <w:rPr>
                <w:rFonts w:ascii="Calibri" w:eastAsia="Calibri" w:hAnsi="Calibri" w:cs="Calibri"/>
                <w:sz w:val="20"/>
                <w:szCs w:val="20"/>
              </w:rPr>
              <w:t xml:space="preserve">. In return, </w:t>
            </w:r>
            <w:r w:rsidR="00EA4799" w:rsidRPr="00400945">
              <w:rPr>
                <w:rFonts w:ascii="Calibri" w:eastAsia="Calibri" w:hAnsi="Calibri" w:cs="Calibri"/>
                <w:sz w:val="20"/>
                <w:szCs w:val="20"/>
              </w:rPr>
              <w:t>FAO,</w:t>
            </w:r>
            <w:r w:rsidR="00400945" w:rsidRPr="00400945">
              <w:rPr>
                <w:rFonts w:ascii="Calibri" w:eastAsia="Calibri" w:hAnsi="Calibri" w:cs="Calibri"/>
                <w:sz w:val="20"/>
                <w:szCs w:val="20"/>
              </w:rPr>
              <w:t xml:space="preserve"> through its government</w:t>
            </w:r>
            <w:r w:rsidR="00EA4799">
              <w:rPr>
                <w:rFonts w:ascii="Calibri" w:eastAsia="Calibri" w:hAnsi="Calibri" w:cs="Calibri"/>
                <w:sz w:val="20"/>
                <w:szCs w:val="20"/>
              </w:rPr>
              <w:t xml:space="preserve"> </w:t>
            </w:r>
            <w:r w:rsidR="00AC2578" w:rsidRPr="00400945">
              <w:rPr>
                <w:rFonts w:ascii="Calibri" w:eastAsia="Calibri" w:hAnsi="Calibri" w:cs="Calibri"/>
                <w:sz w:val="20"/>
                <w:szCs w:val="20"/>
              </w:rPr>
              <w:t>partners,</w:t>
            </w:r>
            <w:r w:rsidR="00400945" w:rsidRPr="00400945">
              <w:rPr>
                <w:rFonts w:ascii="Calibri" w:eastAsia="Calibri" w:hAnsi="Calibri" w:cs="Calibri"/>
                <w:sz w:val="20"/>
                <w:szCs w:val="20"/>
              </w:rPr>
              <w:t xml:space="preserve"> achieved </w:t>
            </w:r>
            <w:r w:rsidRPr="00400945">
              <w:rPr>
                <w:rFonts w:ascii="Calibri" w:eastAsia="Calibri" w:hAnsi="Calibri" w:cs="Calibri"/>
                <w:sz w:val="20"/>
                <w:szCs w:val="20"/>
              </w:rPr>
              <w:t>successful</w:t>
            </w:r>
            <w:r w:rsidR="00400945" w:rsidRPr="00400945">
              <w:rPr>
                <w:rFonts w:ascii="Calibri" w:eastAsia="Calibri" w:hAnsi="Calibri" w:cs="Calibri"/>
                <w:sz w:val="20"/>
                <w:szCs w:val="20"/>
              </w:rPr>
              <w:t xml:space="preserve"> delivery of the planned activities</w:t>
            </w:r>
            <w:r w:rsidR="00CD4062">
              <w:rPr>
                <w:rFonts w:ascii="Calibri" w:eastAsia="Calibri" w:hAnsi="Calibri" w:cs="Calibri"/>
                <w:sz w:val="20"/>
                <w:szCs w:val="20"/>
              </w:rPr>
              <w:t>.</w:t>
            </w:r>
          </w:p>
          <w:p w14:paraId="7EADFBD9" w14:textId="0C06FF4D" w:rsidR="00213D14" w:rsidRPr="00EB470F" w:rsidRDefault="00213D14" w:rsidP="007515EB">
            <w:pPr>
              <w:rPr>
                <w:sz w:val="20"/>
                <w:szCs w:val="20"/>
              </w:rPr>
            </w:pPr>
          </w:p>
        </w:tc>
      </w:tr>
      <w:tr w:rsidR="00213D14" w:rsidRPr="00EB470F" w14:paraId="652624ED" w14:textId="77777777" w:rsidTr="45AD0825">
        <w:tc>
          <w:tcPr>
            <w:tcW w:w="7033" w:type="dxa"/>
            <w:shd w:val="clear" w:color="auto" w:fill="DEEAF6" w:themeFill="accent5" w:themeFillTint="33"/>
          </w:tcPr>
          <w:p w14:paraId="61186751" w14:textId="23BC1D4B" w:rsidR="00C157AE" w:rsidRPr="00EB470F" w:rsidRDefault="00C157AE" w:rsidP="73E2B47F">
            <w:pPr>
              <w:rPr>
                <w:sz w:val="12"/>
                <w:szCs w:val="12"/>
              </w:rPr>
            </w:pPr>
          </w:p>
          <w:p w14:paraId="04CBC25D" w14:textId="5BD3F692" w:rsidR="00213D14" w:rsidRPr="00EB470F" w:rsidRDefault="00213D14" w:rsidP="00D93EEC">
            <w:pPr>
              <w:rPr>
                <w:rFonts w:cstheme="minorHAnsi"/>
                <w:sz w:val="20"/>
                <w:szCs w:val="20"/>
              </w:rPr>
            </w:pPr>
            <w:r w:rsidRPr="00EB470F">
              <w:rPr>
                <w:rFonts w:cstheme="minorHAnsi"/>
                <w:sz w:val="20"/>
                <w:szCs w:val="20"/>
              </w:rPr>
              <w:t xml:space="preserve">How has the </w:t>
            </w:r>
            <w:r w:rsidR="00C157AE" w:rsidRPr="00EB470F">
              <w:rPr>
                <w:rFonts w:cstheme="minorHAnsi"/>
                <w:sz w:val="20"/>
                <w:szCs w:val="20"/>
              </w:rPr>
              <w:t>project</w:t>
            </w:r>
            <w:r w:rsidRPr="00EB470F">
              <w:rPr>
                <w:rFonts w:cstheme="minorHAnsi"/>
                <w:sz w:val="20"/>
                <w:szCs w:val="20"/>
              </w:rPr>
              <w:t xml:space="preserve"> ensured </w:t>
            </w:r>
            <w:r w:rsidR="00C26AC1" w:rsidRPr="00EB470F">
              <w:rPr>
                <w:rFonts w:cstheme="minorHAnsi"/>
                <w:sz w:val="20"/>
                <w:szCs w:val="20"/>
              </w:rPr>
              <w:t xml:space="preserve">the </w:t>
            </w:r>
            <w:r w:rsidRPr="00EB470F">
              <w:rPr>
                <w:rFonts w:cstheme="minorHAnsi"/>
                <w:sz w:val="20"/>
                <w:szCs w:val="20"/>
              </w:rPr>
              <w:t xml:space="preserve">visibility of </w:t>
            </w:r>
            <w:r w:rsidR="00C072A3">
              <w:rPr>
                <w:rFonts w:cstheme="minorHAnsi"/>
                <w:sz w:val="20"/>
                <w:szCs w:val="20"/>
              </w:rPr>
              <w:t xml:space="preserve">the SJF and </w:t>
            </w:r>
            <w:r w:rsidRPr="00EB470F">
              <w:rPr>
                <w:rFonts w:cstheme="minorHAnsi"/>
                <w:sz w:val="20"/>
                <w:szCs w:val="20"/>
              </w:rPr>
              <w:t>SJF donors during the reporting period?</w:t>
            </w:r>
          </w:p>
          <w:p w14:paraId="67C62B77" w14:textId="460339C3" w:rsidR="00D93EEC" w:rsidRPr="00EB470F" w:rsidRDefault="00D93EEC" w:rsidP="00D93EEC">
            <w:pPr>
              <w:rPr>
                <w:rFonts w:cstheme="minorHAnsi"/>
                <w:sz w:val="12"/>
                <w:szCs w:val="12"/>
              </w:rPr>
            </w:pPr>
          </w:p>
        </w:tc>
        <w:tc>
          <w:tcPr>
            <w:tcW w:w="2703" w:type="dxa"/>
          </w:tcPr>
          <w:p w14:paraId="387E6CF1" w14:textId="31885747" w:rsidR="00213D14" w:rsidRPr="00EB470F" w:rsidRDefault="00BB04C9" w:rsidP="45AD0825">
            <w:pPr>
              <w:rPr>
                <w:sz w:val="20"/>
                <w:szCs w:val="20"/>
              </w:rPr>
            </w:pPr>
            <w:r>
              <w:rPr>
                <w:rFonts w:ascii="Calibri" w:eastAsia="Calibri" w:hAnsi="Calibri" w:cs="Calibri"/>
                <w:color w:val="000000" w:themeColor="text1"/>
                <w:sz w:val="20"/>
                <w:szCs w:val="20"/>
              </w:rPr>
              <w:t>As detailed above, vi</w:t>
            </w:r>
            <w:r w:rsidR="00B36B02" w:rsidRPr="009B765A">
              <w:rPr>
                <w:rFonts w:ascii="Calibri" w:eastAsia="Calibri" w:hAnsi="Calibri" w:cs="Calibri"/>
                <w:color w:val="000000" w:themeColor="text1"/>
                <w:sz w:val="20"/>
                <w:szCs w:val="20"/>
              </w:rPr>
              <w:t xml:space="preserve">sibility of the SJF and its donors has been ensured through </w:t>
            </w:r>
            <w:r w:rsidR="00B36B02" w:rsidRPr="00262EF4">
              <w:rPr>
                <w:rFonts w:ascii="Calibri" w:eastAsia="Calibri" w:hAnsi="Calibri" w:cs="Calibri"/>
                <w:color w:val="000000" w:themeColor="text1"/>
                <w:sz w:val="20"/>
                <w:szCs w:val="20"/>
              </w:rPr>
              <w:t>consistent branding and acknowledgment</w:t>
            </w:r>
            <w:r w:rsidR="00B36B02" w:rsidRPr="009B765A">
              <w:rPr>
                <w:rFonts w:ascii="Calibri" w:eastAsia="Calibri" w:hAnsi="Calibri" w:cs="Calibri"/>
                <w:color w:val="000000" w:themeColor="text1"/>
                <w:sz w:val="20"/>
                <w:szCs w:val="20"/>
              </w:rPr>
              <w:t xml:space="preserve"> across </w:t>
            </w:r>
            <w:r w:rsidR="00B36B02" w:rsidRPr="009B765A">
              <w:rPr>
                <w:rFonts w:ascii="Calibri" w:eastAsia="Calibri" w:hAnsi="Calibri" w:cs="Calibri"/>
                <w:color w:val="000000" w:themeColor="text1"/>
                <w:sz w:val="20"/>
                <w:szCs w:val="20"/>
              </w:rPr>
              <w:lastRenderedPageBreak/>
              <w:t>reports, presentations, workshops, and coordination meetings</w:t>
            </w:r>
            <w:r w:rsidR="007D70A2">
              <w:rPr>
                <w:rFonts w:ascii="Calibri" w:eastAsia="Calibri" w:hAnsi="Calibri" w:cs="Calibri"/>
                <w:color w:val="000000" w:themeColor="text1"/>
                <w:sz w:val="20"/>
                <w:szCs w:val="20"/>
              </w:rPr>
              <w:t xml:space="preserve"> by all agencies</w:t>
            </w:r>
            <w:r w:rsidR="00B36B02" w:rsidRPr="009B765A">
              <w:rPr>
                <w:rFonts w:ascii="Calibri" w:eastAsia="Calibri" w:hAnsi="Calibri" w:cs="Calibri"/>
                <w:color w:val="000000" w:themeColor="text1"/>
                <w:sz w:val="20"/>
                <w:szCs w:val="20"/>
              </w:rPr>
              <w:t>. All formal documents carry SJF and donor logos, and public communications explicitly reference SJF support</w:t>
            </w:r>
            <w:r w:rsidR="00262EF4">
              <w:rPr>
                <w:rFonts w:ascii="Calibri" w:eastAsia="Calibri" w:hAnsi="Calibri" w:cs="Calibri"/>
                <w:color w:val="000000" w:themeColor="text1"/>
                <w:sz w:val="20"/>
                <w:szCs w:val="20"/>
              </w:rPr>
              <w:t>.</w:t>
            </w:r>
          </w:p>
        </w:tc>
      </w:tr>
      <w:tr w:rsidR="00213D14" w:rsidRPr="00EB470F" w14:paraId="36F5E56C" w14:textId="77777777" w:rsidTr="45AD0825">
        <w:tc>
          <w:tcPr>
            <w:tcW w:w="7033" w:type="dxa"/>
            <w:shd w:val="clear" w:color="auto" w:fill="DEEAF6" w:themeFill="accent5" w:themeFillTint="33"/>
          </w:tcPr>
          <w:p w14:paraId="0040675F" w14:textId="77777777" w:rsidR="00C157AE" w:rsidRPr="00EB470F" w:rsidRDefault="00C157AE" w:rsidP="00C157AE">
            <w:pPr>
              <w:rPr>
                <w:rFonts w:cstheme="minorHAnsi"/>
                <w:sz w:val="12"/>
                <w:szCs w:val="12"/>
              </w:rPr>
            </w:pPr>
          </w:p>
          <w:p w14:paraId="4CEC20E0" w14:textId="2E64F58A" w:rsidR="00D93EEC" w:rsidRPr="00EB470F" w:rsidRDefault="00213D14" w:rsidP="73E2B47F">
            <w:pPr>
              <w:rPr>
                <w:sz w:val="20"/>
                <w:szCs w:val="20"/>
              </w:rPr>
            </w:pPr>
            <w:r w:rsidRPr="73E2B47F">
              <w:rPr>
                <w:sz w:val="20"/>
                <w:szCs w:val="20"/>
              </w:rPr>
              <w:t>Projected funding needs for next year</w:t>
            </w:r>
            <w:r w:rsidR="329C454E" w:rsidRPr="73E2B47F">
              <w:rPr>
                <w:sz w:val="20"/>
                <w:szCs w:val="20"/>
              </w:rPr>
              <w:t xml:space="preserve"> and the forecasted expenditure.</w:t>
            </w:r>
          </w:p>
          <w:p w14:paraId="03638DF7" w14:textId="2648CFAF" w:rsidR="00D93EEC" w:rsidRPr="00EB470F" w:rsidRDefault="00D93EEC" w:rsidP="73E2B47F">
            <w:pPr>
              <w:rPr>
                <w:sz w:val="20"/>
                <w:szCs w:val="20"/>
              </w:rPr>
            </w:pPr>
          </w:p>
        </w:tc>
        <w:tc>
          <w:tcPr>
            <w:tcW w:w="2703" w:type="dxa"/>
          </w:tcPr>
          <w:p w14:paraId="306622EE" w14:textId="55B7C4A5" w:rsidR="00213D14" w:rsidRPr="00EB470F" w:rsidRDefault="357F07A3" w:rsidP="45AD0825">
            <w:pPr>
              <w:rPr>
                <w:rFonts w:ascii="Calibri" w:eastAsia="Calibri" w:hAnsi="Calibri" w:cs="Calibri"/>
                <w:color w:val="000000" w:themeColor="text1"/>
                <w:sz w:val="20"/>
                <w:szCs w:val="20"/>
                <w:lang w:val="fr-FR"/>
              </w:rPr>
            </w:pPr>
            <w:r w:rsidRPr="45AD0825">
              <w:rPr>
                <w:rFonts w:ascii="Calibri" w:eastAsia="Calibri" w:hAnsi="Calibri" w:cs="Calibri"/>
                <w:color w:val="000000" w:themeColor="text1"/>
                <w:sz w:val="20"/>
                <w:szCs w:val="20"/>
              </w:rPr>
              <w:t>IOM</w:t>
            </w:r>
            <w:r w:rsidR="00A716D0">
              <w:rPr>
                <w:rFonts w:ascii="Calibri" w:eastAsia="Calibri" w:hAnsi="Calibri" w:cs="Calibri"/>
                <w:color w:val="000000" w:themeColor="text1"/>
                <w:sz w:val="20"/>
                <w:szCs w:val="20"/>
              </w:rPr>
              <w:t xml:space="preserve">: </w:t>
            </w:r>
            <w:r w:rsidRPr="45AD0825">
              <w:rPr>
                <w:rFonts w:ascii="Calibri" w:eastAsia="Calibri" w:hAnsi="Calibri" w:cs="Calibri"/>
                <w:color w:val="000000" w:themeColor="text1"/>
                <w:sz w:val="20"/>
                <w:szCs w:val="20"/>
              </w:rPr>
              <w:t>1</w:t>
            </w:r>
            <w:r w:rsidR="0DF3DE35" w:rsidRPr="45AD0825">
              <w:rPr>
                <w:rFonts w:ascii="Calibri" w:eastAsia="Calibri" w:hAnsi="Calibri" w:cs="Calibri"/>
                <w:color w:val="000000" w:themeColor="text1"/>
                <w:sz w:val="20"/>
                <w:szCs w:val="20"/>
              </w:rPr>
              <w:t>,</w:t>
            </w:r>
            <w:r w:rsidR="001F1501">
              <w:rPr>
                <w:rFonts w:ascii="Calibri" w:eastAsia="Calibri" w:hAnsi="Calibri" w:cs="Calibri"/>
                <w:color w:val="000000" w:themeColor="text1"/>
                <w:sz w:val="20"/>
                <w:szCs w:val="20"/>
              </w:rPr>
              <w:t>618,161.00</w:t>
            </w:r>
          </w:p>
          <w:p w14:paraId="775D4E64" w14:textId="77777777" w:rsidR="00213D14" w:rsidRDefault="114FC794" w:rsidP="45AD0825">
            <w:pPr>
              <w:rPr>
                <w:sz w:val="20"/>
                <w:szCs w:val="20"/>
              </w:rPr>
            </w:pPr>
            <w:r w:rsidRPr="45AD0825">
              <w:rPr>
                <w:sz w:val="20"/>
                <w:szCs w:val="20"/>
              </w:rPr>
              <w:t>UNIDO: second tranche already received</w:t>
            </w:r>
          </w:p>
          <w:p w14:paraId="07011C9B" w14:textId="4B4AA293" w:rsidR="00F22DAB" w:rsidRDefault="00F22DAB" w:rsidP="45AD0825">
            <w:pPr>
              <w:rPr>
                <w:sz w:val="20"/>
                <w:szCs w:val="20"/>
              </w:rPr>
            </w:pPr>
            <w:r>
              <w:rPr>
                <w:sz w:val="20"/>
                <w:szCs w:val="20"/>
              </w:rPr>
              <w:t xml:space="preserve">FAO: </w:t>
            </w:r>
            <w:r w:rsidR="00462D98">
              <w:rPr>
                <w:sz w:val="20"/>
                <w:szCs w:val="20"/>
              </w:rPr>
              <w:t>4,395.059</w:t>
            </w:r>
          </w:p>
          <w:p w14:paraId="3E1743C0" w14:textId="77777777" w:rsidR="00AE3FA3" w:rsidRDefault="00462D98" w:rsidP="45AD0825">
            <w:pPr>
              <w:rPr>
                <w:sz w:val="20"/>
                <w:szCs w:val="20"/>
              </w:rPr>
            </w:pPr>
            <w:r>
              <w:rPr>
                <w:sz w:val="20"/>
                <w:szCs w:val="20"/>
              </w:rPr>
              <w:t>UN-HABITAT: 1,351.380</w:t>
            </w:r>
            <w:r w:rsidR="00931F4D">
              <w:rPr>
                <w:sz w:val="20"/>
                <w:szCs w:val="20"/>
              </w:rPr>
              <w:t>.63</w:t>
            </w:r>
          </w:p>
          <w:p w14:paraId="3F44A187" w14:textId="77457144" w:rsidR="00515EEE" w:rsidRDefault="00515EEE" w:rsidP="45AD0825">
            <w:pPr>
              <w:rPr>
                <w:sz w:val="20"/>
                <w:szCs w:val="20"/>
              </w:rPr>
            </w:pPr>
            <w:r>
              <w:rPr>
                <w:sz w:val="20"/>
                <w:szCs w:val="20"/>
              </w:rPr>
              <w:t>UNEP</w:t>
            </w:r>
            <w:r w:rsidR="000A7052">
              <w:rPr>
                <w:sz w:val="20"/>
                <w:szCs w:val="20"/>
              </w:rPr>
              <w:t>: 1,113,415.00</w:t>
            </w:r>
          </w:p>
          <w:p w14:paraId="1D49E57E" w14:textId="525212F3" w:rsidR="00120B45" w:rsidRPr="00EB470F" w:rsidRDefault="00120B45" w:rsidP="45AD0825">
            <w:pPr>
              <w:rPr>
                <w:sz w:val="20"/>
                <w:szCs w:val="20"/>
              </w:rPr>
            </w:pPr>
          </w:p>
        </w:tc>
      </w:tr>
    </w:tbl>
    <w:p w14:paraId="204DC6F5" w14:textId="7CAB74DC" w:rsidR="00213D14" w:rsidRPr="0094781A" w:rsidRDefault="00213D14" w:rsidP="00A92AE8">
      <w:pPr>
        <w:rPr>
          <w:rFonts w:cstheme="minorHAnsi"/>
          <w:b/>
          <w:bCs/>
          <w:color w:val="009EDB"/>
        </w:rPr>
      </w:pPr>
    </w:p>
    <w:p w14:paraId="3AB2DF38" w14:textId="77777777" w:rsidR="003A4B23" w:rsidRDefault="003A4B23" w:rsidP="00213D14">
      <w:pPr>
        <w:rPr>
          <w:rFonts w:cstheme="minorHAnsi"/>
          <w:b/>
          <w:bCs/>
          <w:color w:val="009EDB"/>
          <w:sz w:val="28"/>
          <w:szCs w:val="28"/>
        </w:rPr>
      </w:pPr>
    </w:p>
    <w:p w14:paraId="57214F98" w14:textId="77777777" w:rsidR="003A4B23" w:rsidRDefault="003A4B23" w:rsidP="00213D14">
      <w:pPr>
        <w:rPr>
          <w:rFonts w:cstheme="minorHAnsi"/>
          <w:b/>
          <w:bCs/>
          <w:color w:val="009EDB"/>
          <w:sz w:val="28"/>
          <w:szCs w:val="28"/>
        </w:rPr>
      </w:pPr>
    </w:p>
    <w:p w14:paraId="2254C912" w14:textId="77777777" w:rsidR="003A4B23" w:rsidRDefault="003A4B23" w:rsidP="00213D14">
      <w:pPr>
        <w:rPr>
          <w:rFonts w:cstheme="minorHAnsi"/>
          <w:b/>
          <w:bCs/>
          <w:color w:val="009EDB"/>
          <w:sz w:val="28"/>
          <w:szCs w:val="28"/>
        </w:rPr>
      </w:pPr>
    </w:p>
    <w:p w14:paraId="49BC0EEA" w14:textId="443AE44A" w:rsidR="00213D14" w:rsidRPr="00EB470F" w:rsidRDefault="00442517" w:rsidP="00213D14">
      <w:pPr>
        <w:rPr>
          <w:rFonts w:cstheme="minorHAnsi"/>
          <w:b/>
          <w:bCs/>
          <w:color w:val="009EDB"/>
          <w:sz w:val="28"/>
          <w:szCs w:val="28"/>
        </w:rPr>
      </w:pPr>
      <w:r w:rsidRPr="00EB470F">
        <w:rPr>
          <w:rFonts w:cstheme="minorHAnsi"/>
          <w:b/>
          <w:bCs/>
          <w:color w:val="009EDB"/>
          <w:sz w:val="28"/>
          <w:szCs w:val="28"/>
        </w:rPr>
        <w:t>Section</w:t>
      </w:r>
      <w:r w:rsidR="00213D14" w:rsidRPr="00EB470F">
        <w:rPr>
          <w:rFonts w:cstheme="minorHAnsi"/>
          <w:b/>
          <w:bCs/>
          <w:color w:val="009EDB"/>
          <w:sz w:val="28"/>
          <w:szCs w:val="28"/>
        </w:rPr>
        <w:t xml:space="preserve"> </w:t>
      </w:r>
      <w:r w:rsidR="00F7036F" w:rsidRPr="00EB470F">
        <w:rPr>
          <w:rFonts w:cstheme="minorHAnsi"/>
          <w:b/>
          <w:bCs/>
          <w:color w:val="009EDB"/>
          <w:sz w:val="28"/>
          <w:szCs w:val="28"/>
        </w:rPr>
        <w:t>6</w:t>
      </w:r>
      <w:r w:rsidR="00213D14" w:rsidRPr="00EB470F">
        <w:rPr>
          <w:rFonts w:cstheme="minorHAnsi"/>
          <w:b/>
          <w:bCs/>
          <w:color w:val="009EDB"/>
          <w:sz w:val="28"/>
          <w:szCs w:val="28"/>
        </w:rPr>
        <w:t xml:space="preserve">: </w:t>
      </w:r>
      <w:r w:rsidR="00C245A3" w:rsidRPr="00EB470F">
        <w:rPr>
          <w:rFonts w:cstheme="minorHAnsi"/>
          <w:b/>
          <w:bCs/>
          <w:color w:val="009EDB"/>
          <w:sz w:val="28"/>
          <w:szCs w:val="28"/>
        </w:rPr>
        <w:t>Cross-cutting issues</w:t>
      </w:r>
    </w:p>
    <w:p w14:paraId="67633ED5" w14:textId="656E599A" w:rsidR="00C245A3" w:rsidRPr="00EB470F" w:rsidRDefault="00C245A3" w:rsidP="00213D14">
      <w:pPr>
        <w:rPr>
          <w:rFonts w:cstheme="minorHAnsi"/>
          <w:b/>
          <w:bCs/>
          <w:color w:val="009EDB"/>
          <w:sz w:val="20"/>
          <w:szCs w:val="20"/>
        </w:rPr>
      </w:pPr>
    </w:p>
    <w:p w14:paraId="4E94F6F5" w14:textId="77777777" w:rsidR="00213D14" w:rsidRPr="00E8404F" w:rsidRDefault="00213D14" w:rsidP="00213D14">
      <w:pPr>
        <w:rPr>
          <w:rFonts w:cstheme="minorHAnsi"/>
          <w:sz w:val="12"/>
          <w:szCs w:val="12"/>
        </w:rPr>
      </w:pPr>
    </w:p>
    <w:tbl>
      <w:tblPr>
        <w:tblStyle w:val="TableGrid"/>
        <w:tblW w:w="0" w:type="auto"/>
        <w:tblLook w:val="04A0" w:firstRow="1" w:lastRow="0" w:firstColumn="1" w:lastColumn="0" w:noHBand="0" w:noVBand="1"/>
      </w:tblPr>
      <w:tblGrid>
        <w:gridCol w:w="9736"/>
      </w:tblGrid>
      <w:tr w:rsidR="00213D14" w:rsidRPr="00EB470F" w14:paraId="2F1D7640" w14:textId="77777777" w:rsidTr="45AD0825">
        <w:tc>
          <w:tcPr>
            <w:tcW w:w="9736" w:type="dxa"/>
          </w:tcPr>
          <w:p w14:paraId="43D2E793" w14:textId="77777777" w:rsidR="00213D14" w:rsidRPr="00EB470F" w:rsidRDefault="00213D14" w:rsidP="00E2526F">
            <w:pPr>
              <w:jc w:val="center"/>
              <w:rPr>
                <w:rFonts w:cstheme="minorHAnsi"/>
                <w:b/>
                <w:bCs/>
                <w:sz w:val="12"/>
                <w:szCs w:val="12"/>
              </w:rPr>
            </w:pPr>
          </w:p>
          <w:p w14:paraId="0D0AD2B0" w14:textId="48D7BA85" w:rsidR="00213D14" w:rsidRPr="00EB470F" w:rsidRDefault="00C245A3" w:rsidP="00E2526F">
            <w:pPr>
              <w:jc w:val="center"/>
              <w:rPr>
                <w:rFonts w:cstheme="minorHAnsi"/>
                <w:b/>
                <w:bCs/>
              </w:rPr>
            </w:pPr>
            <w:r w:rsidRPr="00EB470F">
              <w:rPr>
                <w:rFonts w:cstheme="minorHAnsi"/>
                <w:b/>
                <w:bCs/>
              </w:rPr>
              <w:t xml:space="preserve">Gender </w:t>
            </w:r>
            <w:r w:rsidR="00240D7E">
              <w:rPr>
                <w:rFonts w:cstheme="minorHAnsi"/>
                <w:b/>
                <w:bCs/>
              </w:rPr>
              <w:t>E</w:t>
            </w:r>
            <w:r w:rsidRPr="00EB470F">
              <w:rPr>
                <w:rFonts w:cstheme="minorHAnsi"/>
                <w:b/>
                <w:bCs/>
              </w:rPr>
              <w:t xml:space="preserve">quality and </w:t>
            </w:r>
            <w:r w:rsidR="00240D7E">
              <w:rPr>
                <w:rFonts w:cstheme="minorHAnsi"/>
                <w:b/>
                <w:bCs/>
              </w:rPr>
              <w:t>W</w:t>
            </w:r>
            <w:r w:rsidRPr="00EB470F">
              <w:rPr>
                <w:rFonts w:cstheme="minorHAnsi"/>
                <w:b/>
                <w:bCs/>
              </w:rPr>
              <w:t xml:space="preserve">omen </w:t>
            </w:r>
            <w:r w:rsidR="00240D7E">
              <w:rPr>
                <w:rFonts w:cstheme="minorHAnsi"/>
                <w:b/>
                <w:bCs/>
              </w:rPr>
              <w:t>E</w:t>
            </w:r>
            <w:r w:rsidRPr="00EB470F">
              <w:rPr>
                <w:rFonts w:cstheme="minorHAnsi"/>
                <w:b/>
                <w:bCs/>
              </w:rPr>
              <w:t>mpowerment</w:t>
            </w:r>
          </w:p>
          <w:p w14:paraId="2C550F9F" w14:textId="5957A34B" w:rsidR="001D1FB0" w:rsidRPr="00EB470F" w:rsidRDefault="001D1FB0" w:rsidP="00E2526F">
            <w:pPr>
              <w:rPr>
                <w:rFonts w:cstheme="minorHAnsi"/>
                <w:sz w:val="12"/>
                <w:szCs w:val="12"/>
              </w:rPr>
            </w:pPr>
          </w:p>
          <w:p w14:paraId="2DEF1FC6" w14:textId="74EF0A03" w:rsidR="001A58E2" w:rsidRPr="001A58E2" w:rsidRDefault="001A58E2" w:rsidP="00262EF4">
            <w:pPr>
              <w:spacing w:before="240" w:after="240"/>
              <w:jc w:val="both"/>
              <w:rPr>
                <w:rFonts w:ascii="Calibri" w:eastAsia="Calibri" w:hAnsi="Calibri" w:cs="Calibri"/>
                <w:color w:val="000000" w:themeColor="text1"/>
                <w:sz w:val="20"/>
                <w:szCs w:val="20"/>
              </w:rPr>
            </w:pPr>
            <w:r w:rsidRPr="001A58E2">
              <w:rPr>
                <w:rFonts w:ascii="Calibri" w:eastAsia="Calibri" w:hAnsi="Calibri" w:cs="Calibri"/>
                <w:color w:val="000000" w:themeColor="text1"/>
                <w:sz w:val="20"/>
                <w:szCs w:val="20"/>
              </w:rPr>
              <w:t xml:space="preserve">During the reporting period, </w:t>
            </w:r>
            <w:r w:rsidR="0016552D">
              <w:rPr>
                <w:rFonts w:ascii="Calibri" w:eastAsia="Calibri" w:hAnsi="Calibri" w:cs="Calibri"/>
                <w:color w:val="000000" w:themeColor="text1"/>
                <w:sz w:val="20"/>
                <w:szCs w:val="20"/>
              </w:rPr>
              <w:t>Outcome 1</w:t>
            </w:r>
            <w:r w:rsidR="0016552D" w:rsidRPr="001A58E2">
              <w:rPr>
                <w:rFonts w:ascii="Calibri" w:eastAsia="Calibri" w:hAnsi="Calibri" w:cs="Calibri"/>
                <w:color w:val="000000" w:themeColor="text1"/>
                <w:sz w:val="20"/>
                <w:szCs w:val="20"/>
              </w:rPr>
              <w:t xml:space="preserve"> </w:t>
            </w:r>
            <w:r w:rsidRPr="001A58E2">
              <w:rPr>
                <w:rFonts w:ascii="Calibri" w:eastAsia="Calibri" w:hAnsi="Calibri" w:cs="Calibri"/>
                <w:color w:val="000000" w:themeColor="text1"/>
                <w:sz w:val="20"/>
                <w:szCs w:val="20"/>
              </w:rPr>
              <w:t xml:space="preserve">integrated gender equality considerations </w:t>
            </w:r>
            <w:r w:rsidR="00A716D0">
              <w:rPr>
                <w:rFonts w:ascii="Calibri" w:eastAsia="Calibri" w:hAnsi="Calibri" w:cs="Calibri"/>
                <w:color w:val="000000" w:themeColor="text1"/>
                <w:sz w:val="20"/>
                <w:szCs w:val="20"/>
              </w:rPr>
              <w:t xml:space="preserve">under Outcome 1 </w:t>
            </w:r>
            <w:r w:rsidRPr="001A58E2">
              <w:rPr>
                <w:rFonts w:ascii="Calibri" w:eastAsia="Calibri" w:hAnsi="Calibri" w:cs="Calibri"/>
                <w:color w:val="000000" w:themeColor="text1"/>
                <w:sz w:val="20"/>
                <w:szCs w:val="20"/>
              </w:rPr>
              <w:t>across water and irrigation governance processes by ensuring women’s meaningful participation in consultations, policy dialogues, and institutional alignment workshops at federal, state, and community levels. Women farmers, canal committee members, and representatives from women’s groups actively contributed to discussions shaping irrigation policy, water governance frameworks, and management structures. These engagements strengthened women’s voice in decision-making related to water access, flood risk management, and irrigation governance—sectors traditionally dominated by men—thereby advancing more inclusive and equitable governance outcomes under JOSP.</w:t>
            </w:r>
          </w:p>
          <w:p w14:paraId="54306F2D" w14:textId="4E0EE558" w:rsidR="001A58E2" w:rsidRDefault="00A716D0" w:rsidP="00A716D0">
            <w:pPr>
              <w:spacing w:before="240" w:after="240"/>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Under Outcome 2, </w:t>
            </w:r>
            <w:r w:rsidR="001A58E2" w:rsidRPr="001A58E2">
              <w:rPr>
                <w:rFonts w:ascii="Calibri" w:eastAsia="Calibri" w:hAnsi="Calibri" w:cs="Calibri"/>
                <w:color w:val="000000" w:themeColor="text1"/>
                <w:sz w:val="20"/>
                <w:szCs w:val="20"/>
              </w:rPr>
              <w:t xml:space="preserve"> gender inclusion </w:t>
            </w:r>
            <w:r>
              <w:rPr>
                <w:rFonts w:ascii="Calibri" w:eastAsia="Calibri" w:hAnsi="Calibri" w:cs="Calibri"/>
                <w:color w:val="000000" w:themeColor="text1"/>
                <w:sz w:val="20"/>
                <w:szCs w:val="20"/>
              </w:rPr>
              <w:t xml:space="preserve">was promoted </w:t>
            </w:r>
            <w:r w:rsidR="001A58E2" w:rsidRPr="001A58E2">
              <w:rPr>
                <w:rFonts w:ascii="Calibri" w:eastAsia="Calibri" w:hAnsi="Calibri" w:cs="Calibri"/>
                <w:color w:val="000000" w:themeColor="text1"/>
                <w:sz w:val="20"/>
                <w:szCs w:val="20"/>
              </w:rPr>
              <w:t>by encouraging women’s participation in stakeholder consultations linked to agro-value chain development and institutional strengthening. Gender considerations were reflected in the design of capacity assessments and planning processes for future agro-processing and PPP initiatives, ensuring that women-led MSMEs and cooperatives are considered in forthcoming interventions. These efforts contribute to creating a more inclusive enabling environment for women’s economic participation linked to irrigation-supported value chains.</w:t>
            </w:r>
          </w:p>
          <w:p w14:paraId="7B976FA4" w14:textId="24267D6B" w:rsidR="00A716D0" w:rsidRPr="001A58E2" w:rsidRDefault="00A716D0" w:rsidP="00262EF4">
            <w:pPr>
              <w:spacing w:before="240" w:after="240"/>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Under Outcome 3, a</w:t>
            </w:r>
            <w:r w:rsidRPr="001A58E2">
              <w:rPr>
                <w:rFonts w:ascii="Calibri" w:eastAsia="Calibri" w:hAnsi="Calibri" w:cs="Calibri"/>
                <w:color w:val="000000" w:themeColor="text1"/>
                <w:sz w:val="20"/>
                <w:szCs w:val="20"/>
              </w:rPr>
              <w:t xml:space="preserve"> total of 857 women and girls actively participated in community consultations, relocation task forces, land tenure awareness sessions, and resilience design trainings. Gender-sensitive approaches ensured their meaningful inclusion in decision-making processes. Participants strengthened technical knowledge, leadership skills, and confidence, enabling them to contribute to environmental peacebuilding, community resilience, and resettlement initiatives. These interventions amplified women’s voices in traditionally male-dominated spaces, promoted social cohesion, and fostered ownership over land and resource management, generating lasting benefits for individuals and communities.</w:t>
            </w:r>
          </w:p>
          <w:p w14:paraId="0B394F12" w14:textId="0A19EE61" w:rsidR="00A716D0" w:rsidRPr="00D851EA" w:rsidRDefault="00A716D0" w:rsidP="00D851EA">
            <w:pPr>
              <w:spacing w:before="240" w:after="240"/>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Under Outcome 4,</w:t>
            </w:r>
            <w:r w:rsidR="001A58E2" w:rsidRPr="001A58E2">
              <w:rPr>
                <w:rFonts w:ascii="Calibri" w:eastAsia="Calibri" w:hAnsi="Calibri" w:cs="Calibri"/>
                <w:color w:val="000000" w:themeColor="text1"/>
                <w:sz w:val="20"/>
                <w:szCs w:val="20"/>
              </w:rPr>
              <w:t xml:space="preserve"> gender perspectives </w:t>
            </w:r>
            <w:r>
              <w:rPr>
                <w:rFonts w:ascii="Calibri" w:eastAsia="Calibri" w:hAnsi="Calibri" w:cs="Calibri"/>
                <w:color w:val="000000" w:themeColor="text1"/>
                <w:sz w:val="20"/>
                <w:szCs w:val="20"/>
              </w:rPr>
              <w:t xml:space="preserve">were integrated </w:t>
            </w:r>
            <w:r w:rsidR="001A58E2" w:rsidRPr="001A58E2">
              <w:rPr>
                <w:rFonts w:ascii="Calibri" w:eastAsia="Calibri" w:hAnsi="Calibri" w:cs="Calibri"/>
                <w:color w:val="000000" w:themeColor="text1"/>
                <w:sz w:val="20"/>
                <w:szCs w:val="20"/>
              </w:rPr>
              <w:t xml:space="preserve">into land governance, settlement planning, and HLP-related assessments by ensuring women’s participation in consultations and participatory planning workshops. Women’s </w:t>
            </w:r>
            <w:proofErr w:type="gramStart"/>
            <w:r w:rsidR="001A58E2" w:rsidRPr="001A58E2">
              <w:rPr>
                <w:rFonts w:ascii="Calibri" w:eastAsia="Calibri" w:hAnsi="Calibri" w:cs="Calibri"/>
                <w:color w:val="000000" w:themeColor="text1"/>
                <w:sz w:val="20"/>
                <w:szCs w:val="20"/>
              </w:rPr>
              <w:t>priorities—</w:t>
            </w:r>
            <w:proofErr w:type="gramEnd"/>
            <w:r w:rsidR="001A58E2" w:rsidRPr="001A58E2">
              <w:rPr>
                <w:rFonts w:ascii="Calibri" w:eastAsia="Calibri" w:hAnsi="Calibri" w:cs="Calibri"/>
                <w:color w:val="000000" w:themeColor="text1"/>
                <w:sz w:val="20"/>
                <w:szCs w:val="20"/>
              </w:rPr>
              <w:t xml:space="preserve">particularly around tenure security, access to services, and </w:t>
            </w:r>
            <w:proofErr w:type="gramStart"/>
            <w:r w:rsidR="001A58E2" w:rsidRPr="001A58E2">
              <w:rPr>
                <w:rFonts w:ascii="Calibri" w:eastAsia="Calibri" w:hAnsi="Calibri" w:cs="Calibri"/>
                <w:color w:val="000000" w:themeColor="text1"/>
                <w:sz w:val="20"/>
                <w:szCs w:val="20"/>
              </w:rPr>
              <w:t>safety—</w:t>
            </w:r>
            <w:proofErr w:type="gramEnd"/>
            <w:r w:rsidR="001A58E2" w:rsidRPr="001A58E2">
              <w:rPr>
                <w:rFonts w:ascii="Calibri" w:eastAsia="Calibri" w:hAnsi="Calibri" w:cs="Calibri"/>
                <w:color w:val="000000" w:themeColor="text1"/>
                <w:sz w:val="20"/>
                <w:szCs w:val="20"/>
              </w:rPr>
              <w:t>were reflected in settlement upgrading priorities and territorial planning frameworks. This contributed to more inclusive land administration approaches and strengthened women’s role in shaping displacement-sensitive and climate-resilient development pathways.</w:t>
            </w:r>
          </w:p>
          <w:p w14:paraId="5E85F282" w14:textId="1D8EF4F1" w:rsidR="00905573" w:rsidRPr="00EB470F" w:rsidRDefault="00795BD5" w:rsidP="00262EF4">
            <w:pPr>
              <w:jc w:val="both"/>
              <w:rPr>
                <w:rFonts w:cstheme="minorHAnsi"/>
                <w:color w:val="ED7D31" w:themeColor="accent2"/>
                <w:sz w:val="20"/>
                <w:szCs w:val="20"/>
              </w:rPr>
            </w:pPr>
            <w:r w:rsidRPr="00262EF4">
              <w:rPr>
                <w:rFonts w:cstheme="minorHAnsi"/>
                <w:sz w:val="20"/>
                <w:szCs w:val="20"/>
              </w:rPr>
              <w:t xml:space="preserve">The Maareynta programme includes provisions for gender-disaggregated data collection across community consultations, trainings, surveys, and institutional engagements. Partners routinely capture sex-disaggregated participation data, and gender markers are applied during activity reporting. </w:t>
            </w:r>
          </w:p>
          <w:p w14:paraId="610F84F5" w14:textId="4EFB99B9" w:rsidR="00DE6C27" w:rsidRPr="00EB470F" w:rsidRDefault="00DE6C27" w:rsidP="00E2526F">
            <w:pPr>
              <w:rPr>
                <w:rFonts w:cstheme="minorHAnsi"/>
                <w:sz w:val="12"/>
                <w:szCs w:val="12"/>
              </w:rPr>
            </w:pPr>
          </w:p>
          <w:tbl>
            <w:tblPr>
              <w:tblStyle w:val="TableGrid"/>
              <w:tblW w:w="0" w:type="auto"/>
              <w:tblBorders>
                <w:top w:val="single" w:sz="4" w:space="0" w:color="009EDB"/>
                <w:left w:val="single" w:sz="4" w:space="0" w:color="009EDB"/>
                <w:bottom w:val="single" w:sz="4" w:space="0" w:color="009EDB"/>
                <w:right w:val="single" w:sz="4" w:space="0" w:color="009EDB"/>
                <w:insideH w:val="single" w:sz="4" w:space="0" w:color="009EDB"/>
                <w:insideV w:val="single" w:sz="4" w:space="0" w:color="009EDB"/>
              </w:tblBorders>
              <w:tblLook w:val="04A0" w:firstRow="1" w:lastRow="0" w:firstColumn="1" w:lastColumn="0" w:noHBand="0" w:noVBand="1"/>
            </w:tblPr>
            <w:tblGrid>
              <w:gridCol w:w="3170"/>
              <w:gridCol w:w="3170"/>
              <w:gridCol w:w="3170"/>
            </w:tblGrid>
            <w:tr w:rsidR="00905573" w:rsidRPr="00EB470F" w14:paraId="4D2A60AA" w14:textId="77777777" w:rsidTr="45AD0825">
              <w:tc>
                <w:tcPr>
                  <w:tcW w:w="3170" w:type="dxa"/>
                  <w:vMerge w:val="restart"/>
                  <w:shd w:val="clear" w:color="auto" w:fill="DEEAF6" w:themeFill="accent5" w:themeFillTint="33"/>
                </w:tcPr>
                <w:p w14:paraId="0E9BC29E" w14:textId="77777777" w:rsidR="00905573" w:rsidRPr="00EB470F" w:rsidRDefault="00905573" w:rsidP="00905573">
                  <w:pPr>
                    <w:rPr>
                      <w:rFonts w:cstheme="minorHAnsi"/>
                      <w:sz w:val="20"/>
                      <w:szCs w:val="20"/>
                    </w:rPr>
                  </w:pPr>
                  <w:r w:rsidRPr="00EB470F">
                    <w:rPr>
                      <w:rFonts w:cstheme="minorHAnsi"/>
                      <w:sz w:val="20"/>
                      <w:szCs w:val="20"/>
                    </w:rPr>
                    <w:lastRenderedPageBreak/>
                    <w:t>Proportion of gender specific outputs in the project</w:t>
                  </w:r>
                </w:p>
                <w:p w14:paraId="45BC41CF" w14:textId="1DB70A6F" w:rsidR="001106E3" w:rsidRPr="00EB470F" w:rsidRDefault="591F5C1C" w:rsidP="00A716D0">
                  <w:pPr>
                    <w:rPr>
                      <w:rFonts w:cstheme="minorHAnsi"/>
                      <w:i/>
                      <w:iCs/>
                      <w:sz w:val="12"/>
                      <w:szCs w:val="12"/>
                    </w:rPr>
                  </w:pPr>
                  <w:r w:rsidRPr="1CAECE8F">
                    <w:rPr>
                      <w:color w:val="ED7D31" w:themeColor="accent2"/>
                      <w:sz w:val="16"/>
                      <w:szCs w:val="16"/>
                    </w:rPr>
                    <w:t xml:space="preserve"> </w:t>
                  </w:r>
                </w:p>
              </w:tc>
              <w:tc>
                <w:tcPr>
                  <w:tcW w:w="3170" w:type="dxa"/>
                  <w:shd w:val="clear" w:color="auto" w:fill="DEEAF6" w:themeFill="accent5" w:themeFillTint="33"/>
                </w:tcPr>
                <w:p w14:paraId="623582EE" w14:textId="77777777" w:rsidR="00905573" w:rsidRPr="00EB470F" w:rsidRDefault="00905573" w:rsidP="00905573">
                  <w:pPr>
                    <w:rPr>
                      <w:rFonts w:cstheme="minorHAnsi"/>
                      <w:sz w:val="20"/>
                      <w:szCs w:val="20"/>
                    </w:rPr>
                  </w:pPr>
                  <w:r w:rsidRPr="00EB470F">
                    <w:rPr>
                      <w:rFonts w:cstheme="minorHAnsi"/>
                      <w:sz w:val="20"/>
                      <w:szCs w:val="20"/>
                    </w:rPr>
                    <w:t>Total number of project outputs</w:t>
                  </w:r>
                </w:p>
              </w:tc>
              <w:tc>
                <w:tcPr>
                  <w:tcW w:w="3170" w:type="dxa"/>
                  <w:shd w:val="clear" w:color="auto" w:fill="DEEAF6" w:themeFill="accent5" w:themeFillTint="33"/>
                </w:tcPr>
                <w:p w14:paraId="39ECD168" w14:textId="689D07AE" w:rsidR="00905573" w:rsidRPr="00EB470F" w:rsidRDefault="00905573" w:rsidP="00905573">
                  <w:pPr>
                    <w:rPr>
                      <w:rFonts w:cstheme="minorHAnsi"/>
                      <w:sz w:val="20"/>
                      <w:szCs w:val="20"/>
                    </w:rPr>
                  </w:pPr>
                  <w:r w:rsidRPr="00EB470F">
                    <w:rPr>
                      <w:rFonts w:cstheme="minorHAnsi"/>
                      <w:sz w:val="20"/>
                      <w:szCs w:val="20"/>
                    </w:rPr>
                    <w:t xml:space="preserve">Total number </w:t>
                  </w:r>
                  <w:r w:rsidR="008F0CAC" w:rsidRPr="00EB470F">
                    <w:rPr>
                      <w:rFonts w:cstheme="minorHAnsi"/>
                      <w:sz w:val="20"/>
                      <w:szCs w:val="20"/>
                    </w:rPr>
                    <w:t xml:space="preserve">                                    </w:t>
                  </w:r>
                  <w:r w:rsidRPr="00EB470F">
                    <w:rPr>
                      <w:rFonts w:cstheme="minorHAnsi"/>
                      <w:sz w:val="20"/>
                      <w:szCs w:val="20"/>
                    </w:rPr>
                    <w:t>of gender specific outputs</w:t>
                  </w:r>
                </w:p>
              </w:tc>
            </w:tr>
            <w:tr w:rsidR="00905573" w:rsidRPr="00EB470F" w14:paraId="5C7E334D" w14:textId="77777777" w:rsidTr="45AD0825">
              <w:tc>
                <w:tcPr>
                  <w:tcW w:w="3170" w:type="dxa"/>
                  <w:vMerge/>
                </w:tcPr>
                <w:p w14:paraId="6DCB4A73" w14:textId="77777777" w:rsidR="00905573" w:rsidRPr="00EB470F" w:rsidRDefault="00905573" w:rsidP="00905573">
                  <w:pPr>
                    <w:rPr>
                      <w:rFonts w:cstheme="minorHAnsi"/>
                      <w:sz w:val="20"/>
                      <w:szCs w:val="20"/>
                    </w:rPr>
                  </w:pPr>
                </w:p>
              </w:tc>
              <w:tc>
                <w:tcPr>
                  <w:tcW w:w="3170" w:type="dxa"/>
                  <w:tcBorders>
                    <w:bottom w:val="single" w:sz="4" w:space="0" w:color="009EDB"/>
                  </w:tcBorders>
                </w:tcPr>
                <w:p w14:paraId="2AF3FED0" w14:textId="6DD85D58" w:rsidR="00905573" w:rsidRPr="00A716D0" w:rsidRDefault="00AD7576" w:rsidP="00905573">
                  <w:pPr>
                    <w:rPr>
                      <w:rFonts w:cstheme="minorHAnsi"/>
                      <w:sz w:val="20"/>
                      <w:szCs w:val="20"/>
                    </w:rPr>
                  </w:pPr>
                  <w:r w:rsidRPr="00262EF4">
                    <w:rPr>
                      <w:rFonts w:cstheme="minorHAnsi"/>
                      <w:sz w:val="20"/>
                      <w:szCs w:val="20"/>
                    </w:rPr>
                    <w:t>14</w:t>
                  </w:r>
                </w:p>
              </w:tc>
              <w:tc>
                <w:tcPr>
                  <w:tcW w:w="3170" w:type="dxa"/>
                  <w:tcBorders>
                    <w:bottom w:val="single" w:sz="4" w:space="0" w:color="009EDB"/>
                  </w:tcBorders>
                </w:tcPr>
                <w:p w14:paraId="6D832DBA" w14:textId="14ECE5EB" w:rsidR="00905573" w:rsidRPr="00262EF4" w:rsidRDefault="00770AC7" w:rsidP="00905573">
                  <w:pPr>
                    <w:rPr>
                      <w:rFonts w:cstheme="minorHAnsi"/>
                      <w:sz w:val="20"/>
                      <w:szCs w:val="20"/>
                    </w:rPr>
                  </w:pPr>
                  <w:r w:rsidRPr="00262EF4">
                    <w:rPr>
                      <w:rFonts w:cstheme="minorHAnsi"/>
                      <w:sz w:val="20"/>
                      <w:szCs w:val="20"/>
                    </w:rPr>
                    <w:t>0</w:t>
                  </w:r>
                </w:p>
              </w:tc>
            </w:tr>
            <w:tr w:rsidR="00905573" w:rsidRPr="00EB470F" w14:paraId="1AB948A2" w14:textId="77777777" w:rsidTr="45AD0825">
              <w:tc>
                <w:tcPr>
                  <w:tcW w:w="3170" w:type="dxa"/>
                  <w:vMerge w:val="restart"/>
                  <w:shd w:val="clear" w:color="auto" w:fill="DEEAF6" w:themeFill="accent5" w:themeFillTint="33"/>
                </w:tcPr>
                <w:p w14:paraId="1437F287" w14:textId="54C87CFB" w:rsidR="00905573" w:rsidRPr="00EB470F" w:rsidRDefault="00905573" w:rsidP="00905573">
                  <w:pPr>
                    <w:rPr>
                      <w:rFonts w:cstheme="minorHAnsi"/>
                      <w:sz w:val="20"/>
                      <w:szCs w:val="20"/>
                    </w:rPr>
                  </w:pPr>
                  <w:r w:rsidRPr="00EB470F">
                    <w:rPr>
                      <w:rFonts w:cstheme="minorHAnsi"/>
                      <w:sz w:val="20"/>
                      <w:szCs w:val="20"/>
                    </w:rPr>
                    <w:t xml:space="preserve">Proportion of </w:t>
                  </w:r>
                  <w:r w:rsidR="00C26AC1" w:rsidRPr="00EB470F">
                    <w:rPr>
                      <w:rFonts w:cstheme="minorHAnsi"/>
                      <w:sz w:val="20"/>
                      <w:szCs w:val="20"/>
                    </w:rPr>
                    <w:t>p</w:t>
                  </w:r>
                  <w:r w:rsidRPr="00EB470F">
                    <w:rPr>
                      <w:rFonts w:cstheme="minorHAnsi"/>
                      <w:sz w:val="20"/>
                      <w:szCs w:val="20"/>
                    </w:rPr>
                    <w:t>roject staff with responsibility for gender issues</w:t>
                  </w:r>
                </w:p>
                <w:p w14:paraId="7082FF31" w14:textId="1D4D796F" w:rsidR="00C24B5E" w:rsidRPr="0094781A" w:rsidRDefault="00C24B5E" w:rsidP="008F0CAC">
                  <w:pPr>
                    <w:rPr>
                      <w:rFonts w:cstheme="minorHAnsi"/>
                      <w:sz w:val="16"/>
                      <w:szCs w:val="16"/>
                    </w:rPr>
                  </w:pPr>
                </w:p>
              </w:tc>
              <w:tc>
                <w:tcPr>
                  <w:tcW w:w="3170" w:type="dxa"/>
                  <w:shd w:val="clear" w:color="auto" w:fill="DEEAF6" w:themeFill="accent5" w:themeFillTint="33"/>
                  <w:vAlign w:val="center"/>
                </w:tcPr>
                <w:p w14:paraId="6C84DC0E" w14:textId="77777777" w:rsidR="00905573" w:rsidRPr="00EB470F" w:rsidRDefault="00905573" w:rsidP="00905573">
                  <w:pPr>
                    <w:rPr>
                      <w:rFonts w:cstheme="minorHAnsi"/>
                      <w:sz w:val="20"/>
                      <w:szCs w:val="20"/>
                    </w:rPr>
                  </w:pPr>
                  <w:r w:rsidRPr="00EB470F">
                    <w:rPr>
                      <w:rFonts w:cstheme="minorHAnsi"/>
                      <w:sz w:val="20"/>
                      <w:szCs w:val="20"/>
                    </w:rPr>
                    <w:t>Total number of staff</w:t>
                  </w:r>
                </w:p>
              </w:tc>
              <w:tc>
                <w:tcPr>
                  <w:tcW w:w="3170" w:type="dxa"/>
                  <w:shd w:val="clear" w:color="auto" w:fill="DEEAF6" w:themeFill="accent5" w:themeFillTint="33"/>
                  <w:vAlign w:val="center"/>
                </w:tcPr>
                <w:p w14:paraId="3FFAFC99" w14:textId="36806966" w:rsidR="00905573" w:rsidRPr="00EB470F" w:rsidRDefault="00905573" w:rsidP="00905573">
                  <w:pPr>
                    <w:rPr>
                      <w:rFonts w:cstheme="minorHAnsi"/>
                      <w:sz w:val="20"/>
                      <w:szCs w:val="20"/>
                    </w:rPr>
                  </w:pPr>
                  <w:r w:rsidRPr="00EB470F">
                    <w:rPr>
                      <w:rFonts w:cstheme="minorHAnsi"/>
                      <w:sz w:val="20"/>
                      <w:szCs w:val="20"/>
                    </w:rPr>
                    <w:t>Total number of staff</w:t>
                  </w:r>
                  <w:r w:rsidR="008F0CAC" w:rsidRPr="00EB470F">
                    <w:rPr>
                      <w:rFonts w:cstheme="minorHAnsi"/>
                      <w:sz w:val="20"/>
                      <w:szCs w:val="20"/>
                    </w:rPr>
                    <w:t xml:space="preserve"> </w:t>
                  </w:r>
                  <w:r w:rsidRPr="00EB470F">
                    <w:rPr>
                      <w:rFonts w:cstheme="minorHAnsi"/>
                      <w:sz w:val="20"/>
                      <w:szCs w:val="20"/>
                    </w:rPr>
                    <w:t xml:space="preserve">with responsibility for gender issues </w:t>
                  </w:r>
                </w:p>
              </w:tc>
            </w:tr>
            <w:tr w:rsidR="00905573" w:rsidRPr="00EB470F" w14:paraId="1A13DD77" w14:textId="77777777" w:rsidTr="45AD0825">
              <w:tc>
                <w:tcPr>
                  <w:tcW w:w="3170" w:type="dxa"/>
                  <w:vMerge/>
                </w:tcPr>
                <w:p w14:paraId="51243A87" w14:textId="77777777" w:rsidR="00905573" w:rsidRPr="00EB470F" w:rsidRDefault="00905573" w:rsidP="00905573">
                  <w:pPr>
                    <w:rPr>
                      <w:rFonts w:cstheme="minorHAnsi"/>
                      <w:sz w:val="20"/>
                      <w:szCs w:val="20"/>
                    </w:rPr>
                  </w:pPr>
                </w:p>
              </w:tc>
              <w:tc>
                <w:tcPr>
                  <w:tcW w:w="3170" w:type="dxa"/>
                </w:tcPr>
                <w:p w14:paraId="1F0FA54B" w14:textId="5F3D19BF" w:rsidR="45AD0825" w:rsidRPr="00262EF4" w:rsidRDefault="00AD7576">
                  <w:pPr>
                    <w:rPr>
                      <w:rFonts w:ascii="Calibri" w:eastAsia="Calibri" w:hAnsi="Calibri" w:cs="Calibri"/>
                      <w:sz w:val="20"/>
                      <w:szCs w:val="20"/>
                    </w:rPr>
                  </w:pPr>
                  <w:r w:rsidRPr="00262EF4">
                    <w:rPr>
                      <w:rFonts w:ascii="Calibri" w:eastAsia="Calibri" w:hAnsi="Calibri" w:cs="Calibri"/>
                      <w:sz w:val="20"/>
                      <w:szCs w:val="20"/>
                    </w:rPr>
                    <w:t>29</w:t>
                  </w:r>
                </w:p>
              </w:tc>
              <w:tc>
                <w:tcPr>
                  <w:tcW w:w="3170" w:type="dxa"/>
                </w:tcPr>
                <w:p w14:paraId="71E06081" w14:textId="4611A920" w:rsidR="45AD0825" w:rsidRPr="00262EF4" w:rsidRDefault="00770AC7">
                  <w:pPr>
                    <w:rPr>
                      <w:rFonts w:ascii="Calibri" w:eastAsia="Calibri" w:hAnsi="Calibri" w:cs="Calibri"/>
                      <w:sz w:val="20"/>
                      <w:szCs w:val="20"/>
                    </w:rPr>
                  </w:pPr>
                  <w:r w:rsidRPr="00262EF4">
                    <w:rPr>
                      <w:rFonts w:ascii="Calibri" w:eastAsia="Calibri" w:hAnsi="Calibri" w:cs="Calibri"/>
                      <w:sz w:val="20"/>
                      <w:szCs w:val="20"/>
                    </w:rPr>
                    <w:t>6</w:t>
                  </w:r>
                </w:p>
                <w:p w14:paraId="0F6E0DF7" w14:textId="10911EDA" w:rsidR="45AD0825" w:rsidRPr="00262EF4" w:rsidRDefault="45AD0825">
                  <w:pPr>
                    <w:rPr>
                      <w:rFonts w:ascii="Calibri" w:eastAsia="Calibri" w:hAnsi="Calibri" w:cs="Calibri"/>
                      <w:sz w:val="12"/>
                      <w:szCs w:val="12"/>
                    </w:rPr>
                  </w:pPr>
                </w:p>
              </w:tc>
            </w:tr>
          </w:tbl>
          <w:p w14:paraId="4F1D38EB" w14:textId="0337117F" w:rsidR="00905573" w:rsidRPr="00EB470F" w:rsidRDefault="00905573" w:rsidP="45AD0825">
            <w:pPr>
              <w:spacing w:before="240" w:after="240"/>
              <w:rPr>
                <w:rFonts w:ascii="Calibri" w:eastAsia="Calibri" w:hAnsi="Calibri" w:cs="Calibri"/>
                <w:color w:val="000000" w:themeColor="text1"/>
                <w:sz w:val="20"/>
                <w:szCs w:val="20"/>
                <w:lang w:val="fr-FR"/>
              </w:rPr>
            </w:pPr>
          </w:p>
        </w:tc>
      </w:tr>
      <w:tr w:rsidR="00213D14" w:rsidRPr="00EB470F" w14:paraId="0456C966" w14:textId="77777777" w:rsidTr="45AD0825">
        <w:tc>
          <w:tcPr>
            <w:tcW w:w="9736" w:type="dxa"/>
          </w:tcPr>
          <w:p w14:paraId="184E37CA" w14:textId="77777777" w:rsidR="00213D14" w:rsidRPr="00EB470F" w:rsidRDefault="00213D14" w:rsidP="00262EF4">
            <w:pPr>
              <w:jc w:val="both"/>
              <w:rPr>
                <w:rFonts w:cstheme="minorHAnsi"/>
                <w:b/>
                <w:bCs/>
                <w:sz w:val="12"/>
                <w:szCs w:val="12"/>
              </w:rPr>
            </w:pPr>
          </w:p>
          <w:p w14:paraId="0BBEFF40" w14:textId="28CCA704" w:rsidR="00213D14" w:rsidRPr="00EB470F" w:rsidRDefault="00C245A3" w:rsidP="00262EF4">
            <w:pPr>
              <w:jc w:val="both"/>
              <w:rPr>
                <w:rFonts w:cstheme="minorHAnsi"/>
                <w:b/>
                <w:bCs/>
              </w:rPr>
            </w:pPr>
            <w:r w:rsidRPr="00EB470F">
              <w:rPr>
                <w:rFonts w:cstheme="minorHAnsi"/>
                <w:b/>
                <w:bCs/>
              </w:rPr>
              <w:t>Human-</w:t>
            </w:r>
            <w:proofErr w:type="gramStart"/>
            <w:r w:rsidRPr="00EB470F">
              <w:rPr>
                <w:rFonts w:cstheme="minorHAnsi"/>
                <w:b/>
                <w:bCs/>
              </w:rPr>
              <w:t>rights based</w:t>
            </w:r>
            <w:proofErr w:type="gramEnd"/>
            <w:r w:rsidRPr="00EB470F">
              <w:rPr>
                <w:rFonts w:cstheme="minorHAnsi"/>
                <w:b/>
                <w:bCs/>
              </w:rPr>
              <w:t xml:space="preserve"> approach</w:t>
            </w:r>
          </w:p>
          <w:p w14:paraId="2E858C79" w14:textId="04D75A93" w:rsidR="00DF13C3" w:rsidRPr="00DF13C3" w:rsidRDefault="008E1733" w:rsidP="00262EF4">
            <w:pPr>
              <w:spacing w:before="240" w:after="240"/>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Outcome 1 </w:t>
            </w:r>
            <w:r w:rsidR="00DF13C3" w:rsidRPr="00DF13C3">
              <w:rPr>
                <w:rFonts w:ascii="Calibri" w:eastAsia="Calibri" w:hAnsi="Calibri" w:cs="Calibri"/>
                <w:color w:val="000000" w:themeColor="text1"/>
                <w:sz w:val="20"/>
                <w:szCs w:val="20"/>
              </w:rPr>
              <w:t>applied a human-rights-based approach by promoting inclusive, participatory water and irrigation governance processes that respect equity, accountability, and non-discrimination. Through stakeholder consultations, policy dialogues, and farmer-</w:t>
            </w:r>
            <w:r w:rsidRPr="00DF13C3">
              <w:rPr>
                <w:rFonts w:ascii="Calibri" w:eastAsia="Calibri" w:hAnsi="Calibri" w:cs="Calibri"/>
                <w:color w:val="000000" w:themeColor="text1"/>
                <w:sz w:val="20"/>
                <w:szCs w:val="20"/>
              </w:rPr>
              <w:t>centered</w:t>
            </w:r>
            <w:r w:rsidR="00DF13C3" w:rsidRPr="00DF13C3">
              <w:rPr>
                <w:rFonts w:ascii="Calibri" w:eastAsia="Calibri" w:hAnsi="Calibri" w:cs="Calibri"/>
                <w:color w:val="000000" w:themeColor="text1"/>
                <w:sz w:val="20"/>
                <w:szCs w:val="20"/>
              </w:rPr>
              <w:t xml:space="preserve"> forums, vulnerable groups—including smallholder farmers, riverine communities, women, and flood-affected households—were enabled to participate in decisions affecting water access, irrigation management, and risk reduction. These processes strengthened the capacity of duty bearers to recognize and respond to rights holders’ needs, supported transparency in governance reform, and contributed to protecting livelihoods and access to essential water resources.</w:t>
            </w:r>
          </w:p>
          <w:p w14:paraId="3781E4B7" w14:textId="115EFF61" w:rsidR="00DF13C3" w:rsidRDefault="008E1733" w:rsidP="008E1733">
            <w:pPr>
              <w:spacing w:before="240" w:after="240"/>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Outcome 2</w:t>
            </w:r>
            <w:r w:rsidR="00DF13C3" w:rsidRPr="00DF13C3">
              <w:rPr>
                <w:rFonts w:ascii="Calibri" w:eastAsia="Calibri" w:hAnsi="Calibri" w:cs="Calibri"/>
                <w:color w:val="000000" w:themeColor="text1"/>
                <w:sz w:val="20"/>
                <w:szCs w:val="20"/>
              </w:rPr>
              <w:t xml:space="preserve"> contributed to a rights-based approach by strengthening institutional capacity within the Hirshabelle Ministry of Commerce and Industry to deliver equitable economic services. Institutional diagnostics and advisory support focused on improving transparency, accountability, and service delivery systems, enabling the Ministry to better fulfil its obligations toward SMEs, cooperatives, and vulnerable economic actors. These efforts contribute to fairer access to economic opportunities linked to agro-value chains and future public–private partnerships.</w:t>
            </w:r>
          </w:p>
          <w:p w14:paraId="3ABA9B83" w14:textId="4272D6B4" w:rsidR="008E1733" w:rsidRPr="00DF13C3" w:rsidRDefault="008E1733" w:rsidP="008E52F0">
            <w:pPr>
              <w:spacing w:before="240" w:after="240"/>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Under Outcome 3, a</w:t>
            </w:r>
            <w:r w:rsidRPr="00DF13C3">
              <w:rPr>
                <w:rFonts w:ascii="Calibri" w:eastAsia="Calibri" w:hAnsi="Calibri" w:cs="Calibri"/>
                <w:color w:val="000000" w:themeColor="text1"/>
                <w:sz w:val="20"/>
                <w:szCs w:val="20"/>
              </w:rPr>
              <w:t xml:space="preserve"> human-rights-based approach guided all relocation-related activities to ensure dignity, safety, and inclusion for displacement-affected communities (DACs). A total of 180 vulnerable households, including women, children, elderly persons, and IDPs impacted by JOSP infrastructure, were identified through household surveys and prioritized for additional support. Participatory planning, conflict-sensitive relocation, land tenure awareness, and protection-focused consultations helped mitigate risks, prevent discrimination, and promote equitable access to services, land, and decision-making </w:t>
            </w:r>
            <w:proofErr w:type="gramStart"/>
            <w:r w:rsidRPr="00DF13C3">
              <w:rPr>
                <w:rFonts w:ascii="Calibri" w:eastAsia="Calibri" w:hAnsi="Calibri" w:cs="Calibri"/>
                <w:color w:val="000000" w:themeColor="text1"/>
                <w:sz w:val="20"/>
                <w:szCs w:val="20"/>
              </w:rPr>
              <w:t>throughout</w:t>
            </w:r>
            <w:proofErr w:type="gramEnd"/>
            <w:r w:rsidRPr="00DF13C3">
              <w:rPr>
                <w:rFonts w:ascii="Calibri" w:eastAsia="Calibri" w:hAnsi="Calibri" w:cs="Calibri"/>
                <w:color w:val="000000" w:themeColor="text1"/>
                <w:sz w:val="20"/>
                <w:szCs w:val="20"/>
              </w:rPr>
              <w:t xml:space="preserve"> relocation, resilience, and livelihood interventions.</w:t>
            </w:r>
          </w:p>
          <w:p w14:paraId="53965E56" w14:textId="64C9444D" w:rsidR="00DF13C3" w:rsidRPr="00DF13C3" w:rsidRDefault="008E1733" w:rsidP="008E52F0">
            <w:pPr>
              <w:spacing w:before="240" w:after="240"/>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Outcome 4</w:t>
            </w:r>
            <w:r w:rsidR="00DF13C3" w:rsidRPr="00DF13C3">
              <w:rPr>
                <w:rFonts w:ascii="Calibri" w:eastAsia="Calibri" w:hAnsi="Calibri" w:cs="Calibri"/>
                <w:color w:val="000000" w:themeColor="text1"/>
                <w:sz w:val="20"/>
                <w:szCs w:val="20"/>
              </w:rPr>
              <w:t xml:space="preserve"> advanced a human-rights-based approach by integrating Housing, Land and Property (HLP) rights into settlement assessments, land governance diagnostics, and participatory planning processes. Engagements emphasized tenure security, protection against forced eviction, and inclusion of displaced and host communities in land-related decision-making. These actions strengthened institutional awareness of rights-based land administration and supported more equitable, conflict-sensitive territorial planning.</w:t>
            </w:r>
          </w:p>
          <w:p w14:paraId="59E1947B" w14:textId="77777777" w:rsidR="00A90D85" w:rsidRPr="00EB470F" w:rsidRDefault="00A90D85" w:rsidP="008E52F0">
            <w:pPr>
              <w:pStyle w:val="ListParagraph"/>
              <w:jc w:val="both"/>
              <w:rPr>
                <w:rFonts w:cstheme="minorHAnsi"/>
                <w:color w:val="ED7D31" w:themeColor="accent2"/>
                <w:sz w:val="12"/>
                <w:szCs w:val="12"/>
              </w:rPr>
            </w:pPr>
          </w:p>
          <w:p w14:paraId="533AA292" w14:textId="77777777" w:rsidR="00D403F1" w:rsidRPr="00EB470F" w:rsidRDefault="00D403F1" w:rsidP="008E52F0">
            <w:pPr>
              <w:jc w:val="both"/>
              <w:rPr>
                <w:rFonts w:cstheme="minorHAnsi"/>
                <w:sz w:val="12"/>
                <w:szCs w:val="12"/>
              </w:rPr>
            </w:pPr>
          </w:p>
          <w:tbl>
            <w:tblPr>
              <w:tblStyle w:val="TableGrid"/>
              <w:tblW w:w="0" w:type="auto"/>
              <w:tblBorders>
                <w:top w:val="single" w:sz="4" w:space="0" w:color="009EDB"/>
                <w:left w:val="single" w:sz="4" w:space="0" w:color="009EDB"/>
                <w:bottom w:val="single" w:sz="4" w:space="0" w:color="009EDB"/>
                <w:right w:val="single" w:sz="4" w:space="0" w:color="009EDB"/>
                <w:insideH w:val="single" w:sz="4" w:space="0" w:color="009EDB"/>
                <w:insideV w:val="single" w:sz="4" w:space="0" w:color="009EDB"/>
              </w:tblBorders>
              <w:tblLook w:val="04A0" w:firstRow="1" w:lastRow="0" w:firstColumn="1" w:lastColumn="0" w:noHBand="0" w:noVBand="1"/>
            </w:tblPr>
            <w:tblGrid>
              <w:gridCol w:w="4755"/>
              <w:gridCol w:w="4755"/>
            </w:tblGrid>
            <w:tr w:rsidR="00D403F1" w:rsidRPr="00EB470F" w14:paraId="4E4F10FF" w14:textId="77777777" w:rsidTr="45AD0825">
              <w:tc>
                <w:tcPr>
                  <w:tcW w:w="4755" w:type="dxa"/>
                  <w:vMerge w:val="restart"/>
                  <w:shd w:val="clear" w:color="auto" w:fill="DEEAF6" w:themeFill="accent5" w:themeFillTint="33"/>
                </w:tcPr>
                <w:p w14:paraId="16F3F692" w14:textId="77777777" w:rsidR="00D403F1" w:rsidRPr="00EB470F" w:rsidRDefault="00D403F1" w:rsidP="008E52F0">
                  <w:pPr>
                    <w:jc w:val="both"/>
                    <w:rPr>
                      <w:rFonts w:cstheme="minorHAnsi"/>
                      <w:sz w:val="20"/>
                      <w:szCs w:val="20"/>
                    </w:rPr>
                  </w:pPr>
                  <w:r w:rsidRPr="00EB470F">
                    <w:rPr>
                      <w:rFonts w:cstheme="minorHAnsi"/>
                      <w:sz w:val="20"/>
                      <w:szCs w:val="20"/>
                    </w:rPr>
                    <w:t xml:space="preserve">Has the </w:t>
                  </w:r>
                  <w:r w:rsidR="004110D7" w:rsidRPr="00EB470F">
                    <w:rPr>
                      <w:rFonts w:cstheme="minorHAnsi"/>
                      <w:sz w:val="20"/>
                      <w:szCs w:val="20"/>
                    </w:rPr>
                    <w:t>p</w:t>
                  </w:r>
                  <w:r w:rsidRPr="00EB470F">
                    <w:rPr>
                      <w:rFonts w:cstheme="minorHAnsi"/>
                      <w:sz w:val="20"/>
                      <w:szCs w:val="20"/>
                    </w:rPr>
                    <w:t xml:space="preserve">rogramme included a protection risk assessment in its context analysis, </w:t>
                  </w:r>
                  <w:proofErr w:type="gramStart"/>
                  <w:r w:rsidRPr="00EB470F">
                    <w:rPr>
                      <w:rFonts w:cstheme="minorHAnsi"/>
                      <w:sz w:val="20"/>
                      <w:szCs w:val="20"/>
                    </w:rPr>
                    <w:t>including on</w:t>
                  </w:r>
                  <w:proofErr w:type="gramEnd"/>
                  <w:r w:rsidRPr="00EB470F">
                    <w:rPr>
                      <w:rFonts w:cstheme="minorHAnsi"/>
                      <w:sz w:val="20"/>
                      <w:szCs w:val="20"/>
                    </w:rPr>
                    <w:t xml:space="preserve"> gender issues, and taken measures to mitigate these risks to ensure they are not </w:t>
                  </w:r>
                  <w:r w:rsidR="004110D7" w:rsidRPr="00EB470F">
                    <w:rPr>
                      <w:rFonts w:cstheme="minorHAnsi"/>
                      <w:sz w:val="20"/>
                      <w:szCs w:val="20"/>
                    </w:rPr>
                    <w:t>exacerbated,</w:t>
                  </w:r>
                  <w:r w:rsidRPr="00EB470F">
                    <w:rPr>
                      <w:rFonts w:cstheme="minorHAnsi"/>
                      <w:sz w:val="20"/>
                      <w:szCs w:val="20"/>
                    </w:rPr>
                    <w:t xml:space="preserve"> or new risks created?</w:t>
                  </w:r>
                </w:p>
                <w:p w14:paraId="0EDA1DFC" w14:textId="0E7E1B8F" w:rsidR="001106E3" w:rsidRPr="00EB470F" w:rsidRDefault="001106E3" w:rsidP="008E52F0">
                  <w:pPr>
                    <w:jc w:val="both"/>
                    <w:rPr>
                      <w:rFonts w:cstheme="minorHAnsi"/>
                      <w:sz w:val="12"/>
                      <w:szCs w:val="12"/>
                    </w:rPr>
                  </w:pPr>
                </w:p>
              </w:tc>
              <w:tc>
                <w:tcPr>
                  <w:tcW w:w="4755" w:type="dxa"/>
                  <w:shd w:val="clear" w:color="auto" w:fill="DEEAF6" w:themeFill="accent5" w:themeFillTint="33"/>
                </w:tcPr>
                <w:p w14:paraId="60BD03FE" w14:textId="1507B793" w:rsidR="00D403F1" w:rsidRPr="00EB470F" w:rsidRDefault="00D403F1" w:rsidP="008E52F0">
                  <w:pPr>
                    <w:jc w:val="both"/>
                    <w:rPr>
                      <w:rFonts w:cstheme="minorHAnsi"/>
                      <w:sz w:val="20"/>
                      <w:szCs w:val="20"/>
                    </w:rPr>
                  </w:pPr>
                  <w:r w:rsidRPr="00EB470F">
                    <w:rPr>
                      <w:rFonts w:cstheme="minorHAnsi"/>
                      <w:sz w:val="20"/>
                      <w:szCs w:val="20"/>
                    </w:rPr>
                    <w:t xml:space="preserve">Result </w:t>
                  </w:r>
                </w:p>
              </w:tc>
            </w:tr>
            <w:tr w:rsidR="00D403F1" w:rsidRPr="00EB470F" w14:paraId="18B05428" w14:textId="77777777" w:rsidTr="45AD0825">
              <w:tc>
                <w:tcPr>
                  <w:tcW w:w="4755" w:type="dxa"/>
                  <w:vMerge/>
                </w:tcPr>
                <w:p w14:paraId="4A4BEBCA" w14:textId="77777777" w:rsidR="00D403F1" w:rsidRPr="00EB470F" w:rsidRDefault="00D403F1" w:rsidP="008E52F0">
                  <w:pPr>
                    <w:jc w:val="both"/>
                    <w:rPr>
                      <w:rFonts w:cstheme="minorHAnsi"/>
                      <w:sz w:val="20"/>
                      <w:szCs w:val="20"/>
                    </w:rPr>
                  </w:pPr>
                </w:p>
              </w:tc>
              <w:tc>
                <w:tcPr>
                  <w:tcW w:w="4755" w:type="dxa"/>
                  <w:tcBorders>
                    <w:bottom w:val="single" w:sz="4" w:space="0" w:color="009EDB"/>
                  </w:tcBorders>
                </w:tcPr>
                <w:p w14:paraId="5DA18676" w14:textId="5D50CE99" w:rsidR="00D403F1" w:rsidRPr="008E1733" w:rsidRDefault="000E3399" w:rsidP="008E52F0">
                  <w:pPr>
                    <w:jc w:val="both"/>
                    <w:rPr>
                      <w:rFonts w:cstheme="minorHAnsi"/>
                      <w:sz w:val="20"/>
                      <w:szCs w:val="20"/>
                    </w:rPr>
                  </w:pPr>
                  <w:r w:rsidRPr="008E52F0">
                    <w:rPr>
                      <w:rFonts w:cstheme="minorHAnsi"/>
                      <w:sz w:val="20"/>
                      <w:szCs w:val="20"/>
                    </w:rPr>
                    <w:t>Yes</w:t>
                  </w:r>
                </w:p>
              </w:tc>
            </w:tr>
            <w:tr w:rsidR="000509BF" w:rsidRPr="00EB470F" w14:paraId="1FB1D4D3" w14:textId="77777777" w:rsidTr="45AD0825">
              <w:tc>
                <w:tcPr>
                  <w:tcW w:w="4755" w:type="dxa"/>
                  <w:vMerge w:val="restart"/>
                  <w:shd w:val="clear" w:color="auto" w:fill="DEEAF6" w:themeFill="accent5" w:themeFillTint="33"/>
                </w:tcPr>
                <w:p w14:paraId="48BDB67D" w14:textId="198153D1" w:rsidR="000509BF" w:rsidRPr="00EB470F" w:rsidRDefault="000509BF" w:rsidP="008E52F0">
                  <w:pPr>
                    <w:jc w:val="both"/>
                    <w:rPr>
                      <w:rFonts w:cstheme="minorHAnsi"/>
                      <w:sz w:val="20"/>
                      <w:szCs w:val="20"/>
                    </w:rPr>
                  </w:pPr>
                  <w:r w:rsidRPr="00EB470F">
                    <w:rPr>
                      <w:rFonts w:cstheme="minorHAnsi"/>
                      <w:sz w:val="20"/>
                      <w:szCs w:val="20"/>
                    </w:rPr>
                    <w:t>N</w:t>
                  </w:r>
                  <w:r w:rsidR="004110D7" w:rsidRPr="00EB470F">
                    <w:rPr>
                      <w:rFonts w:cstheme="minorHAnsi"/>
                      <w:sz w:val="20"/>
                      <w:szCs w:val="20"/>
                    </w:rPr>
                    <w:t>umber of</w:t>
                  </w:r>
                  <w:r w:rsidRPr="00EB470F">
                    <w:rPr>
                      <w:rFonts w:cstheme="minorHAnsi"/>
                      <w:sz w:val="20"/>
                      <w:szCs w:val="20"/>
                    </w:rPr>
                    <w:t xml:space="preserve"> </w:t>
                  </w:r>
                  <w:r w:rsidR="004110D7" w:rsidRPr="00EB470F">
                    <w:rPr>
                      <w:rFonts w:cstheme="minorHAnsi"/>
                      <w:sz w:val="20"/>
                      <w:szCs w:val="20"/>
                    </w:rPr>
                    <w:t>p</w:t>
                  </w:r>
                  <w:r w:rsidRPr="00EB470F">
                    <w:rPr>
                      <w:rFonts w:cstheme="minorHAnsi"/>
                      <w:sz w:val="20"/>
                      <w:szCs w:val="20"/>
                    </w:rPr>
                    <w:t>rogramme outputs specifically designed to address specific protection concerns</w:t>
                  </w:r>
                </w:p>
                <w:p w14:paraId="3F993C9A" w14:textId="28470CAB" w:rsidR="001106E3" w:rsidRPr="00EB470F" w:rsidRDefault="001106E3" w:rsidP="008E52F0">
                  <w:pPr>
                    <w:jc w:val="both"/>
                    <w:rPr>
                      <w:rFonts w:cstheme="minorHAnsi"/>
                      <w:sz w:val="12"/>
                      <w:szCs w:val="12"/>
                    </w:rPr>
                  </w:pPr>
                </w:p>
              </w:tc>
              <w:tc>
                <w:tcPr>
                  <w:tcW w:w="4755" w:type="dxa"/>
                  <w:shd w:val="clear" w:color="auto" w:fill="DEEAF6" w:themeFill="accent5" w:themeFillTint="33"/>
                </w:tcPr>
                <w:p w14:paraId="74B6B104" w14:textId="641A4EE7" w:rsidR="000509BF" w:rsidRPr="008E1733" w:rsidRDefault="000509BF" w:rsidP="008E52F0">
                  <w:pPr>
                    <w:jc w:val="both"/>
                    <w:rPr>
                      <w:rFonts w:cstheme="minorHAnsi"/>
                      <w:sz w:val="20"/>
                      <w:szCs w:val="20"/>
                    </w:rPr>
                  </w:pPr>
                  <w:r w:rsidRPr="008E1733">
                    <w:rPr>
                      <w:rFonts w:cstheme="minorHAnsi"/>
                      <w:sz w:val="20"/>
                      <w:szCs w:val="20"/>
                    </w:rPr>
                    <w:t xml:space="preserve">Result </w:t>
                  </w:r>
                </w:p>
              </w:tc>
            </w:tr>
            <w:tr w:rsidR="000509BF" w:rsidRPr="00EB470F" w14:paraId="4AA5D683" w14:textId="77777777" w:rsidTr="45AD0825">
              <w:tc>
                <w:tcPr>
                  <w:tcW w:w="4755" w:type="dxa"/>
                  <w:vMerge/>
                </w:tcPr>
                <w:p w14:paraId="043E6B90" w14:textId="77777777" w:rsidR="000509BF" w:rsidRPr="00EB470F" w:rsidRDefault="000509BF" w:rsidP="008E52F0">
                  <w:pPr>
                    <w:jc w:val="both"/>
                    <w:rPr>
                      <w:rFonts w:cstheme="minorHAnsi"/>
                      <w:sz w:val="20"/>
                      <w:szCs w:val="20"/>
                    </w:rPr>
                  </w:pPr>
                </w:p>
              </w:tc>
              <w:tc>
                <w:tcPr>
                  <w:tcW w:w="4755" w:type="dxa"/>
                  <w:tcBorders>
                    <w:bottom w:val="single" w:sz="4" w:space="0" w:color="009EDB"/>
                  </w:tcBorders>
                </w:tcPr>
                <w:p w14:paraId="69B11CAC" w14:textId="1249C750" w:rsidR="000509BF" w:rsidRPr="008E1733" w:rsidRDefault="000E3399" w:rsidP="008E52F0">
                  <w:pPr>
                    <w:jc w:val="both"/>
                    <w:rPr>
                      <w:rFonts w:cstheme="minorHAnsi"/>
                      <w:sz w:val="20"/>
                      <w:szCs w:val="20"/>
                    </w:rPr>
                  </w:pPr>
                  <w:r w:rsidRPr="008E52F0">
                    <w:rPr>
                      <w:rFonts w:cstheme="minorHAnsi"/>
                      <w:sz w:val="20"/>
                      <w:szCs w:val="20"/>
                    </w:rPr>
                    <w:t>3</w:t>
                  </w:r>
                </w:p>
              </w:tc>
            </w:tr>
            <w:tr w:rsidR="000509BF" w:rsidRPr="00EB470F" w14:paraId="5FFEACCC" w14:textId="77777777" w:rsidTr="45AD0825">
              <w:tc>
                <w:tcPr>
                  <w:tcW w:w="4755" w:type="dxa"/>
                  <w:vMerge w:val="restart"/>
                  <w:shd w:val="clear" w:color="auto" w:fill="DEEAF6" w:themeFill="accent5" w:themeFillTint="33"/>
                </w:tcPr>
                <w:p w14:paraId="6216252B" w14:textId="5B67FCF9" w:rsidR="00143100" w:rsidRDefault="044DF9BC" w:rsidP="008E52F0">
                  <w:pPr>
                    <w:jc w:val="both"/>
                    <w:rPr>
                      <w:sz w:val="20"/>
                      <w:szCs w:val="20"/>
                    </w:rPr>
                  </w:pPr>
                  <w:r w:rsidRPr="1CAECE8F">
                    <w:rPr>
                      <w:sz w:val="20"/>
                      <w:szCs w:val="20"/>
                    </w:rPr>
                    <w:t>A number</w:t>
                  </w:r>
                  <w:r w:rsidR="1F7084FC" w:rsidRPr="1CAECE8F">
                    <w:rPr>
                      <w:sz w:val="20"/>
                      <w:szCs w:val="20"/>
                    </w:rPr>
                    <w:t xml:space="preserve"> </w:t>
                  </w:r>
                  <w:r w:rsidR="34B62FD0" w:rsidRPr="1CAECE8F">
                    <w:rPr>
                      <w:sz w:val="20"/>
                      <w:szCs w:val="20"/>
                    </w:rPr>
                    <w:t>o</w:t>
                  </w:r>
                  <w:r w:rsidR="1F7084FC" w:rsidRPr="1CAECE8F">
                    <w:rPr>
                      <w:sz w:val="20"/>
                      <w:szCs w:val="20"/>
                    </w:rPr>
                    <w:t>f p</w:t>
                  </w:r>
                  <w:r w:rsidR="6AC4B4DC" w:rsidRPr="1CAECE8F">
                    <w:rPr>
                      <w:sz w:val="20"/>
                      <w:szCs w:val="20"/>
                    </w:rPr>
                    <w:t xml:space="preserve">rogramme outputs </w:t>
                  </w:r>
                  <w:r w:rsidR="13F3D7F1" w:rsidRPr="1CAECE8F">
                    <w:rPr>
                      <w:sz w:val="20"/>
                      <w:szCs w:val="20"/>
                    </w:rPr>
                    <w:t>are designed</w:t>
                  </w:r>
                  <w:r w:rsidR="6AC4B4DC" w:rsidRPr="1CAECE8F">
                    <w:rPr>
                      <w:sz w:val="20"/>
                      <w:szCs w:val="20"/>
                    </w:rPr>
                    <w:t xml:space="preserve"> to build capacity of duty bearers to fulfil their human rights obligations towards rights holder</w:t>
                  </w:r>
                  <w:r w:rsidR="08F590A4" w:rsidRPr="1CAECE8F">
                    <w:rPr>
                      <w:sz w:val="20"/>
                      <w:szCs w:val="20"/>
                    </w:rPr>
                    <w:t>s.</w:t>
                  </w:r>
                </w:p>
                <w:p w14:paraId="1156051E" w14:textId="77777777" w:rsidR="00E8404F" w:rsidRPr="00E8404F" w:rsidRDefault="00E8404F" w:rsidP="008E52F0">
                  <w:pPr>
                    <w:jc w:val="both"/>
                    <w:rPr>
                      <w:rFonts w:cstheme="minorHAnsi"/>
                      <w:sz w:val="22"/>
                      <w:szCs w:val="22"/>
                    </w:rPr>
                  </w:pPr>
                </w:p>
                <w:p w14:paraId="57234C3C" w14:textId="69AD9910" w:rsidR="00E8404F" w:rsidRPr="00E8404F" w:rsidRDefault="00E8404F" w:rsidP="008E52F0">
                  <w:pPr>
                    <w:jc w:val="both"/>
                    <w:rPr>
                      <w:rFonts w:cstheme="minorHAnsi"/>
                      <w:sz w:val="20"/>
                      <w:szCs w:val="20"/>
                    </w:rPr>
                  </w:pPr>
                </w:p>
              </w:tc>
              <w:tc>
                <w:tcPr>
                  <w:tcW w:w="4755" w:type="dxa"/>
                  <w:shd w:val="clear" w:color="auto" w:fill="DEEAF6" w:themeFill="accent5" w:themeFillTint="33"/>
                </w:tcPr>
                <w:p w14:paraId="0030822D" w14:textId="6051DF37" w:rsidR="000509BF" w:rsidRPr="00EB470F" w:rsidRDefault="000509BF" w:rsidP="008E52F0">
                  <w:pPr>
                    <w:jc w:val="both"/>
                    <w:rPr>
                      <w:rFonts w:cstheme="minorHAnsi"/>
                      <w:sz w:val="20"/>
                      <w:szCs w:val="20"/>
                    </w:rPr>
                  </w:pPr>
                  <w:r w:rsidRPr="00EB470F">
                    <w:rPr>
                      <w:rFonts w:cstheme="minorHAnsi"/>
                      <w:sz w:val="20"/>
                      <w:szCs w:val="20"/>
                    </w:rPr>
                    <w:t xml:space="preserve">Result </w:t>
                  </w:r>
                </w:p>
              </w:tc>
            </w:tr>
            <w:tr w:rsidR="000509BF" w:rsidRPr="00EB470F" w14:paraId="5C546886" w14:textId="77777777" w:rsidTr="45AD0825">
              <w:tc>
                <w:tcPr>
                  <w:tcW w:w="4755" w:type="dxa"/>
                  <w:vMerge/>
                </w:tcPr>
                <w:p w14:paraId="4837EDA5" w14:textId="77777777" w:rsidR="000509BF" w:rsidRPr="00EB470F" w:rsidRDefault="000509BF" w:rsidP="008E52F0">
                  <w:pPr>
                    <w:jc w:val="both"/>
                    <w:rPr>
                      <w:rFonts w:cstheme="minorHAnsi"/>
                      <w:sz w:val="20"/>
                      <w:szCs w:val="20"/>
                    </w:rPr>
                  </w:pPr>
                </w:p>
              </w:tc>
              <w:tc>
                <w:tcPr>
                  <w:tcW w:w="4755" w:type="dxa"/>
                </w:tcPr>
                <w:p w14:paraId="1FCCDC6A" w14:textId="33700ECC" w:rsidR="000509BF" w:rsidRPr="008E52F0" w:rsidRDefault="0D7B03DA" w:rsidP="008E52F0">
                  <w:pPr>
                    <w:jc w:val="both"/>
                    <w:rPr>
                      <w:sz w:val="20"/>
                      <w:szCs w:val="20"/>
                    </w:rPr>
                  </w:pPr>
                  <w:r w:rsidRPr="008E52F0">
                    <w:rPr>
                      <w:sz w:val="20"/>
                      <w:szCs w:val="20"/>
                    </w:rPr>
                    <w:t>&lt;</w:t>
                  </w:r>
                  <w:r w:rsidR="000E3399" w:rsidRPr="008E52F0">
                    <w:rPr>
                      <w:sz w:val="20"/>
                      <w:szCs w:val="20"/>
                    </w:rPr>
                    <w:t>4</w:t>
                  </w:r>
                </w:p>
                <w:p w14:paraId="390827A7" w14:textId="57C07A6E" w:rsidR="000F1854" w:rsidRPr="000F1854" w:rsidRDefault="000F1854" w:rsidP="008E52F0">
                  <w:pPr>
                    <w:jc w:val="both"/>
                    <w:rPr>
                      <w:sz w:val="20"/>
                      <w:szCs w:val="20"/>
                    </w:rPr>
                  </w:pPr>
                  <w:r w:rsidRPr="000F1854">
                    <w:rPr>
                      <w:sz w:val="20"/>
                      <w:szCs w:val="20"/>
                    </w:rPr>
                    <w:t>Output 3.1 – Nature-Based Durable Solutions</w:t>
                  </w:r>
                </w:p>
                <w:p w14:paraId="7CAA8804" w14:textId="3860CCA4" w:rsidR="000F1854" w:rsidRPr="000F1854" w:rsidRDefault="000F1854" w:rsidP="008E52F0">
                  <w:pPr>
                    <w:jc w:val="both"/>
                    <w:rPr>
                      <w:sz w:val="20"/>
                      <w:szCs w:val="20"/>
                    </w:rPr>
                  </w:pPr>
                  <w:r w:rsidRPr="000F1854">
                    <w:rPr>
                      <w:sz w:val="20"/>
                      <w:szCs w:val="20"/>
                    </w:rPr>
                    <w:t>UN-Habitat Output 4.2 – Settlement Planning</w:t>
                  </w:r>
                </w:p>
                <w:p w14:paraId="741C1C47" w14:textId="63FB6BA2" w:rsidR="000F1854" w:rsidRPr="00EB470F" w:rsidRDefault="000F1854" w:rsidP="008E52F0">
                  <w:pPr>
                    <w:jc w:val="both"/>
                    <w:rPr>
                      <w:sz w:val="20"/>
                      <w:szCs w:val="20"/>
                    </w:rPr>
                  </w:pPr>
                  <w:r w:rsidRPr="000F1854">
                    <w:rPr>
                      <w:sz w:val="20"/>
                      <w:szCs w:val="20"/>
                    </w:rPr>
                    <w:t>Output 1.3 – Inclusive Governance Engagement</w:t>
                  </w:r>
                </w:p>
                <w:p w14:paraId="24164065" w14:textId="4836077D" w:rsidR="000509BF" w:rsidRPr="005D1F91" w:rsidRDefault="1B0666AB" w:rsidP="008E52F0">
                  <w:pPr>
                    <w:jc w:val="both"/>
                    <w:rPr>
                      <w:rFonts w:ascii="Calibri" w:eastAsia="Calibri" w:hAnsi="Calibri" w:cs="Calibri"/>
                      <w:color w:val="000000" w:themeColor="text1"/>
                      <w:sz w:val="20"/>
                      <w:szCs w:val="20"/>
                    </w:rPr>
                  </w:pPr>
                  <w:r w:rsidRPr="00CA77BF">
                    <w:rPr>
                      <w:rFonts w:ascii="Calibri" w:eastAsia="Calibri" w:hAnsi="Calibri" w:cs="Calibri"/>
                      <w:sz w:val="20"/>
                      <w:szCs w:val="20"/>
                    </w:rPr>
                    <w:t>Output 4.1</w:t>
                  </w:r>
                  <w:r w:rsidRPr="005D1F91">
                    <w:rPr>
                      <w:rFonts w:ascii="Calibri" w:eastAsia="Calibri" w:hAnsi="Calibri" w:cs="Calibri"/>
                      <w:sz w:val="20"/>
                      <w:szCs w:val="20"/>
                    </w:rPr>
                    <w:t xml:space="preserve">: </w:t>
                  </w:r>
                  <w:r w:rsidRPr="005D1F91">
                    <w:rPr>
                      <w:rFonts w:ascii="Calibri" w:eastAsia="Calibri" w:hAnsi="Calibri" w:cs="Calibri"/>
                      <w:color w:val="000000" w:themeColor="text1"/>
                      <w:sz w:val="20"/>
                      <w:szCs w:val="20"/>
                    </w:rPr>
                    <w:t>Improved capacity of district land administration for urban areas</w:t>
                  </w:r>
                </w:p>
                <w:p w14:paraId="68C201FE" w14:textId="77777777" w:rsidR="000509BF" w:rsidRPr="005D1F91" w:rsidRDefault="1B0666AB" w:rsidP="008E52F0">
                  <w:pPr>
                    <w:jc w:val="both"/>
                    <w:rPr>
                      <w:rFonts w:ascii="Calibri" w:eastAsia="Calibri" w:hAnsi="Calibri" w:cs="Calibri"/>
                      <w:sz w:val="20"/>
                      <w:szCs w:val="20"/>
                    </w:rPr>
                  </w:pPr>
                  <w:r w:rsidRPr="00CA77BF">
                    <w:rPr>
                      <w:rFonts w:ascii="Calibri" w:eastAsia="Calibri" w:hAnsi="Calibri" w:cs="Calibri"/>
                      <w:sz w:val="20"/>
                      <w:szCs w:val="20"/>
                    </w:rPr>
                    <w:t>Output 4.4</w:t>
                  </w:r>
                  <w:r w:rsidRPr="005D1F91">
                    <w:rPr>
                      <w:rFonts w:ascii="Calibri" w:eastAsia="Calibri" w:hAnsi="Calibri" w:cs="Calibri"/>
                      <w:sz w:val="20"/>
                      <w:szCs w:val="20"/>
                    </w:rPr>
                    <w:t>: Operational community-based conflict resolution platforms under increased government leadership</w:t>
                  </w:r>
                </w:p>
                <w:p w14:paraId="719F5207" w14:textId="3B6E5C37" w:rsidR="005D1F91" w:rsidRPr="00CA77BF" w:rsidRDefault="005D1F91" w:rsidP="008E52F0">
                  <w:pPr>
                    <w:jc w:val="both"/>
                    <w:rPr>
                      <w:rFonts w:cstheme="minorHAnsi"/>
                      <w:sz w:val="20"/>
                      <w:szCs w:val="20"/>
                    </w:rPr>
                  </w:pPr>
                  <w:r w:rsidRPr="00CA77BF">
                    <w:rPr>
                      <w:rFonts w:cstheme="minorHAnsi"/>
                      <w:sz w:val="20"/>
                      <w:szCs w:val="20"/>
                    </w:rPr>
                    <w:t>Outputs 1.1 and 1.2 – Regulatory frameworks and governance structures</w:t>
                  </w:r>
                </w:p>
                <w:p w14:paraId="084B7389" w14:textId="1F246BB3" w:rsidR="005D1F91" w:rsidRPr="00CA77BF" w:rsidRDefault="005D1F91" w:rsidP="008E52F0">
                  <w:pPr>
                    <w:jc w:val="both"/>
                    <w:rPr>
                      <w:rFonts w:cstheme="minorHAnsi"/>
                      <w:sz w:val="20"/>
                      <w:szCs w:val="20"/>
                    </w:rPr>
                  </w:pPr>
                  <w:r w:rsidRPr="00CA77BF">
                    <w:rPr>
                      <w:rFonts w:cstheme="minorHAnsi"/>
                      <w:sz w:val="20"/>
                      <w:szCs w:val="20"/>
                    </w:rPr>
                    <w:t>Output 2.2 – Institutional capacity development</w:t>
                  </w:r>
                </w:p>
                <w:p w14:paraId="24A4AB82" w14:textId="29D14EEB" w:rsidR="005D1F91" w:rsidRPr="00EB470F" w:rsidRDefault="005D1F91" w:rsidP="008E52F0">
                  <w:pPr>
                    <w:jc w:val="both"/>
                  </w:pPr>
                  <w:r w:rsidRPr="00CA77BF">
                    <w:rPr>
                      <w:rFonts w:cstheme="minorHAnsi"/>
                      <w:sz w:val="20"/>
                      <w:szCs w:val="20"/>
                    </w:rPr>
                    <w:t>Output 4.1 – District land administration capacity</w:t>
                  </w:r>
                </w:p>
              </w:tc>
            </w:tr>
          </w:tbl>
          <w:p w14:paraId="73DEDF22" w14:textId="73834959" w:rsidR="00D403F1" w:rsidRPr="00EB470F" w:rsidRDefault="00D403F1" w:rsidP="008E52F0">
            <w:pPr>
              <w:jc w:val="both"/>
              <w:rPr>
                <w:sz w:val="12"/>
                <w:szCs w:val="12"/>
              </w:rPr>
            </w:pPr>
          </w:p>
          <w:p w14:paraId="030F7DB9" w14:textId="34EF95B9" w:rsidR="009653B1" w:rsidRPr="00EB470F" w:rsidRDefault="009653B1" w:rsidP="008E52F0">
            <w:pPr>
              <w:spacing w:before="240" w:after="240"/>
              <w:jc w:val="both"/>
              <w:rPr>
                <w:rFonts w:ascii="Calibri" w:eastAsia="Calibri" w:hAnsi="Calibri" w:cs="Calibri"/>
                <w:color w:val="000000" w:themeColor="text1"/>
                <w:sz w:val="20"/>
                <w:szCs w:val="20"/>
              </w:rPr>
            </w:pPr>
          </w:p>
        </w:tc>
      </w:tr>
      <w:tr w:rsidR="00213D14" w:rsidRPr="00EB470F" w14:paraId="27080233" w14:textId="77777777" w:rsidTr="45AD0825">
        <w:tc>
          <w:tcPr>
            <w:tcW w:w="9736" w:type="dxa"/>
          </w:tcPr>
          <w:p w14:paraId="54F9F480" w14:textId="77777777" w:rsidR="00E8404F" w:rsidRPr="00E8404F" w:rsidRDefault="00E8404F" w:rsidP="00E2526F">
            <w:pPr>
              <w:jc w:val="center"/>
              <w:rPr>
                <w:rFonts w:cstheme="minorHAnsi"/>
                <w:b/>
                <w:bCs/>
                <w:sz w:val="12"/>
                <w:szCs w:val="12"/>
              </w:rPr>
            </w:pPr>
          </w:p>
          <w:p w14:paraId="0D39C734" w14:textId="38EC1BF9" w:rsidR="00213D14" w:rsidRPr="00EB470F" w:rsidRDefault="00C245A3" w:rsidP="00E2526F">
            <w:pPr>
              <w:jc w:val="center"/>
              <w:rPr>
                <w:rFonts w:cstheme="minorHAnsi"/>
                <w:b/>
                <w:bCs/>
              </w:rPr>
            </w:pPr>
            <w:r w:rsidRPr="00EB470F">
              <w:rPr>
                <w:rFonts w:cstheme="minorHAnsi"/>
                <w:b/>
                <w:bCs/>
              </w:rPr>
              <w:t>Leave no one behind</w:t>
            </w:r>
          </w:p>
          <w:p w14:paraId="054EC609" w14:textId="77777777" w:rsidR="001D1FB0" w:rsidRPr="00EB470F" w:rsidRDefault="001D1FB0" w:rsidP="00E2526F">
            <w:pPr>
              <w:rPr>
                <w:rFonts w:cstheme="minorHAnsi"/>
                <w:sz w:val="12"/>
                <w:szCs w:val="12"/>
              </w:rPr>
            </w:pPr>
          </w:p>
          <w:p w14:paraId="6B95EAE4" w14:textId="7A227856" w:rsidR="00A23AB0" w:rsidRPr="00A23AB0" w:rsidRDefault="00A23AB0" w:rsidP="00CA77BF">
            <w:pPr>
              <w:spacing w:before="240" w:after="240"/>
              <w:jc w:val="both"/>
              <w:rPr>
                <w:rFonts w:ascii="Calibri" w:eastAsia="Calibri" w:hAnsi="Calibri" w:cs="Calibri"/>
                <w:color w:val="000000" w:themeColor="text1"/>
                <w:sz w:val="20"/>
                <w:szCs w:val="20"/>
              </w:rPr>
            </w:pPr>
            <w:r w:rsidRPr="00A23AB0">
              <w:rPr>
                <w:rFonts w:ascii="Calibri" w:eastAsia="Calibri" w:hAnsi="Calibri" w:cs="Calibri"/>
                <w:color w:val="000000" w:themeColor="text1"/>
                <w:sz w:val="20"/>
                <w:szCs w:val="20"/>
              </w:rPr>
              <w:t xml:space="preserve">Maareynta actively addressed exclusion by </w:t>
            </w:r>
            <w:r w:rsidR="008E1733" w:rsidRPr="00A23AB0">
              <w:rPr>
                <w:rFonts w:ascii="Calibri" w:eastAsia="Calibri" w:hAnsi="Calibri" w:cs="Calibri"/>
                <w:color w:val="000000" w:themeColor="text1"/>
                <w:sz w:val="20"/>
                <w:szCs w:val="20"/>
              </w:rPr>
              <w:t>prioritizing</w:t>
            </w:r>
            <w:r w:rsidRPr="00A23AB0">
              <w:rPr>
                <w:rFonts w:ascii="Calibri" w:eastAsia="Calibri" w:hAnsi="Calibri" w:cs="Calibri"/>
                <w:color w:val="000000" w:themeColor="text1"/>
                <w:sz w:val="20"/>
                <w:szCs w:val="20"/>
              </w:rPr>
              <w:t xml:space="preserve"> </w:t>
            </w:r>
            <w:r w:rsidR="008E1733">
              <w:rPr>
                <w:rFonts w:ascii="Calibri" w:eastAsia="Calibri" w:hAnsi="Calibri" w:cs="Calibri"/>
                <w:color w:val="000000" w:themeColor="text1"/>
                <w:sz w:val="20"/>
                <w:szCs w:val="20"/>
              </w:rPr>
              <w:t>DACs</w:t>
            </w:r>
            <w:r w:rsidRPr="00A23AB0">
              <w:rPr>
                <w:rFonts w:ascii="Calibri" w:eastAsia="Calibri" w:hAnsi="Calibri" w:cs="Calibri"/>
                <w:color w:val="000000" w:themeColor="text1"/>
                <w:sz w:val="20"/>
                <w:szCs w:val="20"/>
              </w:rPr>
              <w:t>, riverine populations, smallholder farmers, and informal IDP settlements that are disproportionately exposed to climate shocks, land insecurity, and weak governance systems. Interventions were designed to ensure that those most affected by floods, displacement, and unequal access to resources were not only consulted but meaningfully included in planning and decision-making processes.</w:t>
            </w:r>
          </w:p>
          <w:p w14:paraId="71612E74" w14:textId="5FB004F8" w:rsidR="00A23AB0" w:rsidRPr="00A23AB0" w:rsidRDefault="00A23AB0" w:rsidP="00CA77BF">
            <w:pPr>
              <w:spacing w:before="240" w:after="240"/>
              <w:jc w:val="both"/>
              <w:rPr>
                <w:rFonts w:ascii="Calibri" w:eastAsia="Calibri" w:hAnsi="Calibri" w:cs="Calibri"/>
                <w:color w:val="000000" w:themeColor="text1"/>
                <w:sz w:val="20"/>
                <w:szCs w:val="20"/>
              </w:rPr>
            </w:pPr>
            <w:r w:rsidRPr="00A23AB0">
              <w:rPr>
                <w:rFonts w:ascii="Calibri" w:eastAsia="Calibri" w:hAnsi="Calibri" w:cs="Calibri"/>
                <w:color w:val="000000" w:themeColor="text1"/>
                <w:sz w:val="20"/>
                <w:szCs w:val="20"/>
              </w:rPr>
              <w:t>Through participatory consultations, spatial profiling, and community-led planning, vulnerable groups</w:t>
            </w:r>
            <w:r w:rsidR="004A77A5">
              <w:rPr>
                <w:rFonts w:ascii="Calibri" w:eastAsia="Calibri" w:hAnsi="Calibri" w:cs="Calibri"/>
                <w:color w:val="000000" w:themeColor="text1"/>
                <w:sz w:val="20"/>
                <w:szCs w:val="20"/>
              </w:rPr>
              <w:t xml:space="preserve"> </w:t>
            </w:r>
            <w:r w:rsidRPr="00A23AB0">
              <w:rPr>
                <w:rFonts w:ascii="Calibri" w:eastAsia="Calibri" w:hAnsi="Calibri" w:cs="Calibri"/>
                <w:color w:val="000000" w:themeColor="text1"/>
                <w:sz w:val="20"/>
                <w:szCs w:val="20"/>
              </w:rPr>
              <w:t>including women, youth, elderly persons, and IDPs</w:t>
            </w:r>
            <w:r w:rsidR="00E779A8">
              <w:rPr>
                <w:rFonts w:ascii="Calibri" w:eastAsia="Calibri" w:hAnsi="Calibri" w:cs="Calibri"/>
                <w:color w:val="000000" w:themeColor="text1"/>
                <w:sz w:val="20"/>
                <w:szCs w:val="20"/>
              </w:rPr>
              <w:t xml:space="preserve"> </w:t>
            </w:r>
            <w:r w:rsidRPr="00A23AB0">
              <w:rPr>
                <w:rFonts w:ascii="Calibri" w:eastAsia="Calibri" w:hAnsi="Calibri" w:cs="Calibri"/>
                <w:color w:val="000000" w:themeColor="text1"/>
                <w:sz w:val="20"/>
                <w:szCs w:val="20"/>
              </w:rPr>
              <w:t>were identified and engaged across urban, peri-urban, and rural areas. In Jowhar, detailed assessments of IDP settlements highlighted service gaps and tenure insecurity, enabling more inclusive settlement planning and durable solutions pathways. Nature-based durable solutions and resilience design approaches supported communities facing relocation or environmental risk, helping them transition toward safer and more sustainable livelihoods.</w:t>
            </w:r>
          </w:p>
          <w:p w14:paraId="38401233" w14:textId="14B1B85A" w:rsidR="00A23AB0" w:rsidRPr="00A23AB0" w:rsidRDefault="00A23AB0" w:rsidP="00CA77BF">
            <w:pPr>
              <w:spacing w:before="240" w:after="240"/>
              <w:jc w:val="both"/>
              <w:rPr>
                <w:rFonts w:ascii="Calibri" w:eastAsia="Calibri" w:hAnsi="Calibri" w:cs="Calibri"/>
                <w:color w:val="000000" w:themeColor="text1"/>
                <w:sz w:val="20"/>
                <w:szCs w:val="20"/>
              </w:rPr>
            </w:pPr>
            <w:r w:rsidRPr="00A23AB0">
              <w:rPr>
                <w:rFonts w:ascii="Calibri" w:eastAsia="Calibri" w:hAnsi="Calibri" w:cs="Calibri"/>
                <w:color w:val="000000" w:themeColor="text1"/>
                <w:sz w:val="20"/>
                <w:szCs w:val="20"/>
              </w:rPr>
              <w:t xml:space="preserve">At </w:t>
            </w:r>
            <w:r w:rsidR="00E779A8">
              <w:rPr>
                <w:rFonts w:ascii="Calibri" w:eastAsia="Calibri" w:hAnsi="Calibri" w:cs="Calibri"/>
                <w:color w:val="000000" w:themeColor="text1"/>
                <w:sz w:val="20"/>
                <w:szCs w:val="20"/>
              </w:rPr>
              <w:t xml:space="preserve">the </w:t>
            </w:r>
            <w:r w:rsidRPr="00A23AB0">
              <w:rPr>
                <w:rFonts w:ascii="Calibri" w:eastAsia="Calibri" w:hAnsi="Calibri" w:cs="Calibri"/>
                <w:color w:val="000000" w:themeColor="text1"/>
                <w:sz w:val="20"/>
                <w:szCs w:val="20"/>
              </w:rPr>
              <w:t xml:space="preserve">institutional level, inclusive governance reforms reduced structural exclusion by strengthening transparent, accountable systems for water, land, and economic management. Smallholder farmers, irrigation users, and informal producers were represented in governance dialogues, while institutional capacity development aimed to ensure that future agro-industrial investments and value-chain services benefit </w:t>
            </w:r>
            <w:r w:rsidR="00E779A8" w:rsidRPr="00A23AB0">
              <w:rPr>
                <w:rFonts w:ascii="Calibri" w:eastAsia="Calibri" w:hAnsi="Calibri" w:cs="Calibri"/>
                <w:color w:val="000000" w:themeColor="text1"/>
                <w:sz w:val="20"/>
                <w:szCs w:val="20"/>
              </w:rPr>
              <w:t>marginalized</w:t>
            </w:r>
            <w:r w:rsidRPr="00A23AB0">
              <w:rPr>
                <w:rFonts w:ascii="Calibri" w:eastAsia="Calibri" w:hAnsi="Calibri" w:cs="Calibri"/>
                <w:color w:val="000000" w:themeColor="text1"/>
                <w:sz w:val="20"/>
                <w:szCs w:val="20"/>
              </w:rPr>
              <w:t xml:space="preserve"> groups rather than reinforcing elite capture.</w:t>
            </w:r>
          </w:p>
          <w:p w14:paraId="2007D52D" w14:textId="77777777" w:rsidR="00BF2AF5" w:rsidRPr="00EB470F" w:rsidRDefault="00BF2AF5" w:rsidP="00E2526F">
            <w:pPr>
              <w:rPr>
                <w:rFonts w:cstheme="minorHAnsi"/>
                <w:color w:val="ED7D31" w:themeColor="accent2"/>
                <w:sz w:val="20"/>
                <w:szCs w:val="20"/>
              </w:rPr>
            </w:pPr>
          </w:p>
          <w:p w14:paraId="22FEE0EF" w14:textId="7032447C" w:rsidR="004110D7" w:rsidRPr="00EB470F" w:rsidRDefault="004110D7" w:rsidP="00E2526F">
            <w:pPr>
              <w:rPr>
                <w:rFonts w:cstheme="minorHAnsi"/>
                <w:b/>
                <w:bCs/>
                <w:sz w:val="12"/>
                <w:szCs w:val="12"/>
              </w:rPr>
            </w:pPr>
          </w:p>
        </w:tc>
      </w:tr>
      <w:tr w:rsidR="00931499" w:rsidRPr="00EB470F" w14:paraId="18888A28" w14:textId="77777777" w:rsidTr="45AD0825">
        <w:tc>
          <w:tcPr>
            <w:tcW w:w="9736" w:type="dxa"/>
          </w:tcPr>
          <w:p w14:paraId="3EB8FE22" w14:textId="77777777" w:rsidR="00931499" w:rsidRPr="00EB470F" w:rsidRDefault="00931499" w:rsidP="00E2526F">
            <w:pPr>
              <w:jc w:val="center"/>
              <w:rPr>
                <w:rFonts w:cstheme="minorHAnsi"/>
                <w:b/>
                <w:bCs/>
                <w:sz w:val="12"/>
                <w:szCs w:val="12"/>
              </w:rPr>
            </w:pPr>
          </w:p>
          <w:p w14:paraId="5B9DBF85" w14:textId="4523B735" w:rsidR="00931499" w:rsidRPr="00EB470F" w:rsidRDefault="00931499" w:rsidP="00E2526F">
            <w:pPr>
              <w:jc w:val="center"/>
              <w:rPr>
                <w:rFonts w:cstheme="minorHAnsi"/>
                <w:b/>
                <w:bCs/>
              </w:rPr>
            </w:pPr>
            <w:r w:rsidRPr="00EB470F">
              <w:rPr>
                <w:rFonts w:cstheme="minorHAnsi"/>
                <w:b/>
                <w:bCs/>
              </w:rPr>
              <w:t>Social contract and legitimacy</w:t>
            </w:r>
          </w:p>
          <w:p w14:paraId="06384A4B" w14:textId="77777777" w:rsidR="005D3342" w:rsidRPr="00EB470F" w:rsidRDefault="005D3342" w:rsidP="00E2526F">
            <w:pPr>
              <w:jc w:val="center"/>
              <w:rPr>
                <w:rFonts w:cstheme="minorHAnsi"/>
                <w:b/>
                <w:bCs/>
                <w:sz w:val="12"/>
                <w:szCs w:val="12"/>
              </w:rPr>
            </w:pPr>
          </w:p>
          <w:p w14:paraId="068AA4AE" w14:textId="03629D40" w:rsidR="00E779A8" w:rsidRDefault="00C50883" w:rsidP="00E779A8">
            <w:pPr>
              <w:jc w:val="both"/>
              <w:rPr>
                <w:rFonts w:ascii="Calibri" w:eastAsia="Calibri" w:hAnsi="Calibri" w:cs="Calibri"/>
                <w:color w:val="000000" w:themeColor="text1"/>
                <w:sz w:val="20"/>
                <w:szCs w:val="20"/>
              </w:rPr>
            </w:pPr>
            <w:r w:rsidRPr="00C50883">
              <w:rPr>
                <w:rFonts w:ascii="Calibri" w:eastAsia="Calibri" w:hAnsi="Calibri" w:cs="Calibri"/>
                <w:color w:val="000000" w:themeColor="text1"/>
              </w:rPr>
              <w:br/>
            </w:r>
            <w:r w:rsidR="00E779A8">
              <w:rPr>
                <w:rFonts w:ascii="Calibri" w:eastAsia="Calibri" w:hAnsi="Calibri" w:cs="Calibri"/>
                <w:color w:val="000000" w:themeColor="text1"/>
                <w:sz w:val="20"/>
                <w:szCs w:val="20"/>
              </w:rPr>
              <w:t>Outcome 1</w:t>
            </w:r>
            <w:r w:rsidR="00E779A8" w:rsidRPr="008E52F0">
              <w:rPr>
                <w:rFonts w:ascii="Calibri" w:eastAsia="Calibri" w:hAnsi="Calibri" w:cs="Calibri"/>
                <w:color w:val="000000" w:themeColor="text1"/>
                <w:sz w:val="20"/>
                <w:szCs w:val="20"/>
              </w:rPr>
              <w:t xml:space="preserve"> </w:t>
            </w:r>
            <w:r w:rsidRPr="008E52F0">
              <w:rPr>
                <w:rFonts w:ascii="Calibri" w:eastAsia="Calibri" w:hAnsi="Calibri" w:cs="Calibri"/>
                <w:color w:val="000000" w:themeColor="text1"/>
                <w:sz w:val="20"/>
                <w:szCs w:val="20"/>
              </w:rPr>
              <w:t>strengthened the social contract by supporting inclusive, government-led water and irrigation governance reforms. Through structured consultations and co-development of policies and governance frameworks, communities, farmers, and irrigation users engaged directly with federal and state institutions, improving transparency, institutional responsiveness, and trust in public decision-making.</w:t>
            </w:r>
          </w:p>
          <w:p w14:paraId="03E48265" w14:textId="77777777" w:rsidR="00E779A8" w:rsidRDefault="00E779A8" w:rsidP="00E779A8">
            <w:pPr>
              <w:jc w:val="both"/>
              <w:rPr>
                <w:rFonts w:ascii="Calibri" w:eastAsia="Calibri" w:hAnsi="Calibri" w:cs="Calibri"/>
                <w:color w:val="000000" w:themeColor="text1"/>
                <w:sz w:val="20"/>
                <w:szCs w:val="20"/>
              </w:rPr>
            </w:pPr>
          </w:p>
          <w:p w14:paraId="4433E32C" w14:textId="756BBA3A" w:rsidR="00E779A8" w:rsidRPr="008E52F0" w:rsidRDefault="00E779A8" w:rsidP="008E52F0">
            <w:pPr>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Outcome 2</w:t>
            </w:r>
            <w:r w:rsidRPr="00C50883">
              <w:rPr>
                <w:rFonts w:ascii="Calibri" w:eastAsia="Calibri" w:hAnsi="Calibri" w:cs="Calibri"/>
                <w:color w:val="000000" w:themeColor="text1"/>
                <w:sz w:val="20"/>
                <w:szCs w:val="20"/>
              </w:rPr>
              <w:t xml:space="preserve"> strengthened legitimacy and accountability by enhancing the capacity of public institutions to deliver inclusive economic and agro-value chain services. Institutional diagnostics, embedded advisory support, and transparent planning processes clarified state roles, improved service delivery credibility, and reinforced trust between government, private sector actors, and local producers.</w:t>
            </w:r>
          </w:p>
          <w:p w14:paraId="0324CC17" w14:textId="1A45F91B" w:rsidR="00E779A8" w:rsidRPr="00C50883" w:rsidRDefault="00C50883" w:rsidP="008E52F0">
            <w:pPr>
              <w:jc w:val="both"/>
              <w:rPr>
                <w:rFonts w:ascii="Calibri" w:eastAsia="Calibri" w:hAnsi="Calibri" w:cs="Calibri"/>
                <w:color w:val="000000" w:themeColor="text1"/>
                <w:sz w:val="20"/>
                <w:szCs w:val="20"/>
              </w:rPr>
            </w:pPr>
            <w:r w:rsidRPr="00C50883">
              <w:rPr>
                <w:rFonts w:ascii="Calibri" w:eastAsia="Calibri" w:hAnsi="Calibri" w:cs="Calibri"/>
                <w:color w:val="000000" w:themeColor="text1"/>
                <w:sz w:val="20"/>
                <w:szCs w:val="20"/>
              </w:rPr>
              <w:br/>
            </w:r>
            <w:r w:rsidR="00E779A8">
              <w:rPr>
                <w:rFonts w:ascii="Calibri" w:eastAsia="Calibri" w:hAnsi="Calibri" w:cs="Calibri"/>
                <w:color w:val="000000" w:themeColor="text1"/>
                <w:sz w:val="20"/>
                <w:szCs w:val="20"/>
              </w:rPr>
              <w:t>Outcome 3</w:t>
            </w:r>
            <w:r w:rsidR="00E779A8" w:rsidRPr="00C50883">
              <w:rPr>
                <w:rFonts w:ascii="Calibri" w:eastAsia="Calibri" w:hAnsi="Calibri" w:cs="Calibri"/>
                <w:color w:val="000000" w:themeColor="text1"/>
                <w:sz w:val="20"/>
                <w:szCs w:val="20"/>
              </w:rPr>
              <w:t xml:space="preserve"> </w:t>
            </w:r>
            <w:r w:rsidRPr="00C50883">
              <w:rPr>
                <w:rFonts w:ascii="Calibri" w:eastAsia="Calibri" w:hAnsi="Calibri" w:cs="Calibri"/>
                <w:color w:val="000000" w:themeColor="text1"/>
                <w:sz w:val="20"/>
                <w:szCs w:val="20"/>
              </w:rPr>
              <w:t>reinforced social contract mechanisms by placing displacement-affected communities at the centre of planning for nature-based durable solutions. Household surveys, community task forces, and consultations enabled DACs to influence relocation and land tenure decisions, increasing accountability, ownership, and confidence in government-led processes affecting their lives.</w:t>
            </w:r>
          </w:p>
          <w:p w14:paraId="47E70B23" w14:textId="49B211B7" w:rsidR="008E52F0" w:rsidRPr="00C50883" w:rsidRDefault="00C50883" w:rsidP="008E52F0">
            <w:pPr>
              <w:jc w:val="both"/>
              <w:rPr>
                <w:rFonts w:ascii="Calibri" w:eastAsia="Calibri" w:hAnsi="Calibri" w:cs="Calibri"/>
                <w:color w:val="000000" w:themeColor="text1"/>
                <w:sz w:val="20"/>
                <w:szCs w:val="20"/>
              </w:rPr>
            </w:pPr>
            <w:r w:rsidRPr="00C50883">
              <w:rPr>
                <w:rFonts w:ascii="Calibri" w:eastAsia="Calibri" w:hAnsi="Calibri" w:cs="Calibri"/>
                <w:color w:val="000000" w:themeColor="text1"/>
                <w:sz w:val="20"/>
                <w:szCs w:val="20"/>
              </w:rPr>
              <w:br/>
            </w:r>
            <w:r w:rsidR="00E779A8">
              <w:rPr>
                <w:rFonts w:ascii="Calibri" w:eastAsia="Calibri" w:hAnsi="Calibri" w:cs="Calibri"/>
                <w:color w:val="000000" w:themeColor="text1"/>
                <w:sz w:val="20"/>
                <w:szCs w:val="20"/>
              </w:rPr>
              <w:t>Outcome 4 contributed</w:t>
            </w:r>
            <w:r w:rsidRPr="00C50883">
              <w:rPr>
                <w:rFonts w:ascii="Calibri" w:eastAsia="Calibri" w:hAnsi="Calibri" w:cs="Calibri"/>
                <w:color w:val="000000" w:themeColor="text1"/>
                <w:sz w:val="20"/>
                <w:szCs w:val="20"/>
              </w:rPr>
              <w:t xml:space="preserve"> by advancing inclusive land administration and conflict-sensitive planning. By grounding land governance reforms in community priorities and supporting institutional coordination, the project improved accountability in land management, reduced dispute risks, and strengthened confidence in government systems to protect land rights equitably.</w:t>
            </w:r>
          </w:p>
          <w:p w14:paraId="4628711F" w14:textId="17C8218A" w:rsidR="00931499" w:rsidRPr="00EB470F" w:rsidRDefault="00931499" w:rsidP="008E52F0">
            <w:pPr>
              <w:rPr>
                <w:rFonts w:cstheme="minorHAnsi"/>
                <w:b/>
                <w:bCs/>
                <w:sz w:val="12"/>
                <w:szCs w:val="12"/>
              </w:rPr>
            </w:pPr>
          </w:p>
        </w:tc>
      </w:tr>
      <w:tr w:rsidR="00213D14" w:rsidRPr="00EB470F" w14:paraId="3D33D448" w14:textId="77777777" w:rsidTr="45AD0825">
        <w:tc>
          <w:tcPr>
            <w:tcW w:w="9736" w:type="dxa"/>
          </w:tcPr>
          <w:p w14:paraId="7949330B" w14:textId="77777777" w:rsidR="00213D14" w:rsidRPr="00EB470F" w:rsidRDefault="00213D14" w:rsidP="00E2526F">
            <w:pPr>
              <w:jc w:val="center"/>
              <w:rPr>
                <w:rFonts w:cstheme="minorHAnsi"/>
                <w:b/>
                <w:bCs/>
                <w:sz w:val="12"/>
                <w:szCs w:val="12"/>
              </w:rPr>
            </w:pPr>
          </w:p>
          <w:p w14:paraId="2F0C3DDC" w14:textId="4BE8D7ED" w:rsidR="001D1FB0" w:rsidRPr="00EB470F" w:rsidRDefault="00C245A3" w:rsidP="00D853BA">
            <w:pPr>
              <w:pStyle w:val="ListParagraph"/>
              <w:tabs>
                <w:tab w:val="left" w:pos="426"/>
              </w:tabs>
              <w:ind w:left="426"/>
              <w:jc w:val="center"/>
              <w:rPr>
                <w:rFonts w:cstheme="minorHAnsi"/>
                <w:b/>
                <w:bCs/>
              </w:rPr>
            </w:pPr>
            <w:r w:rsidRPr="00EB470F">
              <w:rPr>
                <w:rFonts w:cstheme="minorHAnsi"/>
                <w:b/>
                <w:bCs/>
              </w:rPr>
              <w:t>Humanitarian-development-peace nexus</w:t>
            </w:r>
          </w:p>
          <w:p w14:paraId="3EB07BEF" w14:textId="77777777" w:rsidR="00D853BA" w:rsidRPr="00EB470F" w:rsidRDefault="00D853BA" w:rsidP="00D853BA">
            <w:pPr>
              <w:pStyle w:val="ListParagraph"/>
              <w:tabs>
                <w:tab w:val="left" w:pos="426"/>
              </w:tabs>
              <w:ind w:left="426"/>
              <w:jc w:val="center"/>
              <w:rPr>
                <w:rFonts w:cstheme="minorHAnsi"/>
                <w:b/>
                <w:bCs/>
                <w:sz w:val="12"/>
                <w:szCs w:val="12"/>
              </w:rPr>
            </w:pPr>
          </w:p>
          <w:p w14:paraId="38FA38D4" w14:textId="173565E1" w:rsidR="00E779A8" w:rsidRDefault="00E779A8" w:rsidP="008E52F0">
            <w:pPr>
              <w:spacing w:before="240" w:after="240"/>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Outcome 1 </w:t>
            </w:r>
            <w:r w:rsidRPr="000876C0">
              <w:rPr>
                <w:rFonts w:ascii="Calibri" w:eastAsia="Calibri" w:hAnsi="Calibri" w:cs="Calibri"/>
                <w:color w:val="000000" w:themeColor="text1"/>
                <w:sz w:val="20"/>
                <w:szCs w:val="20"/>
              </w:rPr>
              <w:t>operationalized</w:t>
            </w:r>
            <w:r w:rsidR="000876C0" w:rsidRPr="000876C0">
              <w:rPr>
                <w:rFonts w:ascii="Calibri" w:eastAsia="Calibri" w:hAnsi="Calibri" w:cs="Calibri"/>
                <w:color w:val="000000" w:themeColor="text1"/>
                <w:sz w:val="20"/>
                <w:szCs w:val="20"/>
              </w:rPr>
              <w:t xml:space="preserve"> the nexus by linking flood-risk reduction and governance reforms with long-term development and peacebuilding. Water and irrigation governance frameworks address humanitarian flood risks, enable sustainable agricultural recovery, and reduce conflict through inclusive, government-led institutions that integrate community priorities and strengthen social cohesion.</w:t>
            </w:r>
          </w:p>
          <w:p w14:paraId="1D1EDE35" w14:textId="5C8123B2" w:rsidR="00E779A8" w:rsidRDefault="00E779A8" w:rsidP="008E52F0">
            <w:pPr>
              <w:spacing w:before="240" w:after="240"/>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Outcome 2 </w:t>
            </w:r>
            <w:r w:rsidR="000876C0" w:rsidRPr="000876C0">
              <w:rPr>
                <w:rFonts w:ascii="Calibri" w:eastAsia="Calibri" w:hAnsi="Calibri" w:cs="Calibri"/>
                <w:color w:val="000000" w:themeColor="text1"/>
                <w:sz w:val="20"/>
                <w:szCs w:val="20"/>
              </w:rPr>
              <w:t xml:space="preserve">contributed by addressing economic recovery as a peace and resilience dividend. Institutional strengthening and agro-value chain planning link post-crisis recovery with long-term development, reducing economic </w:t>
            </w:r>
            <w:r w:rsidR="000876C0" w:rsidRPr="000876C0">
              <w:rPr>
                <w:rFonts w:ascii="Calibri" w:eastAsia="Calibri" w:hAnsi="Calibri" w:cs="Calibri"/>
                <w:color w:val="000000" w:themeColor="text1"/>
                <w:sz w:val="20"/>
                <w:szCs w:val="20"/>
              </w:rPr>
              <w:lastRenderedPageBreak/>
              <w:t>grievances and supporting inclusive livelihoods that underpin stability and durable peace in irrigation-dependent communities.</w:t>
            </w:r>
          </w:p>
          <w:p w14:paraId="5E6CEAB0" w14:textId="61434CC9" w:rsidR="00E779A8" w:rsidRDefault="00E779A8" w:rsidP="008E52F0">
            <w:pPr>
              <w:spacing w:before="240" w:after="240"/>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Outcome 3 </w:t>
            </w:r>
            <w:r w:rsidRPr="000876C0">
              <w:rPr>
                <w:rFonts w:ascii="Calibri" w:eastAsia="Calibri" w:hAnsi="Calibri" w:cs="Calibri"/>
                <w:color w:val="000000" w:themeColor="text1"/>
                <w:sz w:val="20"/>
                <w:szCs w:val="20"/>
              </w:rPr>
              <w:t>embedded the nexus through conflict-sensitive relocation planning and nature-based durable solutions. Humanitarian protection of DACs was combined with resilience design and land tenure security, while participatory processes and dialogue reduced tensions, strengthened local governance, and supported peaceful, sustainable transitions out of high-risk flood zones.</w:t>
            </w:r>
          </w:p>
          <w:p w14:paraId="04070071" w14:textId="07A3BD7F" w:rsidR="00BF2AF5" w:rsidRPr="00EB470F" w:rsidRDefault="00E779A8" w:rsidP="008E52F0">
            <w:pPr>
              <w:jc w:val="both"/>
              <w:rPr>
                <w:rFonts w:cstheme="minorHAnsi"/>
                <w:b/>
                <w:color w:val="ED7D31" w:themeColor="accent2"/>
                <w:sz w:val="20"/>
                <w:szCs w:val="20"/>
              </w:rPr>
            </w:pPr>
            <w:r>
              <w:rPr>
                <w:rFonts w:ascii="Calibri" w:eastAsia="Calibri" w:hAnsi="Calibri" w:cs="Calibri"/>
                <w:color w:val="000000" w:themeColor="text1"/>
                <w:sz w:val="20"/>
                <w:szCs w:val="20"/>
              </w:rPr>
              <w:t xml:space="preserve">Outcome 4 </w:t>
            </w:r>
            <w:r w:rsidR="000876C0" w:rsidRPr="000876C0">
              <w:rPr>
                <w:rFonts w:ascii="Calibri" w:eastAsia="Calibri" w:hAnsi="Calibri" w:cs="Calibri"/>
                <w:color w:val="000000" w:themeColor="text1"/>
                <w:sz w:val="20"/>
                <w:szCs w:val="20"/>
              </w:rPr>
              <w:t>advanced the nexus by integrating humanitarian settlement needs into development-oriented land governance systems. IDP settlement assessments, territorial planning, and tenure security work reduced displacement-related risks, prevented land conflict, and supported inclusive urban–rural development that strengthens peace and institutional legitimacy.</w:t>
            </w:r>
          </w:p>
          <w:p w14:paraId="5BF766E9" w14:textId="4A8114BC" w:rsidR="00C26AC1" w:rsidRPr="00EB470F" w:rsidRDefault="00C26AC1" w:rsidP="00C26AC1">
            <w:pPr>
              <w:rPr>
                <w:rFonts w:cstheme="minorHAnsi"/>
                <w:i/>
                <w:iCs/>
                <w:sz w:val="12"/>
                <w:szCs w:val="12"/>
              </w:rPr>
            </w:pPr>
          </w:p>
        </w:tc>
      </w:tr>
      <w:tr w:rsidR="00213D14" w:rsidRPr="00EB470F" w14:paraId="75455A0F" w14:textId="77777777" w:rsidTr="45AD0825">
        <w:tc>
          <w:tcPr>
            <w:tcW w:w="9736" w:type="dxa"/>
          </w:tcPr>
          <w:p w14:paraId="0863AD9E" w14:textId="77777777" w:rsidR="00213D14" w:rsidRPr="00EB470F" w:rsidRDefault="00213D14" w:rsidP="00E2526F">
            <w:pPr>
              <w:jc w:val="center"/>
              <w:rPr>
                <w:rFonts w:cstheme="minorHAnsi"/>
                <w:b/>
                <w:bCs/>
                <w:sz w:val="12"/>
                <w:szCs w:val="12"/>
              </w:rPr>
            </w:pPr>
          </w:p>
          <w:p w14:paraId="079EB4F2" w14:textId="368DD075" w:rsidR="00AA3606" w:rsidRPr="00EB470F" w:rsidRDefault="00C245A3" w:rsidP="00D853BA">
            <w:pPr>
              <w:jc w:val="center"/>
              <w:rPr>
                <w:rFonts w:cstheme="minorHAnsi"/>
                <w:b/>
                <w:bCs/>
              </w:rPr>
            </w:pPr>
            <w:r w:rsidRPr="00EB470F">
              <w:rPr>
                <w:rFonts w:cstheme="minorHAnsi"/>
                <w:b/>
                <w:bCs/>
              </w:rPr>
              <w:t>Environment</w:t>
            </w:r>
            <w:r w:rsidR="0054598A" w:rsidRPr="00EB470F">
              <w:rPr>
                <w:rFonts w:cstheme="minorHAnsi"/>
                <w:b/>
                <w:bCs/>
              </w:rPr>
              <w:t xml:space="preserve"> and climate security</w:t>
            </w:r>
          </w:p>
          <w:p w14:paraId="74E307CD" w14:textId="77777777" w:rsidR="00AE48D7" w:rsidRDefault="006B22AC" w:rsidP="008E52F0">
            <w:pPr>
              <w:jc w:val="both"/>
              <w:rPr>
                <w:rFonts w:ascii="Calibri" w:eastAsia="Calibri" w:hAnsi="Calibri" w:cs="Calibri"/>
                <w:color w:val="000000" w:themeColor="text1"/>
                <w:sz w:val="20"/>
                <w:szCs w:val="20"/>
              </w:rPr>
            </w:pPr>
            <w:r w:rsidRPr="006B22AC">
              <w:rPr>
                <w:rFonts w:ascii="Calibri" w:eastAsia="Calibri" w:hAnsi="Calibri" w:cs="Calibri"/>
                <w:color w:val="000000" w:themeColor="text1"/>
                <w:sz w:val="20"/>
                <w:szCs w:val="20"/>
              </w:rPr>
              <w:br/>
            </w:r>
            <w:r w:rsidR="00AE48D7" w:rsidRPr="00AE48D7">
              <w:rPr>
                <w:rFonts w:ascii="Calibri" w:eastAsia="Calibri" w:hAnsi="Calibri" w:cs="Calibri"/>
                <w:color w:val="000000" w:themeColor="text1"/>
                <w:sz w:val="20"/>
                <w:szCs w:val="20"/>
              </w:rPr>
              <w:t>The Maareynta programme addressed the root causes of climate fragility and climate-related conflict by embedding climate risk, environmental stressors, and resource-competition dynamics into governance, planning, and community-level interventions across the JOSP command area.</w:t>
            </w:r>
          </w:p>
          <w:p w14:paraId="23070740" w14:textId="77777777" w:rsidR="00DD47F5" w:rsidRPr="00AE48D7" w:rsidRDefault="00DD47F5" w:rsidP="008E52F0">
            <w:pPr>
              <w:jc w:val="both"/>
              <w:rPr>
                <w:rFonts w:ascii="Calibri" w:eastAsia="Calibri" w:hAnsi="Calibri" w:cs="Calibri"/>
                <w:color w:val="000000" w:themeColor="text1"/>
                <w:sz w:val="20"/>
                <w:szCs w:val="20"/>
              </w:rPr>
            </w:pPr>
          </w:p>
          <w:p w14:paraId="44AF48D8" w14:textId="407F0BD0" w:rsidR="00AE48D7" w:rsidRDefault="00DD47F5" w:rsidP="008E52F0">
            <w:pPr>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Outcome 1</w:t>
            </w:r>
            <w:r w:rsidR="00AE48D7" w:rsidRPr="00AE48D7">
              <w:rPr>
                <w:rFonts w:ascii="Calibri" w:eastAsia="Calibri" w:hAnsi="Calibri" w:cs="Calibri"/>
                <w:color w:val="000000" w:themeColor="text1"/>
                <w:sz w:val="20"/>
                <w:szCs w:val="20"/>
              </w:rPr>
              <w:t xml:space="preserve"> strengthened climate security by leading the development of the JOSP Water and Irrigation Governance Roadmap, which integrates climate variability, flood and drought risks, and basin-level water allocation considerations into policy and institutional reform. By promoting clear rules, coordinated mandates, and data-informed decision-making, the roadmap reduces the risk of conflict over irrigation water and supports sustainable agricultural livelihoods.</w:t>
            </w:r>
          </w:p>
          <w:p w14:paraId="5F553AC4" w14:textId="77777777" w:rsidR="00DD47F5" w:rsidRDefault="00DD47F5" w:rsidP="00DD47F5">
            <w:pPr>
              <w:jc w:val="both"/>
              <w:rPr>
                <w:rFonts w:ascii="Calibri" w:eastAsia="Calibri" w:hAnsi="Calibri" w:cs="Calibri"/>
                <w:color w:val="000000" w:themeColor="text1"/>
                <w:sz w:val="20"/>
                <w:szCs w:val="20"/>
              </w:rPr>
            </w:pPr>
          </w:p>
          <w:p w14:paraId="74B5173D" w14:textId="675C69D7" w:rsidR="00DD47F5" w:rsidRDefault="00DD47F5" w:rsidP="00DD47F5">
            <w:pPr>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Outcome 2</w:t>
            </w:r>
            <w:r w:rsidRPr="00AE48D7">
              <w:rPr>
                <w:rFonts w:ascii="Calibri" w:eastAsia="Calibri" w:hAnsi="Calibri" w:cs="Calibri"/>
                <w:color w:val="000000" w:themeColor="text1"/>
                <w:sz w:val="20"/>
                <w:szCs w:val="20"/>
              </w:rPr>
              <w:t xml:space="preserve"> contributed by integrating climate considerations into agro-industrial planning and institutional strengthening, supporting livelihoods that reduce pressure on fragile natural resources.</w:t>
            </w:r>
          </w:p>
          <w:p w14:paraId="31927CAA" w14:textId="77777777" w:rsidR="00DD47F5" w:rsidRPr="00AE48D7" w:rsidRDefault="00DD47F5" w:rsidP="008E52F0">
            <w:pPr>
              <w:jc w:val="both"/>
              <w:rPr>
                <w:rFonts w:ascii="Calibri" w:eastAsia="Calibri" w:hAnsi="Calibri" w:cs="Calibri"/>
                <w:color w:val="000000" w:themeColor="text1"/>
                <w:sz w:val="20"/>
                <w:szCs w:val="20"/>
              </w:rPr>
            </w:pPr>
          </w:p>
          <w:p w14:paraId="138A6C99" w14:textId="0AD89111" w:rsidR="00AE48D7" w:rsidRDefault="00DD47F5" w:rsidP="008E52F0">
            <w:pPr>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Outcome 3</w:t>
            </w:r>
            <w:r w:rsidR="00AE48D7" w:rsidRPr="00AE48D7">
              <w:rPr>
                <w:rFonts w:ascii="Calibri" w:eastAsia="Calibri" w:hAnsi="Calibri" w:cs="Calibri"/>
                <w:color w:val="000000" w:themeColor="text1"/>
                <w:sz w:val="20"/>
                <w:szCs w:val="20"/>
              </w:rPr>
              <w:t xml:space="preserve"> addressed climate-induced displacement and conflict through NbDS, supporting voluntary, planned relocation from high-risk flood zones and promoting environmentally resilient settlement design. Participatory mapping and resilience design helped reduce exposure to flooding and competition over land and water.</w:t>
            </w:r>
          </w:p>
          <w:p w14:paraId="2FCF41B3" w14:textId="77777777" w:rsidR="00DD47F5" w:rsidRPr="00AE48D7" w:rsidRDefault="00DD47F5" w:rsidP="008E52F0">
            <w:pPr>
              <w:jc w:val="both"/>
              <w:rPr>
                <w:rFonts w:ascii="Calibri" w:eastAsia="Calibri" w:hAnsi="Calibri" w:cs="Calibri"/>
                <w:color w:val="000000" w:themeColor="text1"/>
                <w:sz w:val="20"/>
                <w:szCs w:val="20"/>
              </w:rPr>
            </w:pPr>
          </w:p>
          <w:p w14:paraId="4074F329" w14:textId="6678CCA9" w:rsidR="00AE48D7" w:rsidRDefault="00DD47F5" w:rsidP="00DD47F5">
            <w:pPr>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Outcome 4</w:t>
            </w:r>
            <w:r w:rsidR="00AE48D7" w:rsidRPr="00AE48D7">
              <w:rPr>
                <w:rFonts w:ascii="Calibri" w:eastAsia="Calibri" w:hAnsi="Calibri" w:cs="Calibri"/>
                <w:color w:val="000000" w:themeColor="text1"/>
                <w:sz w:val="20"/>
                <w:szCs w:val="20"/>
              </w:rPr>
              <w:t xml:space="preserve"> applied climate-informed settlement profiling and land-use analysis in 19 IDP sites, informing spatial planning for safe, climate-resilient urban–rural development and reducing tenure-related tensions.</w:t>
            </w:r>
          </w:p>
          <w:p w14:paraId="5D8071FC" w14:textId="77777777" w:rsidR="00CE731B" w:rsidRPr="00EB470F" w:rsidRDefault="00CE731B" w:rsidP="00E2526F">
            <w:pPr>
              <w:rPr>
                <w:rFonts w:cstheme="minorHAnsi"/>
                <w:i/>
                <w:iCs/>
                <w:color w:val="ED7D31" w:themeColor="accent2"/>
                <w:sz w:val="20"/>
                <w:szCs w:val="20"/>
              </w:rPr>
            </w:pPr>
          </w:p>
          <w:p w14:paraId="6AC7278E" w14:textId="77777777" w:rsidR="00213D14" w:rsidRPr="00EB470F" w:rsidRDefault="00213D14" w:rsidP="00E2526F">
            <w:pPr>
              <w:rPr>
                <w:rFonts w:cstheme="minorHAnsi"/>
                <w:b/>
                <w:bCs/>
                <w:sz w:val="12"/>
                <w:szCs w:val="12"/>
              </w:rPr>
            </w:pPr>
          </w:p>
        </w:tc>
      </w:tr>
      <w:tr w:rsidR="008F58DE" w:rsidRPr="00EB470F" w14:paraId="655AB798" w14:textId="77777777" w:rsidTr="45AD0825">
        <w:tc>
          <w:tcPr>
            <w:tcW w:w="9736" w:type="dxa"/>
          </w:tcPr>
          <w:p w14:paraId="4AA6BF1B" w14:textId="77777777" w:rsidR="00015219" w:rsidRPr="00015219" w:rsidRDefault="00015219" w:rsidP="00E2526F">
            <w:pPr>
              <w:jc w:val="center"/>
              <w:rPr>
                <w:rFonts w:cstheme="minorHAnsi"/>
                <w:b/>
                <w:bCs/>
                <w:sz w:val="12"/>
                <w:szCs w:val="12"/>
              </w:rPr>
            </w:pPr>
          </w:p>
          <w:p w14:paraId="737EB182" w14:textId="662593DF" w:rsidR="008F58DE" w:rsidRPr="00EB470F" w:rsidRDefault="00547912" w:rsidP="00E2526F">
            <w:pPr>
              <w:jc w:val="center"/>
              <w:rPr>
                <w:rFonts w:cstheme="minorHAnsi"/>
                <w:b/>
                <w:bCs/>
              </w:rPr>
            </w:pPr>
            <w:r w:rsidRPr="00EB470F">
              <w:rPr>
                <w:rFonts w:cstheme="minorHAnsi"/>
                <w:b/>
                <w:bCs/>
              </w:rPr>
              <w:t xml:space="preserve">Prevention of </w:t>
            </w:r>
            <w:r w:rsidR="00CA36CE" w:rsidRPr="00EB470F">
              <w:rPr>
                <w:rFonts w:cstheme="minorHAnsi"/>
                <w:b/>
                <w:bCs/>
              </w:rPr>
              <w:t>corruption</w:t>
            </w:r>
          </w:p>
          <w:p w14:paraId="083D2D19" w14:textId="2F38E725" w:rsidR="007D1930" w:rsidRPr="007D1930" w:rsidRDefault="007D1930" w:rsidP="00CA77BF">
            <w:pPr>
              <w:spacing w:before="240" w:after="240"/>
              <w:jc w:val="both"/>
              <w:rPr>
                <w:rFonts w:ascii="Calibri" w:eastAsia="Calibri" w:hAnsi="Calibri" w:cs="Calibri"/>
                <w:color w:val="000000" w:themeColor="text1"/>
                <w:sz w:val="20"/>
                <w:szCs w:val="20"/>
              </w:rPr>
            </w:pPr>
            <w:r w:rsidRPr="007D1930">
              <w:rPr>
                <w:rFonts w:ascii="Calibri" w:eastAsia="Calibri" w:hAnsi="Calibri" w:cs="Calibri"/>
                <w:color w:val="000000" w:themeColor="text1"/>
                <w:sz w:val="20"/>
                <w:szCs w:val="20"/>
              </w:rPr>
              <w:t xml:space="preserve">Maareynta adopted a proactive, political-economy-informed approach to corruption prevention, addressing risks beyond aid diversion and standard fiduciary controls. </w:t>
            </w:r>
            <w:r w:rsidR="00DD47F5" w:rsidRPr="007D1930">
              <w:rPr>
                <w:rFonts w:ascii="Calibri" w:eastAsia="Calibri" w:hAnsi="Calibri" w:cs="Calibri"/>
                <w:color w:val="000000" w:themeColor="text1"/>
                <w:sz w:val="20"/>
                <w:szCs w:val="20"/>
              </w:rPr>
              <w:t>Recognizing</w:t>
            </w:r>
            <w:r w:rsidRPr="007D1930">
              <w:rPr>
                <w:rFonts w:ascii="Calibri" w:eastAsia="Calibri" w:hAnsi="Calibri" w:cs="Calibri"/>
                <w:color w:val="000000" w:themeColor="text1"/>
                <w:sz w:val="20"/>
                <w:szCs w:val="20"/>
              </w:rPr>
              <w:t xml:space="preserve"> that weak governance, elite capture, contested land and water resources, and asymmetric power relations are key drivers of corruption risks in the JOSP context, the project embedded accountability and transparency measures across design, partner selection, implementation, and monitoring.</w:t>
            </w:r>
          </w:p>
          <w:p w14:paraId="2DF7D646" w14:textId="77777777" w:rsidR="007D1930" w:rsidRPr="007D1930" w:rsidRDefault="007D1930" w:rsidP="00CA77BF">
            <w:pPr>
              <w:spacing w:before="240" w:after="240"/>
              <w:jc w:val="both"/>
              <w:rPr>
                <w:rFonts w:ascii="Calibri" w:eastAsia="Calibri" w:hAnsi="Calibri" w:cs="Calibri"/>
                <w:color w:val="000000" w:themeColor="text1"/>
                <w:sz w:val="20"/>
                <w:szCs w:val="20"/>
              </w:rPr>
            </w:pPr>
            <w:r w:rsidRPr="007D1930">
              <w:rPr>
                <w:rFonts w:ascii="Calibri" w:eastAsia="Calibri" w:hAnsi="Calibri" w:cs="Calibri"/>
                <w:color w:val="000000" w:themeColor="text1"/>
                <w:sz w:val="20"/>
                <w:szCs w:val="20"/>
              </w:rPr>
              <w:t>Partner engagement and implementation modalities were guided by rigorous due-diligence processes, including FAO’s Operational Partners Implementation Modality (OPIM), UN agency compliance systems, and partner vetting based on institutional capacity, transparency records, and conflict-sensitive performance. This reduced discretionary decision-making and limited opportunities for informal influence or preferential treatment. Procurement and financial management followed centralized, audited UN systems with clear segregation of duties and oversight.</w:t>
            </w:r>
          </w:p>
          <w:p w14:paraId="17E40C21" w14:textId="77777777" w:rsidR="007D1930" w:rsidRPr="007D1930" w:rsidRDefault="007D1930" w:rsidP="00CA77BF">
            <w:pPr>
              <w:spacing w:before="240" w:after="240"/>
              <w:jc w:val="both"/>
              <w:rPr>
                <w:rFonts w:ascii="Calibri" w:eastAsia="Calibri" w:hAnsi="Calibri" w:cs="Calibri"/>
                <w:color w:val="000000" w:themeColor="text1"/>
                <w:sz w:val="20"/>
                <w:szCs w:val="20"/>
              </w:rPr>
            </w:pPr>
            <w:r w:rsidRPr="007D1930">
              <w:rPr>
                <w:rFonts w:ascii="Calibri" w:eastAsia="Calibri" w:hAnsi="Calibri" w:cs="Calibri"/>
                <w:color w:val="000000" w:themeColor="text1"/>
                <w:sz w:val="20"/>
                <w:szCs w:val="20"/>
              </w:rPr>
              <w:t>At the community level, participatory consultations, household surveys, and community-led planning mechanisms reduced risks of elite capture by broadening beneficiary targeting and ensuring that decisions affecting relocation, land tenure, and resource access reflected diverse voices, including women, IDPs, and marginalized groups. Digital and analytical tools—such as dashboards, spatial mapping, and open data approaches—further enhanced transparency and traceability of decisions.</w:t>
            </w:r>
          </w:p>
          <w:p w14:paraId="22B21985" w14:textId="48313468" w:rsidR="007D1930" w:rsidRPr="007D1930" w:rsidRDefault="007D1930" w:rsidP="00CA77BF">
            <w:pPr>
              <w:spacing w:before="240" w:after="240"/>
              <w:jc w:val="both"/>
              <w:rPr>
                <w:rFonts w:ascii="Calibri" w:eastAsia="Calibri" w:hAnsi="Calibri" w:cs="Calibri"/>
                <w:color w:val="000000" w:themeColor="text1"/>
                <w:sz w:val="20"/>
                <w:szCs w:val="20"/>
              </w:rPr>
            </w:pPr>
            <w:r w:rsidRPr="007D1930">
              <w:rPr>
                <w:rFonts w:ascii="Calibri" w:eastAsia="Calibri" w:hAnsi="Calibri" w:cs="Calibri"/>
                <w:color w:val="000000" w:themeColor="text1"/>
                <w:sz w:val="20"/>
                <w:szCs w:val="20"/>
              </w:rPr>
              <w:t xml:space="preserve">At a macro level, the project strengthened institutional accountability by clarifying mandates, supporting regulatory reform, and reinforcing government-led systems for water, land, and economic governance. </w:t>
            </w:r>
          </w:p>
          <w:p w14:paraId="55742FCD" w14:textId="27A2D444" w:rsidR="00015219" w:rsidRPr="00015219" w:rsidRDefault="00015219" w:rsidP="00547912">
            <w:pPr>
              <w:rPr>
                <w:rFonts w:cstheme="minorHAnsi"/>
                <w:i/>
                <w:iCs/>
                <w:color w:val="ED7D31" w:themeColor="accent2"/>
                <w:sz w:val="12"/>
                <w:szCs w:val="12"/>
              </w:rPr>
            </w:pPr>
          </w:p>
        </w:tc>
      </w:tr>
      <w:tr w:rsidR="00213D14" w:rsidRPr="00EB470F" w14:paraId="6195AFC0" w14:textId="77777777" w:rsidTr="45AD0825">
        <w:tc>
          <w:tcPr>
            <w:tcW w:w="9736" w:type="dxa"/>
          </w:tcPr>
          <w:p w14:paraId="009CEBD0" w14:textId="77777777" w:rsidR="00213D14" w:rsidRPr="00EB470F" w:rsidRDefault="00213D14" w:rsidP="00E2526F">
            <w:pPr>
              <w:jc w:val="center"/>
              <w:rPr>
                <w:rFonts w:cstheme="minorHAnsi"/>
                <w:b/>
                <w:bCs/>
                <w:sz w:val="12"/>
                <w:szCs w:val="12"/>
              </w:rPr>
            </w:pPr>
          </w:p>
          <w:p w14:paraId="1F0F2F81" w14:textId="3E765C7F" w:rsidR="00213D14" w:rsidRPr="00764D1F" w:rsidRDefault="00C245A3" w:rsidP="4E581932">
            <w:pPr>
              <w:jc w:val="center"/>
              <w:rPr>
                <w:b/>
                <w:bCs/>
              </w:rPr>
            </w:pPr>
            <w:r w:rsidRPr="00764D1F">
              <w:rPr>
                <w:b/>
                <w:bCs/>
              </w:rPr>
              <w:lastRenderedPageBreak/>
              <w:t>Project sustainability</w:t>
            </w:r>
            <w:r w:rsidR="417D4FE2" w:rsidRPr="00764D1F">
              <w:rPr>
                <w:b/>
                <w:bCs/>
              </w:rPr>
              <w:t xml:space="preserve"> and exit strategy</w:t>
            </w:r>
          </w:p>
          <w:p w14:paraId="249E3066" w14:textId="77777777" w:rsidR="00213D14" w:rsidRPr="00764D1F" w:rsidRDefault="00213D14" w:rsidP="00E2526F">
            <w:pPr>
              <w:jc w:val="center"/>
              <w:rPr>
                <w:rFonts w:cstheme="minorHAnsi"/>
                <w:b/>
                <w:bCs/>
                <w:color w:val="ED7D31" w:themeColor="accent2"/>
                <w:sz w:val="12"/>
                <w:szCs w:val="12"/>
              </w:rPr>
            </w:pPr>
          </w:p>
          <w:p w14:paraId="7BEB464D" w14:textId="77777777" w:rsidR="002B23FB" w:rsidRPr="00764D1F" w:rsidRDefault="002B23FB" w:rsidP="008E52F0">
            <w:pPr>
              <w:jc w:val="both"/>
              <w:rPr>
                <w:i/>
                <w:iCs/>
                <w:color w:val="ED7D31" w:themeColor="accent2"/>
                <w:sz w:val="20"/>
                <w:szCs w:val="20"/>
              </w:rPr>
            </w:pPr>
          </w:p>
          <w:p w14:paraId="751110FF" w14:textId="6BD0B86F" w:rsidR="006C7A96" w:rsidRPr="00764D1F" w:rsidRDefault="006C7A96" w:rsidP="008E52F0">
            <w:pPr>
              <w:jc w:val="both"/>
              <w:rPr>
                <w:rFonts w:ascii="Calibri" w:eastAsia="Calibri" w:hAnsi="Calibri" w:cs="Calibri"/>
                <w:color w:val="000000" w:themeColor="text1"/>
                <w:sz w:val="20"/>
                <w:szCs w:val="20"/>
              </w:rPr>
            </w:pPr>
            <w:r w:rsidRPr="00764D1F">
              <w:rPr>
                <w:rFonts w:ascii="Calibri" w:eastAsia="Calibri" w:hAnsi="Calibri" w:cs="Calibri"/>
                <w:color w:val="000000" w:themeColor="text1"/>
                <w:sz w:val="20"/>
                <w:szCs w:val="20"/>
              </w:rPr>
              <w:t>Maareynta has embedded sustainability measures throughout its design and implementation to ensure that results endure beyond the project timeframe. A core strategy has been to anchor ownership within national and sub-national institutions through structured implementation modalities, including OPI</w:t>
            </w:r>
            <w:r w:rsidR="00DD47F5" w:rsidRPr="00764D1F">
              <w:rPr>
                <w:rFonts w:ascii="Calibri" w:eastAsia="Calibri" w:hAnsi="Calibri" w:cs="Calibri"/>
                <w:color w:val="000000" w:themeColor="text1"/>
                <w:sz w:val="20"/>
                <w:szCs w:val="20"/>
              </w:rPr>
              <w:t>M,</w:t>
            </w:r>
            <w:r w:rsidRPr="00764D1F">
              <w:rPr>
                <w:rFonts w:ascii="Calibri" w:eastAsia="Calibri" w:hAnsi="Calibri" w:cs="Calibri"/>
                <w:color w:val="000000" w:themeColor="text1"/>
                <w:sz w:val="20"/>
                <w:szCs w:val="20"/>
              </w:rPr>
              <w:t xml:space="preserve"> with federal ministries and LoUs with state-level authorities. These arrangements position government institutions to lead the continuation, scaling, and </w:t>
            </w:r>
            <w:r w:rsidR="00DD47F5" w:rsidRPr="00764D1F">
              <w:rPr>
                <w:rFonts w:ascii="Calibri" w:eastAsia="Calibri" w:hAnsi="Calibri" w:cs="Calibri"/>
                <w:color w:val="000000" w:themeColor="text1"/>
                <w:sz w:val="20"/>
                <w:szCs w:val="20"/>
              </w:rPr>
              <w:t>institutionalization</w:t>
            </w:r>
            <w:r w:rsidRPr="00764D1F">
              <w:rPr>
                <w:rFonts w:ascii="Calibri" w:eastAsia="Calibri" w:hAnsi="Calibri" w:cs="Calibri"/>
                <w:color w:val="000000" w:themeColor="text1"/>
                <w:sz w:val="20"/>
                <w:szCs w:val="20"/>
              </w:rPr>
              <w:t xml:space="preserve"> of governance reforms.</w:t>
            </w:r>
          </w:p>
          <w:p w14:paraId="3D70C07D" w14:textId="77777777" w:rsidR="00DD47F5" w:rsidRPr="00764D1F" w:rsidRDefault="00DD47F5" w:rsidP="008E52F0">
            <w:pPr>
              <w:jc w:val="both"/>
              <w:rPr>
                <w:rFonts w:ascii="Calibri" w:eastAsia="Calibri" w:hAnsi="Calibri" w:cs="Calibri"/>
                <w:color w:val="000000" w:themeColor="text1"/>
                <w:sz w:val="20"/>
                <w:szCs w:val="20"/>
              </w:rPr>
            </w:pPr>
          </w:p>
          <w:p w14:paraId="2AC60B1D" w14:textId="223E7D63" w:rsidR="006C7A96" w:rsidRPr="00764D1F" w:rsidRDefault="006C7A96" w:rsidP="008E52F0">
            <w:pPr>
              <w:jc w:val="both"/>
              <w:rPr>
                <w:rFonts w:ascii="Calibri" w:eastAsia="Calibri" w:hAnsi="Calibri" w:cs="Calibri"/>
                <w:color w:val="000000" w:themeColor="text1"/>
                <w:sz w:val="20"/>
                <w:szCs w:val="20"/>
              </w:rPr>
            </w:pPr>
            <w:r w:rsidRPr="00764D1F">
              <w:rPr>
                <w:rFonts w:ascii="Calibri" w:eastAsia="Calibri" w:hAnsi="Calibri" w:cs="Calibri"/>
                <w:color w:val="000000" w:themeColor="text1"/>
                <w:sz w:val="20"/>
                <w:szCs w:val="20"/>
              </w:rPr>
              <w:t xml:space="preserve">Capacity development has been </w:t>
            </w:r>
            <w:r w:rsidR="00DD47F5" w:rsidRPr="00764D1F">
              <w:rPr>
                <w:rFonts w:ascii="Calibri" w:eastAsia="Calibri" w:hAnsi="Calibri" w:cs="Calibri"/>
                <w:color w:val="000000" w:themeColor="text1"/>
                <w:sz w:val="20"/>
                <w:szCs w:val="20"/>
              </w:rPr>
              <w:t>prioritized</w:t>
            </w:r>
            <w:r w:rsidRPr="00764D1F">
              <w:rPr>
                <w:rFonts w:ascii="Calibri" w:eastAsia="Calibri" w:hAnsi="Calibri" w:cs="Calibri"/>
                <w:color w:val="000000" w:themeColor="text1"/>
                <w:sz w:val="20"/>
                <w:szCs w:val="20"/>
              </w:rPr>
              <w:t xml:space="preserve"> across multiple levels. </w:t>
            </w:r>
            <w:r w:rsidR="00DD47F5" w:rsidRPr="00764D1F">
              <w:rPr>
                <w:rFonts w:ascii="Calibri" w:eastAsia="Calibri" w:hAnsi="Calibri" w:cs="Calibri"/>
                <w:color w:val="000000" w:themeColor="text1"/>
                <w:sz w:val="20"/>
                <w:szCs w:val="20"/>
              </w:rPr>
              <w:t>DACs</w:t>
            </w:r>
            <w:r w:rsidRPr="00764D1F">
              <w:rPr>
                <w:rFonts w:ascii="Calibri" w:eastAsia="Calibri" w:hAnsi="Calibri" w:cs="Calibri"/>
                <w:color w:val="000000" w:themeColor="text1"/>
                <w:sz w:val="20"/>
                <w:szCs w:val="20"/>
              </w:rPr>
              <w:t xml:space="preserve"> and local authorities have strengthened their skills through resilience design, participatory planning, land tenure awareness, and governance dialogues, enabling informed decision-making and long-term stewardship of land, water, and natural resources. </w:t>
            </w:r>
            <w:proofErr w:type="gramStart"/>
            <w:r w:rsidRPr="00764D1F">
              <w:rPr>
                <w:rFonts w:ascii="Calibri" w:eastAsia="Calibri" w:hAnsi="Calibri" w:cs="Calibri"/>
                <w:color w:val="000000" w:themeColor="text1"/>
                <w:sz w:val="20"/>
                <w:szCs w:val="20"/>
              </w:rPr>
              <w:t>Institutional assessments,</w:t>
            </w:r>
            <w:proofErr w:type="gramEnd"/>
            <w:r w:rsidRPr="00764D1F">
              <w:rPr>
                <w:rFonts w:ascii="Calibri" w:eastAsia="Calibri" w:hAnsi="Calibri" w:cs="Calibri"/>
                <w:color w:val="000000" w:themeColor="text1"/>
                <w:sz w:val="20"/>
                <w:szCs w:val="20"/>
              </w:rPr>
              <w:t xml:space="preserve"> embedded technical advisors, and national consultants have strengthened government systems, ensuring institutional memory and continuity beyond project closure.</w:t>
            </w:r>
          </w:p>
          <w:p w14:paraId="74E08750" w14:textId="77777777" w:rsidR="00DD47F5" w:rsidRPr="00764D1F" w:rsidRDefault="00DD47F5" w:rsidP="008E52F0">
            <w:pPr>
              <w:jc w:val="both"/>
              <w:rPr>
                <w:rFonts w:ascii="Calibri" w:eastAsia="Calibri" w:hAnsi="Calibri" w:cs="Calibri"/>
                <w:color w:val="000000" w:themeColor="text1"/>
                <w:sz w:val="20"/>
                <w:szCs w:val="20"/>
              </w:rPr>
            </w:pPr>
          </w:p>
          <w:p w14:paraId="0AA51069" w14:textId="57C1D260" w:rsidR="006C7A96" w:rsidRPr="00764D1F" w:rsidRDefault="006C7A96" w:rsidP="008E52F0">
            <w:pPr>
              <w:jc w:val="both"/>
              <w:rPr>
                <w:rFonts w:ascii="Calibri" w:eastAsia="Calibri" w:hAnsi="Calibri" w:cs="Calibri"/>
                <w:color w:val="000000" w:themeColor="text1"/>
                <w:sz w:val="20"/>
                <w:szCs w:val="20"/>
              </w:rPr>
            </w:pPr>
            <w:r w:rsidRPr="00764D1F">
              <w:rPr>
                <w:rFonts w:ascii="Calibri" w:eastAsia="Calibri" w:hAnsi="Calibri" w:cs="Calibri"/>
                <w:color w:val="000000" w:themeColor="text1"/>
                <w:sz w:val="20"/>
                <w:szCs w:val="20"/>
              </w:rPr>
              <w:t xml:space="preserve">The programme has also invested in durable systems and tools—such as governance roadmaps, policy frameworks, spatial datasets, and analytical platforms (including the HEAT </w:t>
            </w:r>
            <w:proofErr w:type="gramStart"/>
            <w:r w:rsidRPr="00764D1F">
              <w:rPr>
                <w:rFonts w:ascii="Calibri" w:eastAsia="Calibri" w:hAnsi="Calibri" w:cs="Calibri"/>
                <w:color w:val="000000" w:themeColor="text1"/>
                <w:sz w:val="20"/>
                <w:szCs w:val="20"/>
              </w:rPr>
              <w:t>Dashboard)—</w:t>
            </w:r>
            <w:proofErr w:type="gramEnd"/>
            <w:r w:rsidRPr="00764D1F">
              <w:rPr>
                <w:rFonts w:ascii="Calibri" w:eastAsia="Calibri" w:hAnsi="Calibri" w:cs="Calibri"/>
                <w:color w:val="000000" w:themeColor="text1"/>
                <w:sz w:val="20"/>
                <w:szCs w:val="20"/>
              </w:rPr>
              <w:t xml:space="preserve"> designed for integration into ongoing government programmes and partner initiatives. Adaptive management and alignment with Somalia’s National Transformation Plan and the broader JOSP portfolio further enhance sustainability.</w:t>
            </w:r>
          </w:p>
          <w:p w14:paraId="48F7FDC4" w14:textId="77777777" w:rsidR="00DD47F5" w:rsidRPr="00764D1F" w:rsidRDefault="00DD47F5" w:rsidP="008E52F0">
            <w:pPr>
              <w:jc w:val="both"/>
              <w:rPr>
                <w:rFonts w:ascii="Calibri" w:eastAsia="Calibri" w:hAnsi="Calibri" w:cs="Calibri"/>
                <w:color w:val="000000" w:themeColor="text1"/>
                <w:sz w:val="20"/>
                <w:szCs w:val="20"/>
              </w:rPr>
            </w:pPr>
          </w:p>
          <w:p w14:paraId="79733A72" w14:textId="08E191B9" w:rsidR="006C7A96" w:rsidRPr="00764D1F" w:rsidRDefault="00DD47F5" w:rsidP="008E52F0">
            <w:pPr>
              <w:jc w:val="both"/>
              <w:rPr>
                <w:rFonts w:ascii="Calibri" w:eastAsia="Calibri" w:hAnsi="Calibri" w:cs="Calibri"/>
                <w:color w:val="000000" w:themeColor="text1"/>
                <w:sz w:val="20"/>
                <w:szCs w:val="20"/>
              </w:rPr>
            </w:pPr>
            <w:r w:rsidRPr="00764D1F">
              <w:rPr>
                <w:rFonts w:ascii="Calibri" w:eastAsia="Calibri" w:hAnsi="Calibri" w:cs="Calibri"/>
                <w:color w:val="000000" w:themeColor="text1"/>
                <w:sz w:val="20"/>
                <w:szCs w:val="20"/>
              </w:rPr>
              <w:t>The</w:t>
            </w:r>
            <w:r w:rsidR="006C7A96" w:rsidRPr="00764D1F">
              <w:rPr>
                <w:rFonts w:ascii="Calibri" w:eastAsia="Calibri" w:hAnsi="Calibri" w:cs="Calibri"/>
                <w:color w:val="000000" w:themeColor="text1"/>
                <w:sz w:val="20"/>
                <w:szCs w:val="20"/>
              </w:rPr>
              <w:t xml:space="preserve"> consortium is preparing for phased continuation through </w:t>
            </w:r>
            <w:r w:rsidRPr="00764D1F">
              <w:rPr>
                <w:rFonts w:ascii="Calibri" w:eastAsia="Calibri" w:hAnsi="Calibri" w:cs="Calibri"/>
                <w:color w:val="000000" w:themeColor="text1"/>
                <w:sz w:val="20"/>
                <w:szCs w:val="20"/>
              </w:rPr>
              <w:t>operationalization</w:t>
            </w:r>
            <w:r w:rsidR="006C7A96" w:rsidRPr="00764D1F">
              <w:rPr>
                <w:rFonts w:ascii="Calibri" w:eastAsia="Calibri" w:hAnsi="Calibri" w:cs="Calibri"/>
                <w:color w:val="000000" w:themeColor="text1"/>
                <w:sz w:val="20"/>
                <w:szCs w:val="20"/>
              </w:rPr>
              <w:t xml:space="preserve"> of governance frameworks, follow-on capacity building, and potential successor programming in flood-prone and displacement-affected areas. Ongoing coordination with complementary programmes will support scaling and long-term impact.</w:t>
            </w:r>
          </w:p>
          <w:p w14:paraId="12D55708" w14:textId="77777777" w:rsidR="002B23FB" w:rsidRPr="00764D1F" w:rsidRDefault="002B23FB" w:rsidP="002B23FB">
            <w:pPr>
              <w:rPr>
                <w:i/>
                <w:iCs/>
                <w:color w:val="ED7D31" w:themeColor="accent2"/>
                <w:sz w:val="20"/>
                <w:szCs w:val="20"/>
              </w:rPr>
            </w:pPr>
          </w:p>
          <w:p w14:paraId="3779240E" w14:textId="3D690577" w:rsidR="008F58DE" w:rsidRPr="00764D1F" w:rsidRDefault="008F58DE" w:rsidP="008F58DE">
            <w:pPr>
              <w:pStyle w:val="ListParagraph"/>
              <w:rPr>
                <w:rFonts w:cstheme="minorHAnsi"/>
                <w:i/>
                <w:iCs/>
                <w:color w:val="ED7D31" w:themeColor="accent2"/>
                <w:sz w:val="12"/>
                <w:szCs w:val="12"/>
              </w:rPr>
            </w:pPr>
          </w:p>
          <w:p w14:paraId="6B50C9E4" w14:textId="77777777" w:rsidR="008F58DE" w:rsidRPr="00764D1F" w:rsidRDefault="008F58DE" w:rsidP="008F58DE">
            <w:pPr>
              <w:rPr>
                <w:rFonts w:cstheme="minorHAnsi"/>
                <w:sz w:val="12"/>
                <w:szCs w:val="12"/>
              </w:rPr>
            </w:pPr>
          </w:p>
          <w:tbl>
            <w:tblPr>
              <w:tblStyle w:val="TableGrid"/>
              <w:tblW w:w="0" w:type="auto"/>
              <w:tblLook w:val="04A0" w:firstRow="1" w:lastRow="0" w:firstColumn="1" w:lastColumn="0" w:noHBand="0" w:noVBand="1"/>
            </w:tblPr>
            <w:tblGrid>
              <w:gridCol w:w="451"/>
              <w:gridCol w:w="1404"/>
              <w:gridCol w:w="1187"/>
              <w:gridCol w:w="929"/>
              <w:gridCol w:w="584"/>
              <w:gridCol w:w="556"/>
              <w:gridCol w:w="983"/>
              <w:gridCol w:w="1275"/>
              <w:gridCol w:w="1032"/>
              <w:gridCol w:w="1109"/>
            </w:tblGrid>
            <w:tr w:rsidR="00B33768" w:rsidRPr="00764D1F" w14:paraId="1DAE7A11" w14:textId="77777777" w:rsidTr="00CA77BF">
              <w:tc>
                <w:tcPr>
                  <w:tcW w:w="491" w:type="dxa"/>
                  <w:vMerge w:val="restart"/>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71353603" w14:textId="677BC7DA" w:rsidR="00B33768" w:rsidRPr="00764D1F" w:rsidRDefault="00B33768" w:rsidP="008F58DE">
                  <w:pPr>
                    <w:rPr>
                      <w:rFonts w:cstheme="minorHAnsi"/>
                      <w:b/>
                      <w:bCs/>
                      <w:sz w:val="18"/>
                      <w:szCs w:val="18"/>
                    </w:rPr>
                  </w:pPr>
                </w:p>
                <w:p w14:paraId="12AEF37A" w14:textId="5CBF5DC5" w:rsidR="00B33768" w:rsidRPr="00764D1F" w:rsidRDefault="00B33768" w:rsidP="008F58DE">
                  <w:pPr>
                    <w:rPr>
                      <w:rFonts w:cstheme="minorHAnsi"/>
                      <w:b/>
                      <w:bCs/>
                      <w:sz w:val="18"/>
                      <w:szCs w:val="18"/>
                    </w:rPr>
                  </w:pPr>
                </w:p>
                <w:p w14:paraId="347D2F3A" w14:textId="77777777" w:rsidR="00B33768" w:rsidRPr="00764D1F" w:rsidRDefault="00B33768" w:rsidP="008F58DE">
                  <w:pPr>
                    <w:rPr>
                      <w:rFonts w:cstheme="minorHAnsi"/>
                      <w:b/>
                      <w:bCs/>
                      <w:sz w:val="12"/>
                      <w:szCs w:val="12"/>
                    </w:rPr>
                  </w:pPr>
                </w:p>
                <w:p w14:paraId="21C08683" w14:textId="5AF05BB8" w:rsidR="00B33768" w:rsidRPr="00764D1F" w:rsidRDefault="00B33768" w:rsidP="008F58DE">
                  <w:pPr>
                    <w:rPr>
                      <w:rFonts w:cstheme="minorHAnsi"/>
                      <w:b/>
                      <w:bCs/>
                      <w:sz w:val="18"/>
                      <w:szCs w:val="18"/>
                    </w:rPr>
                  </w:pPr>
                  <w:r w:rsidRPr="00764D1F">
                    <w:rPr>
                      <w:rFonts w:cstheme="minorHAnsi"/>
                      <w:b/>
                      <w:bCs/>
                      <w:sz w:val="18"/>
                      <w:szCs w:val="18"/>
                    </w:rPr>
                    <w:t>#</w:t>
                  </w:r>
                </w:p>
              </w:tc>
              <w:tc>
                <w:tcPr>
                  <w:tcW w:w="2591" w:type="dxa"/>
                  <w:gridSpan w:val="2"/>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6094888F" w14:textId="168714E3" w:rsidR="00B33768" w:rsidRPr="00764D1F" w:rsidRDefault="00B33768" w:rsidP="008F58DE">
                  <w:pPr>
                    <w:rPr>
                      <w:rFonts w:cstheme="minorHAnsi"/>
                      <w:b/>
                      <w:bCs/>
                      <w:sz w:val="18"/>
                      <w:szCs w:val="18"/>
                    </w:rPr>
                  </w:pPr>
                  <w:r w:rsidRPr="00764D1F">
                    <w:rPr>
                      <w:rFonts w:cstheme="minorHAnsi"/>
                      <w:b/>
                      <w:bCs/>
                      <w:sz w:val="18"/>
                      <w:szCs w:val="18"/>
                    </w:rPr>
                    <w:t>Target group</w:t>
                  </w:r>
                </w:p>
              </w:tc>
              <w:tc>
                <w:tcPr>
                  <w:tcW w:w="1015"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3D47CDE9" w14:textId="78F135C0" w:rsidR="00B33768" w:rsidRPr="00764D1F" w:rsidRDefault="00B33768" w:rsidP="008F58DE">
                  <w:pPr>
                    <w:rPr>
                      <w:rFonts w:cstheme="minorHAnsi"/>
                      <w:b/>
                      <w:bCs/>
                      <w:sz w:val="18"/>
                      <w:szCs w:val="18"/>
                    </w:rPr>
                  </w:pPr>
                  <w:r w:rsidRPr="00764D1F">
                    <w:rPr>
                      <w:rFonts w:cstheme="minorHAnsi"/>
                      <w:b/>
                      <w:bCs/>
                      <w:sz w:val="18"/>
                      <w:szCs w:val="18"/>
                    </w:rPr>
                    <w:t>Dates</w:t>
                  </w:r>
                </w:p>
              </w:tc>
              <w:tc>
                <w:tcPr>
                  <w:tcW w:w="1931" w:type="dxa"/>
                  <w:gridSpan w:val="3"/>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133D6C10" w14:textId="1EAADDD2" w:rsidR="00B33768" w:rsidRPr="00764D1F" w:rsidRDefault="00B33768" w:rsidP="008F58DE">
                  <w:pPr>
                    <w:rPr>
                      <w:rFonts w:cstheme="minorHAnsi"/>
                      <w:b/>
                      <w:bCs/>
                      <w:sz w:val="18"/>
                      <w:szCs w:val="18"/>
                    </w:rPr>
                  </w:pPr>
                  <w:r w:rsidRPr="00764D1F">
                    <w:rPr>
                      <w:rFonts w:cstheme="minorHAnsi"/>
                      <w:b/>
                      <w:bCs/>
                      <w:sz w:val="18"/>
                      <w:szCs w:val="18"/>
                    </w:rPr>
                    <w:t>Number of participants</w:t>
                  </w:r>
                </w:p>
              </w:tc>
              <w:tc>
                <w:tcPr>
                  <w:tcW w:w="1341"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049F1F2E" w14:textId="77777777" w:rsidR="00B33768" w:rsidRPr="00764D1F" w:rsidRDefault="00B33768" w:rsidP="008F58DE">
                  <w:pPr>
                    <w:rPr>
                      <w:rFonts w:cstheme="minorHAnsi"/>
                      <w:b/>
                      <w:bCs/>
                      <w:sz w:val="18"/>
                      <w:szCs w:val="18"/>
                    </w:rPr>
                  </w:pPr>
                  <w:r w:rsidRPr="00764D1F">
                    <w:rPr>
                      <w:rFonts w:cstheme="minorHAnsi"/>
                      <w:b/>
                      <w:bCs/>
                      <w:sz w:val="18"/>
                      <w:szCs w:val="18"/>
                    </w:rPr>
                    <w:t xml:space="preserve">Title </w:t>
                  </w:r>
                </w:p>
                <w:p w14:paraId="36674AF3" w14:textId="2A045E37" w:rsidR="00B33768" w:rsidRPr="00764D1F" w:rsidRDefault="00B33768" w:rsidP="008F58DE">
                  <w:pPr>
                    <w:rPr>
                      <w:rFonts w:cstheme="minorHAnsi"/>
                      <w:b/>
                      <w:bCs/>
                      <w:sz w:val="18"/>
                      <w:szCs w:val="18"/>
                    </w:rPr>
                  </w:pPr>
                  <w:r w:rsidRPr="00764D1F">
                    <w:rPr>
                      <w:rFonts w:cstheme="minorHAnsi"/>
                      <w:b/>
                      <w:bCs/>
                      <w:sz w:val="18"/>
                      <w:szCs w:val="18"/>
                    </w:rPr>
                    <w:t>of the training</w:t>
                  </w:r>
                </w:p>
              </w:tc>
              <w:tc>
                <w:tcPr>
                  <w:tcW w:w="1032"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33B31B67" w14:textId="1647C65E" w:rsidR="00B33768" w:rsidRPr="00764D1F" w:rsidRDefault="00B33768" w:rsidP="008F58DE">
                  <w:pPr>
                    <w:rPr>
                      <w:rFonts w:cstheme="minorHAnsi"/>
                      <w:b/>
                      <w:bCs/>
                      <w:sz w:val="18"/>
                      <w:szCs w:val="18"/>
                    </w:rPr>
                  </w:pPr>
                  <w:r w:rsidRPr="00764D1F">
                    <w:rPr>
                      <w:rFonts w:cstheme="minorHAnsi"/>
                      <w:b/>
                      <w:bCs/>
                      <w:sz w:val="18"/>
                      <w:szCs w:val="18"/>
                    </w:rPr>
                    <w:t>Location of the training</w:t>
                  </w:r>
                </w:p>
              </w:tc>
              <w:tc>
                <w:tcPr>
                  <w:tcW w:w="1109"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792F1110" w14:textId="558A0E8F" w:rsidR="00B33768" w:rsidRPr="00764D1F" w:rsidRDefault="00B33768" w:rsidP="008F58DE">
                  <w:pPr>
                    <w:rPr>
                      <w:rFonts w:cstheme="minorHAnsi"/>
                      <w:b/>
                      <w:bCs/>
                      <w:sz w:val="18"/>
                      <w:szCs w:val="18"/>
                    </w:rPr>
                  </w:pPr>
                  <w:r w:rsidRPr="00764D1F">
                    <w:rPr>
                      <w:rFonts w:cstheme="minorHAnsi"/>
                      <w:b/>
                      <w:bCs/>
                      <w:sz w:val="18"/>
                      <w:szCs w:val="18"/>
                    </w:rPr>
                    <w:t>Training provider</w:t>
                  </w:r>
                </w:p>
              </w:tc>
            </w:tr>
            <w:tr w:rsidR="00EF25C8" w:rsidRPr="00764D1F" w14:paraId="37431A2D" w14:textId="77777777" w:rsidTr="002B6338">
              <w:tc>
                <w:tcPr>
                  <w:tcW w:w="491" w:type="dxa"/>
                  <w:vMerge/>
                </w:tcPr>
                <w:p w14:paraId="2EDD9A8C" w14:textId="77777777" w:rsidR="008F58DE" w:rsidRPr="00764D1F" w:rsidRDefault="008F58DE" w:rsidP="008F58DE">
                  <w:pPr>
                    <w:rPr>
                      <w:rFonts w:cstheme="minorHAnsi"/>
                      <w:b/>
                      <w:bCs/>
                      <w:sz w:val="18"/>
                      <w:szCs w:val="18"/>
                    </w:rPr>
                  </w:pPr>
                </w:p>
              </w:tc>
              <w:tc>
                <w:tcPr>
                  <w:tcW w:w="1404"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31904A0A" w14:textId="77777777" w:rsidR="00B33768" w:rsidRPr="00764D1F" w:rsidRDefault="00B33768" w:rsidP="008F58DE">
                  <w:pPr>
                    <w:rPr>
                      <w:rFonts w:cstheme="minorHAnsi"/>
                      <w:b/>
                      <w:bCs/>
                      <w:sz w:val="18"/>
                      <w:szCs w:val="18"/>
                    </w:rPr>
                  </w:pPr>
                  <w:r w:rsidRPr="00764D1F">
                    <w:rPr>
                      <w:rFonts w:cstheme="minorHAnsi"/>
                      <w:b/>
                      <w:bCs/>
                      <w:sz w:val="18"/>
                      <w:szCs w:val="18"/>
                    </w:rPr>
                    <w:t xml:space="preserve">Ministry, District </w:t>
                  </w:r>
                </w:p>
                <w:p w14:paraId="067EAAFB" w14:textId="489259EA" w:rsidR="008F58DE" w:rsidRPr="00764D1F" w:rsidRDefault="00B33768" w:rsidP="008F58DE">
                  <w:pPr>
                    <w:rPr>
                      <w:rFonts w:cstheme="minorHAnsi"/>
                      <w:b/>
                      <w:bCs/>
                      <w:sz w:val="18"/>
                      <w:szCs w:val="18"/>
                    </w:rPr>
                  </w:pPr>
                  <w:r w:rsidRPr="00764D1F">
                    <w:rPr>
                      <w:rFonts w:cstheme="minorHAnsi"/>
                      <w:b/>
                      <w:bCs/>
                      <w:sz w:val="18"/>
                      <w:szCs w:val="18"/>
                    </w:rPr>
                    <w:t>or UN staff</w:t>
                  </w:r>
                </w:p>
              </w:tc>
              <w:tc>
                <w:tcPr>
                  <w:tcW w:w="1187"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4472028D" w14:textId="318CA972" w:rsidR="008F58DE" w:rsidRPr="00764D1F" w:rsidRDefault="00B33768" w:rsidP="008F58DE">
                  <w:pPr>
                    <w:rPr>
                      <w:rFonts w:cstheme="minorHAnsi"/>
                      <w:b/>
                      <w:bCs/>
                      <w:sz w:val="18"/>
                      <w:szCs w:val="18"/>
                    </w:rPr>
                  </w:pPr>
                  <w:r w:rsidRPr="00764D1F">
                    <w:rPr>
                      <w:rFonts w:cstheme="minorHAnsi"/>
                      <w:b/>
                      <w:bCs/>
                      <w:sz w:val="18"/>
                      <w:szCs w:val="18"/>
                    </w:rPr>
                    <w:t>Others</w:t>
                  </w:r>
                </w:p>
              </w:tc>
              <w:tc>
                <w:tcPr>
                  <w:tcW w:w="1015"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64D8AADF" w14:textId="77777777" w:rsidR="008F58DE" w:rsidRPr="00764D1F" w:rsidRDefault="008F58DE" w:rsidP="008F58DE">
                  <w:pPr>
                    <w:rPr>
                      <w:rFonts w:cstheme="minorHAnsi"/>
                      <w:b/>
                      <w:bCs/>
                      <w:sz w:val="18"/>
                      <w:szCs w:val="18"/>
                    </w:rPr>
                  </w:pPr>
                </w:p>
              </w:tc>
              <w:tc>
                <w:tcPr>
                  <w:tcW w:w="655"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67200A12" w14:textId="1C0C9570" w:rsidR="008F58DE" w:rsidRPr="00764D1F" w:rsidRDefault="00B33768" w:rsidP="008F58DE">
                  <w:pPr>
                    <w:rPr>
                      <w:rFonts w:cstheme="minorHAnsi"/>
                      <w:b/>
                      <w:bCs/>
                      <w:sz w:val="18"/>
                      <w:szCs w:val="18"/>
                    </w:rPr>
                  </w:pPr>
                  <w:r w:rsidRPr="00764D1F">
                    <w:rPr>
                      <w:rFonts w:cstheme="minorHAnsi"/>
                      <w:b/>
                      <w:bCs/>
                      <w:sz w:val="18"/>
                      <w:szCs w:val="18"/>
                    </w:rPr>
                    <w:t>M</w:t>
                  </w:r>
                </w:p>
              </w:tc>
              <w:tc>
                <w:tcPr>
                  <w:tcW w:w="605"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532F454E" w14:textId="29CD9C7E" w:rsidR="008F58DE" w:rsidRPr="00764D1F" w:rsidRDefault="00B33768" w:rsidP="008F58DE">
                  <w:pPr>
                    <w:rPr>
                      <w:rFonts w:cstheme="minorHAnsi"/>
                      <w:b/>
                      <w:bCs/>
                      <w:sz w:val="18"/>
                      <w:szCs w:val="18"/>
                    </w:rPr>
                  </w:pPr>
                  <w:r w:rsidRPr="00764D1F">
                    <w:rPr>
                      <w:rFonts w:cstheme="minorHAnsi"/>
                      <w:b/>
                      <w:bCs/>
                      <w:sz w:val="18"/>
                      <w:szCs w:val="18"/>
                    </w:rPr>
                    <w:t>F</w:t>
                  </w:r>
                </w:p>
              </w:tc>
              <w:tc>
                <w:tcPr>
                  <w:tcW w:w="671"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5782A956" w14:textId="0114F2BC" w:rsidR="008F58DE" w:rsidRPr="00764D1F" w:rsidRDefault="00B33768" w:rsidP="008F58DE">
                  <w:pPr>
                    <w:rPr>
                      <w:rFonts w:cstheme="minorHAnsi"/>
                      <w:b/>
                      <w:bCs/>
                      <w:sz w:val="18"/>
                      <w:szCs w:val="18"/>
                    </w:rPr>
                  </w:pPr>
                  <w:r w:rsidRPr="00764D1F">
                    <w:rPr>
                      <w:rFonts w:cstheme="minorHAnsi"/>
                      <w:b/>
                      <w:bCs/>
                      <w:sz w:val="18"/>
                      <w:szCs w:val="18"/>
                    </w:rPr>
                    <w:t>Total</w:t>
                  </w:r>
                </w:p>
              </w:tc>
              <w:tc>
                <w:tcPr>
                  <w:tcW w:w="1341"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4AA72694" w14:textId="77777777" w:rsidR="008F58DE" w:rsidRPr="00764D1F" w:rsidRDefault="008F58DE" w:rsidP="008F58DE">
                  <w:pPr>
                    <w:rPr>
                      <w:rFonts w:cstheme="minorHAnsi"/>
                      <w:b/>
                      <w:bCs/>
                      <w:sz w:val="18"/>
                      <w:szCs w:val="18"/>
                    </w:rPr>
                  </w:pPr>
                </w:p>
              </w:tc>
              <w:tc>
                <w:tcPr>
                  <w:tcW w:w="1032"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097FC98B" w14:textId="77777777" w:rsidR="008F58DE" w:rsidRPr="00764D1F" w:rsidRDefault="008F58DE" w:rsidP="008F58DE">
                  <w:pPr>
                    <w:rPr>
                      <w:rFonts w:cstheme="minorHAnsi"/>
                      <w:b/>
                      <w:bCs/>
                      <w:sz w:val="18"/>
                      <w:szCs w:val="18"/>
                    </w:rPr>
                  </w:pPr>
                </w:p>
              </w:tc>
              <w:tc>
                <w:tcPr>
                  <w:tcW w:w="1109" w:type="dxa"/>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0663A1CE" w14:textId="77777777" w:rsidR="008F58DE" w:rsidRPr="00764D1F" w:rsidRDefault="008F58DE" w:rsidP="008F58DE">
                  <w:pPr>
                    <w:rPr>
                      <w:rFonts w:cstheme="minorHAnsi"/>
                      <w:b/>
                      <w:bCs/>
                      <w:sz w:val="18"/>
                      <w:szCs w:val="18"/>
                    </w:rPr>
                  </w:pPr>
                </w:p>
              </w:tc>
            </w:tr>
            <w:tr w:rsidR="00EF25C8" w:rsidRPr="00764D1F" w14:paraId="4872EBB6" w14:textId="77777777" w:rsidTr="002B6338">
              <w:tc>
                <w:tcPr>
                  <w:tcW w:w="491" w:type="dxa"/>
                  <w:tcBorders>
                    <w:top w:val="single" w:sz="4" w:space="0" w:color="009EDB"/>
                    <w:left w:val="single" w:sz="4" w:space="0" w:color="009EDB"/>
                    <w:bottom w:val="single" w:sz="4" w:space="0" w:color="009EDB"/>
                    <w:right w:val="single" w:sz="4" w:space="0" w:color="009EDB"/>
                  </w:tcBorders>
                </w:tcPr>
                <w:p w14:paraId="16877A18" w14:textId="6B0E3134" w:rsidR="008F58DE" w:rsidRPr="00764D1F" w:rsidRDefault="008F58DE" w:rsidP="008F58DE">
                  <w:pPr>
                    <w:rPr>
                      <w:rFonts w:cstheme="minorHAnsi"/>
                      <w:sz w:val="18"/>
                      <w:szCs w:val="18"/>
                    </w:rPr>
                  </w:pPr>
                  <w:r w:rsidRPr="00764D1F">
                    <w:rPr>
                      <w:rFonts w:cstheme="minorHAnsi"/>
                      <w:sz w:val="18"/>
                      <w:szCs w:val="18"/>
                    </w:rPr>
                    <w:t>1</w:t>
                  </w:r>
                </w:p>
              </w:tc>
              <w:tc>
                <w:tcPr>
                  <w:tcW w:w="1404" w:type="dxa"/>
                  <w:tcBorders>
                    <w:top w:val="single" w:sz="4" w:space="0" w:color="009EDB"/>
                    <w:left w:val="single" w:sz="4" w:space="0" w:color="009EDB"/>
                    <w:bottom w:val="single" w:sz="4" w:space="0" w:color="009EDB"/>
                    <w:right w:val="single" w:sz="4" w:space="0" w:color="009EDB"/>
                  </w:tcBorders>
                </w:tcPr>
                <w:p w14:paraId="50AD2430" w14:textId="31AC21DC"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rPr>
                    <w:t>FAO &amp; IOM staff</w:t>
                  </w:r>
                </w:p>
              </w:tc>
              <w:tc>
                <w:tcPr>
                  <w:tcW w:w="1187" w:type="dxa"/>
                  <w:tcBorders>
                    <w:top w:val="single" w:sz="4" w:space="0" w:color="009EDB"/>
                    <w:left w:val="single" w:sz="4" w:space="0" w:color="009EDB"/>
                    <w:bottom w:val="single" w:sz="4" w:space="0" w:color="009EDB"/>
                    <w:right w:val="single" w:sz="4" w:space="0" w:color="009EDB"/>
                  </w:tcBorders>
                </w:tcPr>
                <w:p w14:paraId="14FBA7CC" w14:textId="2DEAF18F" w:rsidR="45AD0825" w:rsidRPr="00764D1F" w:rsidRDefault="45AD0825">
                  <w:pPr>
                    <w:rPr>
                      <w:rFonts w:ascii="Calibri" w:eastAsia="Calibri" w:hAnsi="Calibri" w:cs="Calibri"/>
                      <w:color w:val="000000" w:themeColor="text1"/>
                      <w:sz w:val="18"/>
                      <w:szCs w:val="18"/>
                    </w:rPr>
                  </w:pPr>
                </w:p>
              </w:tc>
              <w:tc>
                <w:tcPr>
                  <w:tcW w:w="1015" w:type="dxa"/>
                  <w:tcBorders>
                    <w:top w:val="single" w:sz="4" w:space="0" w:color="009EDB"/>
                    <w:left w:val="single" w:sz="4" w:space="0" w:color="009EDB"/>
                    <w:bottom w:val="single" w:sz="4" w:space="0" w:color="009EDB"/>
                    <w:right w:val="single" w:sz="4" w:space="0" w:color="009EDB"/>
                  </w:tcBorders>
                </w:tcPr>
                <w:p w14:paraId="23AF358B" w14:textId="68912A23"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rPr>
                    <w:t>Oct 2025</w:t>
                  </w:r>
                </w:p>
              </w:tc>
              <w:tc>
                <w:tcPr>
                  <w:tcW w:w="655" w:type="dxa"/>
                  <w:tcBorders>
                    <w:top w:val="single" w:sz="4" w:space="0" w:color="009EDB"/>
                    <w:left w:val="single" w:sz="4" w:space="0" w:color="009EDB"/>
                    <w:bottom w:val="single" w:sz="4" w:space="0" w:color="009EDB"/>
                    <w:right w:val="single" w:sz="4" w:space="0" w:color="009EDB"/>
                  </w:tcBorders>
                </w:tcPr>
                <w:p w14:paraId="3E26A70D" w14:textId="0279C23E"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rPr>
                    <w:t>3</w:t>
                  </w:r>
                </w:p>
              </w:tc>
              <w:tc>
                <w:tcPr>
                  <w:tcW w:w="605" w:type="dxa"/>
                  <w:tcBorders>
                    <w:top w:val="single" w:sz="4" w:space="0" w:color="009EDB"/>
                    <w:left w:val="single" w:sz="4" w:space="0" w:color="009EDB"/>
                    <w:bottom w:val="single" w:sz="4" w:space="0" w:color="009EDB"/>
                    <w:right w:val="single" w:sz="4" w:space="0" w:color="009EDB"/>
                  </w:tcBorders>
                </w:tcPr>
                <w:p w14:paraId="0CABC334" w14:textId="5C630B28"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rPr>
                    <w:t>2</w:t>
                  </w:r>
                </w:p>
              </w:tc>
              <w:tc>
                <w:tcPr>
                  <w:tcW w:w="671" w:type="dxa"/>
                  <w:tcBorders>
                    <w:top w:val="single" w:sz="4" w:space="0" w:color="009EDB"/>
                    <w:left w:val="single" w:sz="4" w:space="0" w:color="009EDB"/>
                    <w:bottom w:val="single" w:sz="4" w:space="0" w:color="009EDB"/>
                    <w:right w:val="single" w:sz="4" w:space="0" w:color="009EDB"/>
                  </w:tcBorders>
                </w:tcPr>
                <w:p w14:paraId="15A8388E" w14:textId="54AB8441"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rPr>
                    <w:t>5</w:t>
                  </w:r>
                </w:p>
              </w:tc>
              <w:tc>
                <w:tcPr>
                  <w:tcW w:w="1341" w:type="dxa"/>
                  <w:tcBorders>
                    <w:top w:val="single" w:sz="4" w:space="0" w:color="009EDB"/>
                    <w:left w:val="single" w:sz="4" w:space="0" w:color="009EDB"/>
                    <w:bottom w:val="single" w:sz="4" w:space="0" w:color="009EDB"/>
                    <w:right w:val="single" w:sz="4" w:space="0" w:color="009EDB"/>
                  </w:tcBorders>
                </w:tcPr>
                <w:p w14:paraId="3BCABAB9" w14:textId="0E30FFBE"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rPr>
                    <w:t>RD ToT</w:t>
                  </w:r>
                </w:p>
              </w:tc>
              <w:tc>
                <w:tcPr>
                  <w:tcW w:w="1032" w:type="dxa"/>
                  <w:tcBorders>
                    <w:top w:val="single" w:sz="4" w:space="0" w:color="009EDB"/>
                    <w:left w:val="single" w:sz="4" w:space="0" w:color="009EDB"/>
                    <w:bottom w:val="single" w:sz="4" w:space="0" w:color="009EDB"/>
                    <w:right w:val="single" w:sz="4" w:space="0" w:color="009EDB"/>
                  </w:tcBorders>
                </w:tcPr>
                <w:p w14:paraId="26575192" w14:textId="32FF17C6"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rPr>
                    <w:t>Uganda</w:t>
                  </w:r>
                </w:p>
              </w:tc>
              <w:tc>
                <w:tcPr>
                  <w:tcW w:w="1109" w:type="dxa"/>
                  <w:tcBorders>
                    <w:top w:val="single" w:sz="4" w:space="0" w:color="009EDB"/>
                    <w:left w:val="single" w:sz="4" w:space="0" w:color="009EDB"/>
                    <w:bottom w:val="single" w:sz="4" w:space="0" w:color="009EDB"/>
                    <w:right w:val="single" w:sz="4" w:space="0" w:color="009EDB"/>
                  </w:tcBorders>
                </w:tcPr>
                <w:p w14:paraId="2D04A7AB" w14:textId="300684DF"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rPr>
                    <w:t>African Women Rising</w:t>
                  </w:r>
                </w:p>
              </w:tc>
            </w:tr>
            <w:tr w:rsidR="00EF25C8" w:rsidRPr="00764D1F" w14:paraId="74D448AA" w14:textId="77777777" w:rsidTr="002B6338">
              <w:tc>
                <w:tcPr>
                  <w:tcW w:w="491" w:type="dxa"/>
                  <w:tcBorders>
                    <w:top w:val="single" w:sz="4" w:space="0" w:color="009EDB"/>
                    <w:left w:val="single" w:sz="4" w:space="0" w:color="009EDB"/>
                    <w:bottom w:val="single" w:sz="4" w:space="0" w:color="009EDB"/>
                    <w:right w:val="single" w:sz="4" w:space="0" w:color="009EDB"/>
                  </w:tcBorders>
                </w:tcPr>
                <w:p w14:paraId="7BC987DF" w14:textId="1A828AC3" w:rsidR="008F58DE" w:rsidRPr="00764D1F" w:rsidRDefault="008F58DE" w:rsidP="008F58DE">
                  <w:pPr>
                    <w:rPr>
                      <w:rFonts w:cstheme="minorHAnsi"/>
                      <w:sz w:val="18"/>
                      <w:szCs w:val="18"/>
                    </w:rPr>
                  </w:pPr>
                  <w:r w:rsidRPr="00764D1F">
                    <w:rPr>
                      <w:rFonts w:cstheme="minorHAnsi"/>
                      <w:sz w:val="18"/>
                      <w:szCs w:val="18"/>
                    </w:rPr>
                    <w:t>2</w:t>
                  </w:r>
                </w:p>
              </w:tc>
              <w:tc>
                <w:tcPr>
                  <w:tcW w:w="1404" w:type="dxa"/>
                  <w:tcBorders>
                    <w:top w:val="single" w:sz="4" w:space="0" w:color="009EDB"/>
                    <w:left w:val="single" w:sz="4" w:space="0" w:color="009EDB"/>
                    <w:bottom w:val="single" w:sz="4" w:space="0" w:color="009EDB"/>
                    <w:right w:val="single" w:sz="4" w:space="0" w:color="009EDB"/>
                  </w:tcBorders>
                </w:tcPr>
                <w:p w14:paraId="123C4B63" w14:textId="2634596A"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rPr>
                    <w:t>Hirshabelle Ministry of Agriculture and Irrigation</w:t>
                  </w:r>
                </w:p>
              </w:tc>
              <w:tc>
                <w:tcPr>
                  <w:tcW w:w="1187" w:type="dxa"/>
                  <w:tcBorders>
                    <w:top w:val="single" w:sz="4" w:space="0" w:color="009EDB"/>
                    <w:left w:val="single" w:sz="4" w:space="0" w:color="009EDB"/>
                    <w:bottom w:val="single" w:sz="4" w:space="0" w:color="009EDB"/>
                    <w:right w:val="single" w:sz="4" w:space="0" w:color="009EDB"/>
                  </w:tcBorders>
                </w:tcPr>
                <w:p w14:paraId="0BB936A6" w14:textId="6618DA15"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rPr>
                    <w:t>Students from Zamzam University, relocation community members, Jowhar community members</w:t>
                  </w:r>
                </w:p>
              </w:tc>
              <w:tc>
                <w:tcPr>
                  <w:tcW w:w="1015" w:type="dxa"/>
                  <w:tcBorders>
                    <w:top w:val="single" w:sz="4" w:space="0" w:color="009EDB"/>
                    <w:left w:val="single" w:sz="4" w:space="0" w:color="009EDB"/>
                    <w:bottom w:val="single" w:sz="4" w:space="0" w:color="009EDB"/>
                    <w:right w:val="single" w:sz="4" w:space="0" w:color="009EDB"/>
                  </w:tcBorders>
                </w:tcPr>
                <w:p w14:paraId="2D87928F" w14:textId="6ECA52B7"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rPr>
                    <w:t>Nov 2025</w:t>
                  </w:r>
                </w:p>
              </w:tc>
              <w:tc>
                <w:tcPr>
                  <w:tcW w:w="655" w:type="dxa"/>
                  <w:tcBorders>
                    <w:top w:val="single" w:sz="4" w:space="0" w:color="009EDB"/>
                    <w:left w:val="single" w:sz="4" w:space="0" w:color="009EDB"/>
                    <w:bottom w:val="single" w:sz="4" w:space="0" w:color="009EDB"/>
                    <w:right w:val="single" w:sz="4" w:space="0" w:color="009EDB"/>
                  </w:tcBorders>
                </w:tcPr>
                <w:p w14:paraId="5515BF3E" w14:textId="3572BD50"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rPr>
                    <w:t>25</w:t>
                  </w:r>
                </w:p>
              </w:tc>
              <w:tc>
                <w:tcPr>
                  <w:tcW w:w="605" w:type="dxa"/>
                  <w:tcBorders>
                    <w:top w:val="single" w:sz="4" w:space="0" w:color="009EDB"/>
                    <w:left w:val="single" w:sz="4" w:space="0" w:color="009EDB"/>
                    <w:bottom w:val="single" w:sz="4" w:space="0" w:color="009EDB"/>
                    <w:right w:val="single" w:sz="4" w:space="0" w:color="009EDB"/>
                  </w:tcBorders>
                </w:tcPr>
                <w:p w14:paraId="28DA560A" w14:textId="0FB3EEC0"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rPr>
                    <w:t>15</w:t>
                  </w:r>
                </w:p>
              </w:tc>
              <w:tc>
                <w:tcPr>
                  <w:tcW w:w="671" w:type="dxa"/>
                  <w:tcBorders>
                    <w:top w:val="single" w:sz="4" w:space="0" w:color="009EDB"/>
                    <w:left w:val="single" w:sz="4" w:space="0" w:color="009EDB"/>
                    <w:bottom w:val="single" w:sz="4" w:space="0" w:color="009EDB"/>
                    <w:right w:val="single" w:sz="4" w:space="0" w:color="009EDB"/>
                  </w:tcBorders>
                </w:tcPr>
                <w:p w14:paraId="413EC86B" w14:textId="30EC5E26"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rPr>
                    <w:t>40</w:t>
                  </w:r>
                </w:p>
              </w:tc>
              <w:tc>
                <w:tcPr>
                  <w:tcW w:w="1341" w:type="dxa"/>
                  <w:tcBorders>
                    <w:top w:val="single" w:sz="4" w:space="0" w:color="009EDB"/>
                    <w:left w:val="single" w:sz="4" w:space="0" w:color="009EDB"/>
                    <w:bottom w:val="single" w:sz="4" w:space="0" w:color="009EDB"/>
                    <w:right w:val="single" w:sz="4" w:space="0" w:color="009EDB"/>
                  </w:tcBorders>
                </w:tcPr>
                <w:p w14:paraId="6CD291FF" w14:textId="0047C38D"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rPr>
                    <w:t>RD Training at Zamzam</w:t>
                  </w:r>
                </w:p>
              </w:tc>
              <w:tc>
                <w:tcPr>
                  <w:tcW w:w="1032" w:type="dxa"/>
                  <w:tcBorders>
                    <w:top w:val="single" w:sz="4" w:space="0" w:color="009EDB"/>
                    <w:left w:val="single" w:sz="4" w:space="0" w:color="009EDB"/>
                    <w:bottom w:val="single" w:sz="4" w:space="0" w:color="009EDB"/>
                    <w:right w:val="single" w:sz="4" w:space="0" w:color="009EDB"/>
                  </w:tcBorders>
                </w:tcPr>
                <w:p w14:paraId="3B16AFC1" w14:textId="3C4087C7"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rPr>
                    <w:t>Jowhar</w:t>
                  </w:r>
                </w:p>
              </w:tc>
              <w:tc>
                <w:tcPr>
                  <w:tcW w:w="1109" w:type="dxa"/>
                  <w:tcBorders>
                    <w:top w:val="single" w:sz="4" w:space="0" w:color="009EDB"/>
                    <w:left w:val="single" w:sz="4" w:space="0" w:color="009EDB"/>
                    <w:bottom w:val="single" w:sz="4" w:space="0" w:color="009EDB"/>
                    <w:right w:val="single" w:sz="4" w:space="0" w:color="009EDB"/>
                  </w:tcBorders>
                </w:tcPr>
                <w:p w14:paraId="5715AA0D" w14:textId="7CAD0C76"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rPr>
                    <w:t>Led by Hirshabelle Ministry of Agriculture &amp; Irrigation, supported by IOM</w:t>
                  </w:r>
                </w:p>
                <w:p w14:paraId="16F0E6B7" w14:textId="54EAE5F8" w:rsidR="45AD0825" w:rsidRPr="00764D1F" w:rsidRDefault="45AD0825">
                  <w:pPr>
                    <w:rPr>
                      <w:rFonts w:ascii="Calibri" w:eastAsia="Calibri" w:hAnsi="Calibri" w:cs="Calibri"/>
                      <w:color w:val="000000" w:themeColor="text1"/>
                      <w:sz w:val="18"/>
                      <w:szCs w:val="18"/>
                    </w:rPr>
                  </w:pPr>
                </w:p>
              </w:tc>
            </w:tr>
            <w:tr w:rsidR="00EF25C8" w:rsidRPr="00764D1F" w14:paraId="462E0AA5" w14:textId="77777777" w:rsidTr="002B6338">
              <w:tc>
                <w:tcPr>
                  <w:tcW w:w="491" w:type="dxa"/>
                  <w:tcBorders>
                    <w:top w:val="single" w:sz="4" w:space="0" w:color="009EDB"/>
                    <w:left w:val="single" w:sz="4" w:space="0" w:color="009EDB"/>
                    <w:bottom w:val="single" w:sz="4" w:space="0" w:color="009EDB"/>
                    <w:right w:val="single" w:sz="4" w:space="0" w:color="009EDB"/>
                  </w:tcBorders>
                </w:tcPr>
                <w:p w14:paraId="0EF49B12" w14:textId="1D12106B" w:rsidR="008F58DE" w:rsidRPr="00764D1F" w:rsidRDefault="008F58DE" w:rsidP="008F58DE">
                  <w:pPr>
                    <w:rPr>
                      <w:rFonts w:cstheme="minorHAnsi"/>
                      <w:sz w:val="18"/>
                      <w:szCs w:val="18"/>
                    </w:rPr>
                  </w:pPr>
                  <w:r w:rsidRPr="00764D1F">
                    <w:rPr>
                      <w:rFonts w:cstheme="minorHAnsi"/>
                      <w:sz w:val="18"/>
                      <w:szCs w:val="18"/>
                    </w:rPr>
                    <w:t>3</w:t>
                  </w:r>
                </w:p>
              </w:tc>
              <w:tc>
                <w:tcPr>
                  <w:tcW w:w="1404" w:type="dxa"/>
                  <w:tcBorders>
                    <w:top w:val="single" w:sz="4" w:space="0" w:color="009EDB"/>
                    <w:left w:val="single" w:sz="4" w:space="0" w:color="009EDB"/>
                    <w:bottom w:val="single" w:sz="4" w:space="0" w:color="009EDB"/>
                    <w:right w:val="single" w:sz="4" w:space="0" w:color="009EDB"/>
                  </w:tcBorders>
                </w:tcPr>
                <w:p w14:paraId="7F713978" w14:textId="36BADB23"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lang w:val="fr-FR"/>
                    </w:rPr>
                    <w:t>-</w:t>
                  </w:r>
                </w:p>
              </w:tc>
              <w:tc>
                <w:tcPr>
                  <w:tcW w:w="1187" w:type="dxa"/>
                  <w:tcBorders>
                    <w:top w:val="single" w:sz="4" w:space="0" w:color="009EDB"/>
                    <w:left w:val="single" w:sz="4" w:space="0" w:color="009EDB"/>
                    <w:bottom w:val="single" w:sz="4" w:space="0" w:color="009EDB"/>
                    <w:right w:val="single" w:sz="4" w:space="0" w:color="009EDB"/>
                  </w:tcBorders>
                </w:tcPr>
                <w:p w14:paraId="7BA33C76" w14:textId="43F0C1CC"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lang w:val="fr-FR"/>
                    </w:rPr>
                    <w:t>Kongo and Maandheere Communities</w:t>
                  </w:r>
                </w:p>
              </w:tc>
              <w:tc>
                <w:tcPr>
                  <w:tcW w:w="1015" w:type="dxa"/>
                  <w:tcBorders>
                    <w:top w:val="single" w:sz="4" w:space="0" w:color="009EDB"/>
                    <w:left w:val="single" w:sz="4" w:space="0" w:color="009EDB"/>
                    <w:bottom w:val="single" w:sz="4" w:space="0" w:color="009EDB"/>
                    <w:right w:val="single" w:sz="4" w:space="0" w:color="009EDB"/>
                  </w:tcBorders>
                </w:tcPr>
                <w:p w14:paraId="060A6944" w14:textId="448F4133" w:rsidR="45AD0825" w:rsidRPr="00764D1F" w:rsidRDefault="45AD0825">
                  <w:pPr>
                    <w:rPr>
                      <w:rFonts w:ascii="Calibri" w:eastAsia="Calibri" w:hAnsi="Calibri" w:cs="Calibri"/>
                      <w:color w:val="000000" w:themeColor="text1"/>
                      <w:sz w:val="18"/>
                      <w:szCs w:val="18"/>
                    </w:rPr>
                  </w:pPr>
                </w:p>
              </w:tc>
              <w:tc>
                <w:tcPr>
                  <w:tcW w:w="655" w:type="dxa"/>
                  <w:tcBorders>
                    <w:top w:val="single" w:sz="4" w:space="0" w:color="009EDB"/>
                    <w:left w:val="single" w:sz="4" w:space="0" w:color="009EDB"/>
                    <w:bottom w:val="single" w:sz="4" w:space="0" w:color="009EDB"/>
                    <w:right w:val="single" w:sz="4" w:space="0" w:color="009EDB"/>
                  </w:tcBorders>
                </w:tcPr>
                <w:p w14:paraId="43DEA4F4" w14:textId="4B3CD6FF"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rPr>
                    <w:t>60</w:t>
                  </w:r>
                </w:p>
              </w:tc>
              <w:tc>
                <w:tcPr>
                  <w:tcW w:w="605" w:type="dxa"/>
                  <w:tcBorders>
                    <w:top w:val="single" w:sz="4" w:space="0" w:color="009EDB"/>
                    <w:left w:val="single" w:sz="4" w:space="0" w:color="009EDB"/>
                    <w:bottom w:val="single" w:sz="4" w:space="0" w:color="009EDB"/>
                    <w:right w:val="single" w:sz="4" w:space="0" w:color="009EDB"/>
                  </w:tcBorders>
                </w:tcPr>
                <w:p w14:paraId="194BBC83" w14:textId="1D1D36B7"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rPr>
                    <w:t>20</w:t>
                  </w:r>
                </w:p>
              </w:tc>
              <w:tc>
                <w:tcPr>
                  <w:tcW w:w="671" w:type="dxa"/>
                  <w:tcBorders>
                    <w:top w:val="single" w:sz="4" w:space="0" w:color="009EDB"/>
                    <w:left w:val="single" w:sz="4" w:space="0" w:color="009EDB"/>
                    <w:bottom w:val="single" w:sz="4" w:space="0" w:color="009EDB"/>
                    <w:right w:val="single" w:sz="4" w:space="0" w:color="009EDB"/>
                  </w:tcBorders>
                </w:tcPr>
                <w:p w14:paraId="5B54DDAE" w14:textId="744D4FD6"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rPr>
                    <w:t>80</w:t>
                  </w:r>
                </w:p>
              </w:tc>
              <w:tc>
                <w:tcPr>
                  <w:tcW w:w="1341" w:type="dxa"/>
                  <w:tcBorders>
                    <w:top w:val="single" w:sz="4" w:space="0" w:color="009EDB"/>
                    <w:left w:val="single" w:sz="4" w:space="0" w:color="009EDB"/>
                    <w:bottom w:val="single" w:sz="4" w:space="0" w:color="009EDB"/>
                    <w:right w:val="single" w:sz="4" w:space="0" w:color="009EDB"/>
                  </w:tcBorders>
                </w:tcPr>
                <w:p w14:paraId="5CAA905E" w14:textId="624BBB27"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lang w:val="fr-FR"/>
                    </w:rPr>
                    <w:t>10 Days Community Conflict Resolution Dialogue</w:t>
                  </w:r>
                </w:p>
              </w:tc>
              <w:tc>
                <w:tcPr>
                  <w:tcW w:w="1032" w:type="dxa"/>
                  <w:tcBorders>
                    <w:top w:val="single" w:sz="4" w:space="0" w:color="009EDB"/>
                    <w:left w:val="single" w:sz="4" w:space="0" w:color="009EDB"/>
                    <w:bottom w:val="single" w:sz="4" w:space="0" w:color="009EDB"/>
                    <w:right w:val="single" w:sz="4" w:space="0" w:color="009EDB"/>
                  </w:tcBorders>
                </w:tcPr>
                <w:p w14:paraId="517457C2" w14:textId="3DA71376"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rPr>
                    <w:t>Jowhar</w:t>
                  </w:r>
                </w:p>
                <w:p w14:paraId="0E9273B8" w14:textId="49EB6242" w:rsidR="45AD0825" w:rsidRPr="00764D1F" w:rsidRDefault="45AD0825">
                  <w:pPr>
                    <w:rPr>
                      <w:rFonts w:ascii="Calibri" w:eastAsia="Calibri" w:hAnsi="Calibri" w:cs="Calibri"/>
                      <w:color w:val="000000" w:themeColor="text1"/>
                      <w:sz w:val="18"/>
                      <w:szCs w:val="18"/>
                    </w:rPr>
                  </w:pPr>
                </w:p>
              </w:tc>
              <w:tc>
                <w:tcPr>
                  <w:tcW w:w="1109" w:type="dxa"/>
                  <w:tcBorders>
                    <w:top w:val="single" w:sz="4" w:space="0" w:color="009EDB"/>
                    <w:left w:val="single" w:sz="4" w:space="0" w:color="009EDB"/>
                    <w:bottom w:val="single" w:sz="4" w:space="0" w:color="009EDB"/>
                    <w:right w:val="single" w:sz="4" w:space="0" w:color="009EDB"/>
                  </w:tcBorders>
                </w:tcPr>
                <w:p w14:paraId="2AFC41D1" w14:textId="01098327"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rPr>
                    <w:t>IOM</w:t>
                  </w:r>
                </w:p>
              </w:tc>
            </w:tr>
            <w:tr w:rsidR="00EF25C8" w:rsidRPr="00764D1F" w14:paraId="1BA8E074" w14:textId="77777777" w:rsidTr="002B6338">
              <w:tc>
                <w:tcPr>
                  <w:tcW w:w="491" w:type="dxa"/>
                  <w:tcBorders>
                    <w:top w:val="single" w:sz="4" w:space="0" w:color="009EDB"/>
                    <w:left w:val="single" w:sz="4" w:space="0" w:color="009EDB"/>
                    <w:bottom w:val="single" w:sz="4" w:space="0" w:color="009EDB"/>
                    <w:right w:val="single" w:sz="4" w:space="0" w:color="009EDB"/>
                  </w:tcBorders>
                </w:tcPr>
                <w:p w14:paraId="6F5B3DB8" w14:textId="590C877A" w:rsidR="008F58DE" w:rsidRPr="00764D1F" w:rsidRDefault="008F58DE" w:rsidP="008F58DE">
                  <w:pPr>
                    <w:rPr>
                      <w:rFonts w:cstheme="minorHAnsi"/>
                      <w:sz w:val="18"/>
                      <w:szCs w:val="18"/>
                    </w:rPr>
                  </w:pPr>
                  <w:r w:rsidRPr="00764D1F">
                    <w:rPr>
                      <w:rFonts w:cstheme="minorHAnsi"/>
                      <w:sz w:val="18"/>
                      <w:szCs w:val="18"/>
                    </w:rPr>
                    <w:t>4</w:t>
                  </w:r>
                </w:p>
              </w:tc>
              <w:tc>
                <w:tcPr>
                  <w:tcW w:w="1404" w:type="dxa"/>
                  <w:tcBorders>
                    <w:top w:val="single" w:sz="4" w:space="0" w:color="009EDB"/>
                    <w:left w:val="single" w:sz="4" w:space="0" w:color="009EDB"/>
                    <w:bottom w:val="single" w:sz="4" w:space="0" w:color="009EDB"/>
                    <w:right w:val="single" w:sz="4" w:space="0" w:color="009EDB"/>
                  </w:tcBorders>
                </w:tcPr>
                <w:p w14:paraId="0BCE7D4F" w14:textId="45B2D3AF"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lang w:val="fr-FR"/>
                    </w:rPr>
                    <w:t>-</w:t>
                  </w:r>
                </w:p>
              </w:tc>
              <w:tc>
                <w:tcPr>
                  <w:tcW w:w="1187" w:type="dxa"/>
                  <w:tcBorders>
                    <w:top w:val="single" w:sz="4" w:space="0" w:color="009EDB"/>
                    <w:left w:val="single" w:sz="4" w:space="0" w:color="009EDB"/>
                    <w:bottom w:val="single" w:sz="4" w:space="0" w:color="009EDB"/>
                    <w:right w:val="single" w:sz="4" w:space="0" w:color="009EDB"/>
                  </w:tcBorders>
                </w:tcPr>
                <w:p w14:paraId="712FE4DC" w14:textId="5CE28A08"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rPr>
                    <w:t>Mareerey and Baaroweyne Communities</w:t>
                  </w:r>
                </w:p>
              </w:tc>
              <w:tc>
                <w:tcPr>
                  <w:tcW w:w="1015" w:type="dxa"/>
                  <w:tcBorders>
                    <w:top w:val="single" w:sz="4" w:space="0" w:color="009EDB"/>
                    <w:left w:val="single" w:sz="4" w:space="0" w:color="009EDB"/>
                    <w:bottom w:val="single" w:sz="4" w:space="0" w:color="009EDB"/>
                    <w:right w:val="single" w:sz="4" w:space="0" w:color="009EDB"/>
                  </w:tcBorders>
                </w:tcPr>
                <w:p w14:paraId="4E1DFD84" w14:textId="297498C8" w:rsidR="45AD0825" w:rsidRPr="00764D1F" w:rsidRDefault="45AD0825">
                  <w:pPr>
                    <w:rPr>
                      <w:rFonts w:ascii="Calibri" w:eastAsia="Calibri" w:hAnsi="Calibri" w:cs="Calibri"/>
                      <w:color w:val="000000" w:themeColor="text1"/>
                      <w:sz w:val="18"/>
                      <w:szCs w:val="18"/>
                    </w:rPr>
                  </w:pPr>
                </w:p>
              </w:tc>
              <w:tc>
                <w:tcPr>
                  <w:tcW w:w="655" w:type="dxa"/>
                  <w:tcBorders>
                    <w:top w:val="single" w:sz="4" w:space="0" w:color="009EDB"/>
                    <w:left w:val="single" w:sz="4" w:space="0" w:color="009EDB"/>
                    <w:bottom w:val="single" w:sz="4" w:space="0" w:color="009EDB"/>
                    <w:right w:val="single" w:sz="4" w:space="0" w:color="009EDB"/>
                  </w:tcBorders>
                </w:tcPr>
                <w:p w14:paraId="0ADBF140" w14:textId="2D0E0107"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lang w:val="fr-FR"/>
                    </w:rPr>
                    <w:t>-</w:t>
                  </w:r>
                </w:p>
              </w:tc>
              <w:tc>
                <w:tcPr>
                  <w:tcW w:w="605" w:type="dxa"/>
                  <w:tcBorders>
                    <w:top w:val="single" w:sz="4" w:space="0" w:color="009EDB"/>
                    <w:left w:val="single" w:sz="4" w:space="0" w:color="009EDB"/>
                    <w:bottom w:val="single" w:sz="4" w:space="0" w:color="009EDB"/>
                    <w:right w:val="single" w:sz="4" w:space="0" w:color="009EDB"/>
                  </w:tcBorders>
                </w:tcPr>
                <w:p w14:paraId="0D592FBF" w14:textId="047EFC9B"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lang w:val="fr-FR"/>
                    </w:rPr>
                    <w:t>-</w:t>
                  </w:r>
                </w:p>
              </w:tc>
              <w:tc>
                <w:tcPr>
                  <w:tcW w:w="671" w:type="dxa"/>
                  <w:tcBorders>
                    <w:top w:val="single" w:sz="4" w:space="0" w:color="009EDB"/>
                    <w:left w:val="single" w:sz="4" w:space="0" w:color="009EDB"/>
                    <w:bottom w:val="single" w:sz="4" w:space="0" w:color="009EDB"/>
                    <w:right w:val="single" w:sz="4" w:space="0" w:color="009EDB"/>
                  </w:tcBorders>
                </w:tcPr>
                <w:p w14:paraId="02B2C8CA" w14:textId="69DACA55"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rPr>
                    <w:t>96</w:t>
                  </w:r>
                </w:p>
              </w:tc>
              <w:tc>
                <w:tcPr>
                  <w:tcW w:w="1341" w:type="dxa"/>
                  <w:tcBorders>
                    <w:top w:val="single" w:sz="4" w:space="0" w:color="009EDB"/>
                    <w:left w:val="single" w:sz="4" w:space="0" w:color="009EDB"/>
                    <w:bottom w:val="single" w:sz="4" w:space="0" w:color="009EDB"/>
                    <w:right w:val="single" w:sz="4" w:space="0" w:color="009EDB"/>
                  </w:tcBorders>
                </w:tcPr>
                <w:p w14:paraId="7E038A02" w14:textId="4900503E"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rPr>
                    <w:t>Peace and Resilience Initiative for Mareerey and Baaroweyne Communities</w:t>
                  </w:r>
                </w:p>
              </w:tc>
              <w:tc>
                <w:tcPr>
                  <w:tcW w:w="1032" w:type="dxa"/>
                  <w:tcBorders>
                    <w:top w:val="single" w:sz="4" w:space="0" w:color="009EDB"/>
                    <w:left w:val="single" w:sz="4" w:space="0" w:color="009EDB"/>
                    <w:bottom w:val="single" w:sz="4" w:space="0" w:color="009EDB"/>
                    <w:right w:val="single" w:sz="4" w:space="0" w:color="009EDB"/>
                  </w:tcBorders>
                </w:tcPr>
                <w:p w14:paraId="5EC1DDBD" w14:textId="4C480E40"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rPr>
                    <w:t>Jowhar</w:t>
                  </w:r>
                </w:p>
                <w:p w14:paraId="11077BEF" w14:textId="6A66D311" w:rsidR="45AD0825" w:rsidRPr="00764D1F" w:rsidRDefault="45AD0825">
                  <w:pPr>
                    <w:rPr>
                      <w:rFonts w:ascii="Calibri" w:eastAsia="Calibri" w:hAnsi="Calibri" w:cs="Calibri"/>
                      <w:color w:val="000000" w:themeColor="text1"/>
                      <w:sz w:val="18"/>
                      <w:szCs w:val="18"/>
                    </w:rPr>
                  </w:pPr>
                </w:p>
              </w:tc>
              <w:tc>
                <w:tcPr>
                  <w:tcW w:w="1109" w:type="dxa"/>
                  <w:tcBorders>
                    <w:top w:val="single" w:sz="4" w:space="0" w:color="009EDB"/>
                    <w:left w:val="single" w:sz="4" w:space="0" w:color="009EDB"/>
                    <w:bottom w:val="single" w:sz="4" w:space="0" w:color="009EDB"/>
                    <w:right w:val="single" w:sz="4" w:space="0" w:color="009EDB"/>
                  </w:tcBorders>
                </w:tcPr>
                <w:p w14:paraId="0876D43B" w14:textId="38B07FB3"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rPr>
                    <w:t>IOM</w:t>
                  </w:r>
                </w:p>
              </w:tc>
            </w:tr>
            <w:tr w:rsidR="00EF25C8" w:rsidRPr="00764D1F" w14:paraId="3532EE40" w14:textId="77777777" w:rsidTr="002B6338">
              <w:tc>
                <w:tcPr>
                  <w:tcW w:w="491" w:type="dxa"/>
                  <w:tcBorders>
                    <w:top w:val="single" w:sz="4" w:space="0" w:color="009EDB"/>
                    <w:left w:val="single" w:sz="4" w:space="0" w:color="009EDB"/>
                    <w:bottom w:val="single" w:sz="4" w:space="0" w:color="009EDB"/>
                    <w:right w:val="single" w:sz="4" w:space="0" w:color="009EDB"/>
                  </w:tcBorders>
                </w:tcPr>
                <w:p w14:paraId="38B77D09" w14:textId="50B62C69" w:rsidR="008F58DE" w:rsidRPr="00764D1F" w:rsidRDefault="008F58DE" w:rsidP="008F58DE">
                  <w:pPr>
                    <w:rPr>
                      <w:rFonts w:cstheme="minorHAnsi"/>
                      <w:sz w:val="18"/>
                      <w:szCs w:val="18"/>
                    </w:rPr>
                  </w:pPr>
                  <w:r w:rsidRPr="00764D1F">
                    <w:rPr>
                      <w:rFonts w:cstheme="minorHAnsi"/>
                      <w:sz w:val="18"/>
                      <w:szCs w:val="18"/>
                    </w:rPr>
                    <w:t>5</w:t>
                  </w:r>
                </w:p>
              </w:tc>
              <w:tc>
                <w:tcPr>
                  <w:tcW w:w="1404" w:type="dxa"/>
                  <w:tcBorders>
                    <w:top w:val="single" w:sz="4" w:space="0" w:color="009EDB"/>
                    <w:left w:val="single" w:sz="4" w:space="0" w:color="009EDB"/>
                    <w:bottom w:val="single" w:sz="4" w:space="0" w:color="009EDB"/>
                    <w:right w:val="single" w:sz="4" w:space="0" w:color="009EDB"/>
                  </w:tcBorders>
                </w:tcPr>
                <w:p w14:paraId="320BBE41" w14:textId="64C9539B"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lang w:val="fr-FR"/>
                    </w:rPr>
                    <w:t>-</w:t>
                  </w:r>
                </w:p>
              </w:tc>
              <w:tc>
                <w:tcPr>
                  <w:tcW w:w="1187" w:type="dxa"/>
                  <w:tcBorders>
                    <w:top w:val="single" w:sz="4" w:space="0" w:color="009EDB"/>
                    <w:left w:val="single" w:sz="4" w:space="0" w:color="009EDB"/>
                    <w:bottom w:val="single" w:sz="4" w:space="0" w:color="009EDB"/>
                    <w:right w:val="single" w:sz="4" w:space="0" w:color="009EDB"/>
                  </w:tcBorders>
                </w:tcPr>
                <w:p w14:paraId="685987C3" w14:textId="26EC43F4"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lang w:val="fr-FR"/>
                    </w:rPr>
                    <w:t>Kongo and Maandheere Communities</w:t>
                  </w:r>
                </w:p>
                <w:p w14:paraId="6C445DDD" w14:textId="73BC1CF3" w:rsidR="45AD0825" w:rsidRPr="00764D1F" w:rsidRDefault="45AD0825">
                  <w:pPr>
                    <w:rPr>
                      <w:rFonts w:ascii="Calibri" w:eastAsia="Calibri" w:hAnsi="Calibri" w:cs="Calibri"/>
                      <w:color w:val="000000" w:themeColor="text1"/>
                      <w:sz w:val="18"/>
                      <w:szCs w:val="18"/>
                    </w:rPr>
                  </w:pPr>
                </w:p>
              </w:tc>
              <w:tc>
                <w:tcPr>
                  <w:tcW w:w="1015" w:type="dxa"/>
                  <w:tcBorders>
                    <w:top w:val="single" w:sz="4" w:space="0" w:color="009EDB"/>
                    <w:left w:val="single" w:sz="4" w:space="0" w:color="009EDB"/>
                    <w:bottom w:val="single" w:sz="4" w:space="0" w:color="009EDB"/>
                    <w:right w:val="single" w:sz="4" w:space="0" w:color="009EDB"/>
                  </w:tcBorders>
                </w:tcPr>
                <w:p w14:paraId="1F55D619" w14:textId="2B3BAC5F" w:rsidR="45AD0825" w:rsidRPr="00764D1F" w:rsidRDefault="45AD0825">
                  <w:pPr>
                    <w:rPr>
                      <w:rFonts w:ascii="Calibri" w:eastAsia="Calibri" w:hAnsi="Calibri" w:cs="Calibri"/>
                      <w:color w:val="000000" w:themeColor="text1"/>
                      <w:sz w:val="18"/>
                      <w:szCs w:val="18"/>
                    </w:rPr>
                  </w:pPr>
                </w:p>
              </w:tc>
              <w:tc>
                <w:tcPr>
                  <w:tcW w:w="655" w:type="dxa"/>
                  <w:tcBorders>
                    <w:top w:val="single" w:sz="4" w:space="0" w:color="009EDB"/>
                    <w:left w:val="single" w:sz="4" w:space="0" w:color="009EDB"/>
                    <w:bottom w:val="single" w:sz="4" w:space="0" w:color="009EDB"/>
                    <w:right w:val="single" w:sz="4" w:space="0" w:color="009EDB"/>
                  </w:tcBorders>
                </w:tcPr>
                <w:p w14:paraId="5F400B80" w14:textId="56C7542C"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rPr>
                    <w:t>32</w:t>
                  </w:r>
                </w:p>
              </w:tc>
              <w:tc>
                <w:tcPr>
                  <w:tcW w:w="605" w:type="dxa"/>
                  <w:tcBorders>
                    <w:top w:val="single" w:sz="4" w:space="0" w:color="009EDB"/>
                    <w:left w:val="single" w:sz="4" w:space="0" w:color="009EDB"/>
                    <w:bottom w:val="single" w:sz="4" w:space="0" w:color="009EDB"/>
                    <w:right w:val="single" w:sz="4" w:space="0" w:color="009EDB"/>
                  </w:tcBorders>
                </w:tcPr>
                <w:p w14:paraId="0E510F13" w14:textId="6062ED38"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rPr>
                    <w:t>28</w:t>
                  </w:r>
                </w:p>
              </w:tc>
              <w:tc>
                <w:tcPr>
                  <w:tcW w:w="671" w:type="dxa"/>
                  <w:tcBorders>
                    <w:top w:val="single" w:sz="4" w:space="0" w:color="009EDB"/>
                    <w:left w:val="single" w:sz="4" w:space="0" w:color="009EDB"/>
                    <w:bottom w:val="single" w:sz="4" w:space="0" w:color="009EDB"/>
                    <w:right w:val="single" w:sz="4" w:space="0" w:color="009EDB"/>
                  </w:tcBorders>
                </w:tcPr>
                <w:p w14:paraId="25A96652" w14:textId="6122C6DA"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rPr>
                    <w:t>60</w:t>
                  </w:r>
                </w:p>
              </w:tc>
              <w:tc>
                <w:tcPr>
                  <w:tcW w:w="1341" w:type="dxa"/>
                  <w:tcBorders>
                    <w:top w:val="single" w:sz="4" w:space="0" w:color="009EDB"/>
                    <w:left w:val="single" w:sz="4" w:space="0" w:color="009EDB"/>
                    <w:bottom w:val="single" w:sz="4" w:space="0" w:color="009EDB"/>
                    <w:right w:val="single" w:sz="4" w:space="0" w:color="009EDB"/>
                  </w:tcBorders>
                </w:tcPr>
                <w:p w14:paraId="74828ABD" w14:textId="355BF8B4" w:rsidR="45AD0825" w:rsidRPr="00764D1F" w:rsidRDefault="45AD0825">
                  <w:pPr>
                    <w:rPr>
                      <w:rFonts w:ascii="Calibri" w:eastAsia="Calibri" w:hAnsi="Calibri" w:cs="Calibri"/>
                      <w:color w:val="000000" w:themeColor="text1"/>
                      <w:sz w:val="19"/>
                      <w:szCs w:val="19"/>
                    </w:rPr>
                  </w:pPr>
                  <w:r w:rsidRPr="00764D1F">
                    <w:rPr>
                      <w:rFonts w:ascii="Calibri" w:eastAsia="Calibri" w:hAnsi="Calibri" w:cs="Calibri"/>
                      <w:color w:val="000000" w:themeColor="text1"/>
                      <w:sz w:val="19"/>
                      <w:szCs w:val="19"/>
                    </w:rPr>
                    <w:t>Community Resilience Design Training</w:t>
                  </w:r>
                </w:p>
              </w:tc>
              <w:tc>
                <w:tcPr>
                  <w:tcW w:w="1032" w:type="dxa"/>
                  <w:tcBorders>
                    <w:top w:val="single" w:sz="4" w:space="0" w:color="009EDB"/>
                    <w:left w:val="single" w:sz="4" w:space="0" w:color="009EDB"/>
                    <w:bottom w:val="single" w:sz="4" w:space="0" w:color="009EDB"/>
                    <w:right w:val="single" w:sz="4" w:space="0" w:color="009EDB"/>
                  </w:tcBorders>
                </w:tcPr>
                <w:p w14:paraId="7AA5B151" w14:textId="06DEE3B0" w:rsidR="45AD0825" w:rsidRPr="00764D1F" w:rsidRDefault="45AD0825">
                  <w:pPr>
                    <w:rPr>
                      <w:rFonts w:ascii="Calibri" w:eastAsia="Calibri" w:hAnsi="Calibri" w:cs="Calibri"/>
                      <w:color w:val="000000" w:themeColor="text1"/>
                      <w:sz w:val="18"/>
                      <w:szCs w:val="18"/>
                    </w:rPr>
                  </w:pPr>
                  <w:r w:rsidRPr="00764D1F">
                    <w:rPr>
                      <w:rFonts w:ascii="Calibri" w:eastAsia="Calibri" w:hAnsi="Calibri" w:cs="Calibri"/>
                      <w:color w:val="000000" w:themeColor="text1"/>
                      <w:sz w:val="18"/>
                      <w:szCs w:val="18"/>
                    </w:rPr>
                    <w:t>Jowhar</w:t>
                  </w:r>
                </w:p>
              </w:tc>
              <w:tc>
                <w:tcPr>
                  <w:tcW w:w="1109" w:type="dxa"/>
                  <w:tcBorders>
                    <w:top w:val="single" w:sz="4" w:space="0" w:color="009EDB"/>
                    <w:left w:val="single" w:sz="4" w:space="0" w:color="009EDB"/>
                    <w:bottom w:val="single" w:sz="4" w:space="0" w:color="009EDB"/>
                    <w:right w:val="single" w:sz="4" w:space="0" w:color="009EDB"/>
                  </w:tcBorders>
                </w:tcPr>
                <w:p w14:paraId="2209F460" w14:textId="123532C1" w:rsidR="45AD0825" w:rsidRPr="00764D1F" w:rsidRDefault="45AD0825">
                  <w:pPr>
                    <w:rPr>
                      <w:rFonts w:ascii="Calibri" w:eastAsia="Calibri" w:hAnsi="Calibri" w:cs="Calibri"/>
                      <w:color w:val="000000" w:themeColor="text1"/>
                      <w:sz w:val="18"/>
                      <w:szCs w:val="18"/>
                    </w:rPr>
                  </w:pPr>
                  <w:proofErr w:type="spellStart"/>
                  <w:r w:rsidRPr="00764D1F">
                    <w:rPr>
                      <w:rFonts w:ascii="Calibri" w:eastAsia="Calibri" w:hAnsi="Calibri" w:cs="Calibri"/>
                      <w:color w:val="000000" w:themeColor="text1"/>
                      <w:sz w:val="18"/>
                      <w:szCs w:val="18"/>
                    </w:rPr>
                    <w:t>Nuros</w:t>
                  </w:r>
                  <w:proofErr w:type="spellEnd"/>
                  <w:r w:rsidRPr="00764D1F">
                    <w:rPr>
                      <w:rFonts w:ascii="Calibri" w:eastAsia="Calibri" w:hAnsi="Calibri" w:cs="Calibri"/>
                      <w:color w:val="000000" w:themeColor="text1"/>
                      <w:sz w:val="18"/>
                      <w:szCs w:val="18"/>
                    </w:rPr>
                    <w:t xml:space="preserve"> 9 Solutions, IOM</w:t>
                  </w:r>
                </w:p>
              </w:tc>
            </w:tr>
            <w:tr w:rsidR="00EF25C8" w:rsidRPr="00764D1F" w14:paraId="02A9EF41" w14:textId="77777777" w:rsidTr="002B6338">
              <w:tc>
                <w:tcPr>
                  <w:tcW w:w="491" w:type="dxa"/>
                  <w:tcBorders>
                    <w:top w:val="single" w:sz="4" w:space="0" w:color="009EDB"/>
                    <w:left w:val="single" w:sz="4" w:space="0" w:color="009EDB"/>
                    <w:bottom w:val="single" w:sz="4" w:space="0" w:color="009EDB"/>
                    <w:right w:val="single" w:sz="4" w:space="0" w:color="009EDB"/>
                  </w:tcBorders>
                </w:tcPr>
                <w:p w14:paraId="7DEADF98" w14:textId="77D290DB" w:rsidR="008F58DE" w:rsidRPr="00764D1F" w:rsidRDefault="008F58DE" w:rsidP="008F58DE">
                  <w:pPr>
                    <w:rPr>
                      <w:rFonts w:cstheme="minorHAnsi"/>
                      <w:sz w:val="18"/>
                      <w:szCs w:val="18"/>
                    </w:rPr>
                  </w:pPr>
                  <w:r w:rsidRPr="00764D1F">
                    <w:rPr>
                      <w:rFonts w:cstheme="minorHAnsi"/>
                      <w:sz w:val="18"/>
                      <w:szCs w:val="18"/>
                    </w:rPr>
                    <w:t>6</w:t>
                  </w:r>
                </w:p>
              </w:tc>
              <w:tc>
                <w:tcPr>
                  <w:tcW w:w="1404" w:type="dxa"/>
                  <w:tcBorders>
                    <w:top w:val="single" w:sz="4" w:space="0" w:color="009EDB"/>
                    <w:left w:val="single" w:sz="4" w:space="0" w:color="009EDB"/>
                    <w:bottom w:val="single" w:sz="4" w:space="0" w:color="009EDB"/>
                    <w:right w:val="single" w:sz="4" w:space="0" w:color="009EDB"/>
                  </w:tcBorders>
                </w:tcPr>
                <w:p w14:paraId="67C5A2A8" w14:textId="130CD79F" w:rsidR="45AD0825" w:rsidRPr="008E52F0" w:rsidRDefault="45AD0825">
                  <w:pPr>
                    <w:rPr>
                      <w:rFonts w:ascii="Calibri" w:eastAsia="Calibri" w:hAnsi="Calibri" w:cs="Calibri"/>
                      <w:sz w:val="18"/>
                      <w:szCs w:val="18"/>
                    </w:rPr>
                  </w:pPr>
                  <w:r w:rsidRPr="008E52F0">
                    <w:rPr>
                      <w:rFonts w:ascii="Calibri" w:eastAsia="Calibri" w:hAnsi="Calibri" w:cs="Calibri"/>
                      <w:sz w:val="18"/>
                      <w:szCs w:val="18"/>
                    </w:rPr>
                    <w:t xml:space="preserve">HSS </w:t>
                  </w:r>
                  <w:proofErr w:type="spellStart"/>
                  <w:r w:rsidRPr="008E52F0">
                    <w:rPr>
                      <w:rFonts w:ascii="Calibri" w:eastAsia="Calibri" w:hAnsi="Calibri" w:cs="Calibri"/>
                      <w:sz w:val="18"/>
                      <w:szCs w:val="18"/>
                    </w:rPr>
                    <w:t>M</w:t>
                  </w:r>
                  <w:r w:rsidR="00DD47F5" w:rsidRPr="008E52F0">
                    <w:rPr>
                      <w:rFonts w:ascii="Calibri" w:eastAsia="Calibri" w:hAnsi="Calibri" w:cs="Calibri"/>
                      <w:sz w:val="18"/>
                      <w:szCs w:val="18"/>
                    </w:rPr>
                    <w:t>o</w:t>
                  </w:r>
                  <w:r w:rsidRPr="008E52F0">
                    <w:rPr>
                      <w:rFonts w:ascii="Calibri" w:eastAsia="Calibri" w:hAnsi="Calibri" w:cs="Calibri"/>
                      <w:sz w:val="18"/>
                      <w:szCs w:val="18"/>
                    </w:rPr>
                    <w:t>CI</w:t>
                  </w:r>
                  <w:proofErr w:type="spellEnd"/>
                </w:p>
              </w:tc>
              <w:tc>
                <w:tcPr>
                  <w:tcW w:w="1187" w:type="dxa"/>
                  <w:tcBorders>
                    <w:top w:val="single" w:sz="4" w:space="0" w:color="009EDB"/>
                    <w:left w:val="single" w:sz="4" w:space="0" w:color="009EDB"/>
                    <w:bottom w:val="single" w:sz="4" w:space="0" w:color="009EDB"/>
                    <w:right w:val="single" w:sz="4" w:space="0" w:color="009EDB"/>
                  </w:tcBorders>
                </w:tcPr>
                <w:p w14:paraId="3ECDA48D" w14:textId="5046B8EF" w:rsidR="45AD0825" w:rsidRPr="008E52F0" w:rsidRDefault="45AD0825">
                  <w:pPr>
                    <w:rPr>
                      <w:rFonts w:ascii="Calibri" w:eastAsia="Calibri" w:hAnsi="Calibri" w:cs="Calibri"/>
                      <w:sz w:val="18"/>
                      <w:szCs w:val="18"/>
                    </w:rPr>
                  </w:pPr>
                  <w:r w:rsidRPr="008E52F0">
                    <w:rPr>
                      <w:rFonts w:ascii="Calibri" w:eastAsia="Calibri" w:hAnsi="Calibri" w:cs="Calibri"/>
                      <w:sz w:val="18"/>
                      <w:szCs w:val="18"/>
                    </w:rPr>
                    <w:t xml:space="preserve"> </w:t>
                  </w:r>
                </w:p>
              </w:tc>
              <w:tc>
                <w:tcPr>
                  <w:tcW w:w="1015" w:type="dxa"/>
                  <w:tcBorders>
                    <w:top w:val="single" w:sz="4" w:space="0" w:color="009EDB"/>
                    <w:left w:val="single" w:sz="4" w:space="0" w:color="009EDB"/>
                    <w:bottom w:val="single" w:sz="4" w:space="0" w:color="009EDB"/>
                    <w:right w:val="single" w:sz="4" w:space="0" w:color="009EDB"/>
                  </w:tcBorders>
                </w:tcPr>
                <w:p w14:paraId="1CF01FAD" w14:textId="0861E954" w:rsidR="45AD0825" w:rsidRPr="008E52F0" w:rsidRDefault="45AD0825">
                  <w:pPr>
                    <w:rPr>
                      <w:rFonts w:ascii="Calibri" w:eastAsia="Calibri" w:hAnsi="Calibri" w:cs="Calibri"/>
                      <w:sz w:val="18"/>
                      <w:szCs w:val="18"/>
                    </w:rPr>
                  </w:pPr>
                  <w:r w:rsidRPr="008E52F0">
                    <w:rPr>
                      <w:rFonts w:ascii="Calibri" w:eastAsia="Calibri" w:hAnsi="Calibri" w:cs="Calibri"/>
                      <w:sz w:val="18"/>
                      <w:szCs w:val="18"/>
                    </w:rPr>
                    <w:t>15-18 October 2025</w:t>
                  </w:r>
                </w:p>
              </w:tc>
              <w:tc>
                <w:tcPr>
                  <w:tcW w:w="655" w:type="dxa"/>
                  <w:tcBorders>
                    <w:top w:val="single" w:sz="4" w:space="0" w:color="009EDB"/>
                    <w:left w:val="single" w:sz="4" w:space="0" w:color="009EDB"/>
                    <w:bottom w:val="single" w:sz="4" w:space="0" w:color="009EDB"/>
                    <w:right w:val="single" w:sz="4" w:space="0" w:color="009EDB"/>
                  </w:tcBorders>
                </w:tcPr>
                <w:p w14:paraId="014B78D0" w14:textId="19643BF9" w:rsidR="45AD0825" w:rsidRPr="008E52F0" w:rsidRDefault="45AD0825">
                  <w:pPr>
                    <w:rPr>
                      <w:rFonts w:ascii="Calibri" w:eastAsia="Calibri" w:hAnsi="Calibri" w:cs="Calibri"/>
                      <w:sz w:val="18"/>
                      <w:szCs w:val="18"/>
                    </w:rPr>
                  </w:pPr>
                  <w:r w:rsidRPr="008E52F0">
                    <w:rPr>
                      <w:rFonts w:ascii="Calibri" w:eastAsia="Calibri" w:hAnsi="Calibri" w:cs="Calibri"/>
                      <w:sz w:val="18"/>
                      <w:szCs w:val="18"/>
                    </w:rPr>
                    <w:t>21</w:t>
                  </w:r>
                </w:p>
              </w:tc>
              <w:tc>
                <w:tcPr>
                  <w:tcW w:w="605" w:type="dxa"/>
                  <w:tcBorders>
                    <w:top w:val="single" w:sz="4" w:space="0" w:color="009EDB"/>
                    <w:left w:val="single" w:sz="4" w:space="0" w:color="009EDB"/>
                    <w:bottom w:val="single" w:sz="4" w:space="0" w:color="009EDB"/>
                    <w:right w:val="single" w:sz="4" w:space="0" w:color="009EDB"/>
                  </w:tcBorders>
                </w:tcPr>
                <w:p w14:paraId="17BDD8DE" w14:textId="370F1DD3" w:rsidR="45AD0825" w:rsidRPr="008E52F0" w:rsidRDefault="45AD0825">
                  <w:pPr>
                    <w:rPr>
                      <w:rFonts w:ascii="Calibri" w:eastAsia="Calibri" w:hAnsi="Calibri" w:cs="Calibri"/>
                      <w:sz w:val="18"/>
                      <w:szCs w:val="18"/>
                    </w:rPr>
                  </w:pPr>
                  <w:r w:rsidRPr="008E52F0">
                    <w:rPr>
                      <w:rFonts w:ascii="Calibri" w:eastAsia="Calibri" w:hAnsi="Calibri" w:cs="Calibri"/>
                      <w:sz w:val="18"/>
                      <w:szCs w:val="18"/>
                    </w:rPr>
                    <w:t>14</w:t>
                  </w:r>
                </w:p>
              </w:tc>
              <w:tc>
                <w:tcPr>
                  <w:tcW w:w="671" w:type="dxa"/>
                  <w:tcBorders>
                    <w:top w:val="single" w:sz="4" w:space="0" w:color="009EDB"/>
                    <w:left w:val="single" w:sz="4" w:space="0" w:color="009EDB"/>
                    <w:bottom w:val="single" w:sz="4" w:space="0" w:color="009EDB"/>
                    <w:right w:val="single" w:sz="4" w:space="0" w:color="009EDB"/>
                  </w:tcBorders>
                </w:tcPr>
                <w:p w14:paraId="2F19210D" w14:textId="480430C8" w:rsidR="45AD0825" w:rsidRPr="008E52F0" w:rsidRDefault="45AD0825">
                  <w:pPr>
                    <w:rPr>
                      <w:rFonts w:ascii="Calibri" w:eastAsia="Calibri" w:hAnsi="Calibri" w:cs="Calibri"/>
                      <w:sz w:val="18"/>
                      <w:szCs w:val="18"/>
                    </w:rPr>
                  </w:pPr>
                  <w:r w:rsidRPr="008E52F0">
                    <w:rPr>
                      <w:rFonts w:ascii="Calibri" w:eastAsia="Calibri" w:hAnsi="Calibri" w:cs="Calibri"/>
                      <w:sz w:val="18"/>
                      <w:szCs w:val="18"/>
                    </w:rPr>
                    <w:t>35</w:t>
                  </w:r>
                </w:p>
              </w:tc>
              <w:tc>
                <w:tcPr>
                  <w:tcW w:w="1341" w:type="dxa"/>
                  <w:tcBorders>
                    <w:top w:val="single" w:sz="4" w:space="0" w:color="009EDB"/>
                    <w:left w:val="single" w:sz="4" w:space="0" w:color="009EDB"/>
                    <w:bottom w:val="single" w:sz="4" w:space="0" w:color="009EDB"/>
                    <w:right w:val="single" w:sz="4" w:space="0" w:color="009EDB"/>
                  </w:tcBorders>
                </w:tcPr>
                <w:p w14:paraId="565C7F40" w14:textId="007F4EEE" w:rsidR="45AD0825" w:rsidRPr="008E52F0" w:rsidRDefault="45AD0825">
                  <w:pPr>
                    <w:rPr>
                      <w:rFonts w:ascii="Calibri" w:eastAsia="Calibri" w:hAnsi="Calibri" w:cs="Calibri"/>
                      <w:sz w:val="18"/>
                      <w:szCs w:val="18"/>
                    </w:rPr>
                  </w:pPr>
                  <w:r w:rsidRPr="008E52F0">
                    <w:rPr>
                      <w:rFonts w:ascii="Calibri" w:eastAsia="Calibri" w:hAnsi="Calibri" w:cs="Calibri"/>
                      <w:sz w:val="18"/>
                      <w:szCs w:val="18"/>
                    </w:rPr>
                    <w:t>Ministry staff skills gap analysis</w:t>
                  </w:r>
                </w:p>
              </w:tc>
              <w:tc>
                <w:tcPr>
                  <w:tcW w:w="1032" w:type="dxa"/>
                  <w:tcBorders>
                    <w:top w:val="single" w:sz="4" w:space="0" w:color="009EDB"/>
                    <w:left w:val="single" w:sz="4" w:space="0" w:color="009EDB"/>
                    <w:bottom w:val="single" w:sz="4" w:space="0" w:color="009EDB"/>
                    <w:right w:val="single" w:sz="4" w:space="0" w:color="009EDB"/>
                  </w:tcBorders>
                </w:tcPr>
                <w:p w14:paraId="03D374DC" w14:textId="5C46F34C" w:rsidR="45AD0825" w:rsidRPr="008E52F0" w:rsidRDefault="45AD0825">
                  <w:pPr>
                    <w:rPr>
                      <w:rFonts w:ascii="Calibri" w:eastAsia="Calibri" w:hAnsi="Calibri" w:cs="Calibri"/>
                      <w:sz w:val="18"/>
                      <w:szCs w:val="18"/>
                    </w:rPr>
                  </w:pPr>
                  <w:r w:rsidRPr="008E52F0">
                    <w:rPr>
                      <w:rFonts w:ascii="Calibri" w:eastAsia="Calibri" w:hAnsi="Calibri" w:cs="Calibri"/>
                      <w:sz w:val="18"/>
                      <w:szCs w:val="18"/>
                    </w:rPr>
                    <w:t>Jowhar</w:t>
                  </w:r>
                </w:p>
              </w:tc>
              <w:tc>
                <w:tcPr>
                  <w:tcW w:w="1109" w:type="dxa"/>
                  <w:tcBorders>
                    <w:top w:val="single" w:sz="4" w:space="0" w:color="009EDB"/>
                    <w:left w:val="single" w:sz="4" w:space="0" w:color="009EDB"/>
                    <w:bottom w:val="single" w:sz="4" w:space="0" w:color="009EDB"/>
                    <w:right w:val="single" w:sz="4" w:space="0" w:color="009EDB"/>
                  </w:tcBorders>
                </w:tcPr>
                <w:p w14:paraId="08016682" w14:textId="0C27E113" w:rsidR="45AD0825" w:rsidRPr="008E52F0" w:rsidRDefault="45AD0825">
                  <w:pPr>
                    <w:rPr>
                      <w:rFonts w:ascii="Calibri" w:eastAsia="Calibri" w:hAnsi="Calibri" w:cs="Calibri"/>
                      <w:sz w:val="18"/>
                      <w:szCs w:val="18"/>
                    </w:rPr>
                  </w:pPr>
                  <w:r w:rsidRPr="008E52F0">
                    <w:rPr>
                      <w:rFonts w:ascii="Calibri" w:eastAsia="Calibri" w:hAnsi="Calibri" w:cs="Calibri"/>
                      <w:sz w:val="18"/>
                      <w:szCs w:val="18"/>
                    </w:rPr>
                    <w:t>HR department</w:t>
                  </w:r>
                </w:p>
              </w:tc>
            </w:tr>
            <w:tr w:rsidR="00EF25C8" w:rsidRPr="00764D1F" w14:paraId="71EEFD7F" w14:textId="77777777" w:rsidTr="002B6338">
              <w:tc>
                <w:tcPr>
                  <w:tcW w:w="491" w:type="dxa"/>
                  <w:tcBorders>
                    <w:top w:val="single" w:sz="4" w:space="0" w:color="009EDB"/>
                    <w:left w:val="single" w:sz="4" w:space="0" w:color="009EDB"/>
                    <w:bottom w:val="single" w:sz="4" w:space="0" w:color="009EDB"/>
                    <w:right w:val="single" w:sz="4" w:space="0" w:color="009EDB"/>
                  </w:tcBorders>
                </w:tcPr>
                <w:p w14:paraId="4C4C53E6" w14:textId="640C2428" w:rsidR="008F58DE" w:rsidRPr="00764D1F" w:rsidRDefault="008F58DE" w:rsidP="008F58DE">
                  <w:pPr>
                    <w:rPr>
                      <w:rFonts w:cstheme="minorHAnsi"/>
                      <w:sz w:val="18"/>
                      <w:szCs w:val="18"/>
                    </w:rPr>
                  </w:pPr>
                  <w:r w:rsidRPr="00764D1F">
                    <w:rPr>
                      <w:rFonts w:cstheme="minorHAnsi"/>
                      <w:sz w:val="18"/>
                      <w:szCs w:val="18"/>
                    </w:rPr>
                    <w:lastRenderedPageBreak/>
                    <w:t>7</w:t>
                  </w:r>
                </w:p>
              </w:tc>
              <w:tc>
                <w:tcPr>
                  <w:tcW w:w="1404" w:type="dxa"/>
                  <w:tcBorders>
                    <w:top w:val="single" w:sz="4" w:space="0" w:color="009EDB"/>
                    <w:left w:val="single" w:sz="4" w:space="0" w:color="009EDB"/>
                    <w:bottom w:val="single" w:sz="4" w:space="0" w:color="009EDB"/>
                    <w:right w:val="single" w:sz="4" w:space="0" w:color="009EDB"/>
                  </w:tcBorders>
                </w:tcPr>
                <w:p w14:paraId="0B6714BE" w14:textId="5B4A223E" w:rsidR="45AD0825" w:rsidRPr="008E52F0" w:rsidRDefault="45AD0825">
                  <w:pPr>
                    <w:rPr>
                      <w:rFonts w:ascii="Calibri" w:eastAsia="Calibri" w:hAnsi="Calibri" w:cs="Calibri"/>
                      <w:sz w:val="18"/>
                      <w:szCs w:val="18"/>
                    </w:rPr>
                  </w:pPr>
                  <w:r w:rsidRPr="008E52F0">
                    <w:rPr>
                      <w:rFonts w:ascii="Calibri" w:eastAsia="Calibri" w:hAnsi="Calibri" w:cs="Calibri"/>
                      <w:sz w:val="18"/>
                      <w:szCs w:val="18"/>
                    </w:rPr>
                    <w:t xml:space="preserve">HSS </w:t>
                  </w:r>
                  <w:proofErr w:type="spellStart"/>
                  <w:r w:rsidRPr="008E52F0">
                    <w:rPr>
                      <w:rFonts w:ascii="Calibri" w:eastAsia="Calibri" w:hAnsi="Calibri" w:cs="Calibri"/>
                      <w:sz w:val="18"/>
                      <w:szCs w:val="18"/>
                    </w:rPr>
                    <w:t>M</w:t>
                  </w:r>
                  <w:r w:rsidR="00DD47F5" w:rsidRPr="008E52F0">
                    <w:rPr>
                      <w:rFonts w:ascii="Calibri" w:eastAsia="Calibri" w:hAnsi="Calibri" w:cs="Calibri"/>
                      <w:sz w:val="18"/>
                      <w:szCs w:val="18"/>
                    </w:rPr>
                    <w:t>o</w:t>
                  </w:r>
                  <w:r w:rsidRPr="008E52F0">
                    <w:rPr>
                      <w:rFonts w:ascii="Calibri" w:eastAsia="Calibri" w:hAnsi="Calibri" w:cs="Calibri"/>
                      <w:sz w:val="18"/>
                      <w:szCs w:val="18"/>
                    </w:rPr>
                    <w:t>CI</w:t>
                  </w:r>
                  <w:proofErr w:type="spellEnd"/>
                </w:p>
              </w:tc>
              <w:tc>
                <w:tcPr>
                  <w:tcW w:w="1187" w:type="dxa"/>
                  <w:tcBorders>
                    <w:top w:val="single" w:sz="4" w:space="0" w:color="009EDB"/>
                    <w:left w:val="single" w:sz="4" w:space="0" w:color="009EDB"/>
                    <w:bottom w:val="single" w:sz="4" w:space="0" w:color="009EDB"/>
                    <w:right w:val="single" w:sz="4" w:space="0" w:color="009EDB"/>
                  </w:tcBorders>
                </w:tcPr>
                <w:p w14:paraId="12A6FC35" w14:textId="6777404C" w:rsidR="45AD0825" w:rsidRPr="008E52F0" w:rsidRDefault="45AD0825">
                  <w:pPr>
                    <w:rPr>
                      <w:rFonts w:ascii="Calibri" w:eastAsia="Calibri" w:hAnsi="Calibri" w:cs="Calibri"/>
                      <w:sz w:val="18"/>
                      <w:szCs w:val="18"/>
                    </w:rPr>
                  </w:pPr>
                  <w:r w:rsidRPr="008E52F0">
                    <w:rPr>
                      <w:rFonts w:ascii="Calibri" w:eastAsia="Calibri" w:hAnsi="Calibri" w:cs="Calibri"/>
                      <w:sz w:val="18"/>
                      <w:szCs w:val="18"/>
                    </w:rPr>
                    <w:t xml:space="preserve"> </w:t>
                  </w:r>
                </w:p>
              </w:tc>
              <w:tc>
                <w:tcPr>
                  <w:tcW w:w="1015" w:type="dxa"/>
                  <w:tcBorders>
                    <w:top w:val="single" w:sz="4" w:space="0" w:color="009EDB"/>
                    <w:left w:val="single" w:sz="4" w:space="0" w:color="009EDB"/>
                    <w:bottom w:val="single" w:sz="4" w:space="0" w:color="009EDB"/>
                    <w:right w:val="single" w:sz="4" w:space="0" w:color="009EDB"/>
                  </w:tcBorders>
                </w:tcPr>
                <w:p w14:paraId="6E9F8981" w14:textId="2A6EA8DF" w:rsidR="45AD0825" w:rsidRPr="008E52F0" w:rsidRDefault="45AD0825">
                  <w:pPr>
                    <w:rPr>
                      <w:rFonts w:ascii="Calibri" w:eastAsia="Calibri" w:hAnsi="Calibri" w:cs="Calibri"/>
                      <w:sz w:val="18"/>
                      <w:szCs w:val="18"/>
                    </w:rPr>
                  </w:pPr>
                  <w:r w:rsidRPr="008E52F0">
                    <w:rPr>
                      <w:rFonts w:ascii="Calibri" w:eastAsia="Calibri" w:hAnsi="Calibri" w:cs="Calibri"/>
                      <w:sz w:val="18"/>
                      <w:szCs w:val="18"/>
                    </w:rPr>
                    <w:t>21-26 October 2025</w:t>
                  </w:r>
                </w:p>
              </w:tc>
              <w:tc>
                <w:tcPr>
                  <w:tcW w:w="655" w:type="dxa"/>
                  <w:tcBorders>
                    <w:top w:val="single" w:sz="4" w:space="0" w:color="009EDB"/>
                    <w:left w:val="single" w:sz="4" w:space="0" w:color="009EDB"/>
                    <w:bottom w:val="single" w:sz="4" w:space="0" w:color="009EDB"/>
                    <w:right w:val="single" w:sz="4" w:space="0" w:color="009EDB"/>
                  </w:tcBorders>
                </w:tcPr>
                <w:p w14:paraId="6DADCAD0" w14:textId="45E02C1D" w:rsidR="45AD0825" w:rsidRPr="008E52F0" w:rsidRDefault="45AD0825">
                  <w:pPr>
                    <w:rPr>
                      <w:rFonts w:ascii="Calibri" w:eastAsia="Calibri" w:hAnsi="Calibri" w:cs="Calibri"/>
                      <w:sz w:val="18"/>
                      <w:szCs w:val="18"/>
                    </w:rPr>
                  </w:pPr>
                  <w:r w:rsidRPr="008E52F0">
                    <w:rPr>
                      <w:rFonts w:ascii="Calibri" w:eastAsia="Calibri" w:hAnsi="Calibri" w:cs="Calibri"/>
                      <w:sz w:val="18"/>
                      <w:szCs w:val="18"/>
                    </w:rPr>
                    <w:t>20</w:t>
                  </w:r>
                </w:p>
              </w:tc>
              <w:tc>
                <w:tcPr>
                  <w:tcW w:w="605" w:type="dxa"/>
                  <w:tcBorders>
                    <w:top w:val="single" w:sz="4" w:space="0" w:color="009EDB"/>
                    <w:left w:val="single" w:sz="4" w:space="0" w:color="009EDB"/>
                    <w:bottom w:val="single" w:sz="4" w:space="0" w:color="009EDB"/>
                    <w:right w:val="single" w:sz="4" w:space="0" w:color="009EDB"/>
                  </w:tcBorders>
                </w:tcPr>
                <w:p w14:paraId="1115F989" w14:textId="24E438A5" w:rsidR="45AD0825" w:rsidRPr="008E52F0" w:rsidRDefault="45AD0825">
                  <w:pPr>
                    <w:rPr>
                      <w:rFonts w:ascii="Calibri" w:eastAsia="Calibri" w:hAnsi="Calibri" w:cs="Calibri"/>
                      <w:sz w:val="18"/>
                      <w:szCs w:val="18"/>
                    </w:rPr>
                  </w:pPr>
                  <w:r w:rsidRPr="008E52F0">
                    <w:rPr>
                      <w:rFonts w:ascii="Calibri" w:eastAsia="Calibri" w:hAnsi="Calibri" w:cs="Calibri"/>
                      <w:sz w:val="18"/>
                      <w:szCs w:val="18"/>
                    </w:rPr>
                    <w:t>13</w:t>
                  </w:r>
                </w:p>
              </w:tc>
              <w:tc>
                <w:tcPr>
                  <w:tcW w:w="671" w:type="dxa"/>
                  <w:tcBorders>
                    <w:top w:val="single" w:sz="4" w:space="0" w:color="009EDB"/>
                    <w:left w:val="single" w:sz="4" w:space="0" w:color="009EDB"/>
                    <w:bottom w:val="single" w:sz="4" w:space="0" w:color="009EDB"/>
                    <w:right w:val="single" w:sz="4" w:space="0" w:color="009EDB"/>
                  </w:tcBorders>
                </w:tcPr>
                <w:p w14:paraId="344C0BC4" w14:textId="024DE1A4" w:rsidR="45AD0825" w:rsidRPr="008E52F0" w:rsidRDefault="00764D1F">
                  <w:pPr>
                    <w:rPr>
                      <w:rFonts w:ascii="Calibri" w:eastAsia="Calibri" w:hAnsi="Calibri" w:cs="Calibri"/>
                      <w:sz w:val="18"/>
                      <w:szCs w:val="18"/>
                    </w:rPr>
                  </w:pPr>
                  <w:r>
                    <w:rPr>
                      <w:rFonts w:ascii="Calibri" w:eastAsia="Calibri" w:hAnsi="Calibri" w:cs="Calibri"/>
                      <w:sz w:val="18"/>
                      <w:szCs w:val="18"/>
                    </w:rPr>
                    <w:t>33</w:t>
                  </w:r>
                </w:p>
              </w:tc>
              <w:tc>
                <w:tcPr>
                  <w:tcW w:w="1341" w:type="dxa"/>
                  <w:tcBorders>
                    <w:top w:val="single" w:sz="4" w:space="0" w:color="009EDB"/>
                    <w:left w:val="single" w:sz="4" w:space="0" w:color="009EDB"/>
                    <w:bottom w:val="single" w:sz="4" w:space="0" w:color="009EDB"/>
                    <w:right w:val="single" w:sz="4" w:space="0" w:color="009EDB"/>
                  </w:tcBorders>
                </w:tcPr>
                <w:p w14:paraId="33AD7277" w14:textId="374E5C99" w:rsidR="45AD0825" w:rsidRPr="008E52F0" w:rsidRDefault="45AD0825">
                  <w:pPr>
                    <w:rPr>
                      <w:rFonts w:ascii="Calibri" w:eastAsia="Calibri" w:hAnsi="Calibri" w:cs="Calibri"/>
                      <w:sz w:val="18"/>
                      <w:szCs w:val="18"/>
                    </w:rPr>
                  </w:pPr>
                  <w:r w:rsidRPr="008E52F0">
                    <w:rPr>
                      <w:rFonts w:ascii="Calibri" w:eastAsia="Calibri" w:hAnsi="Calibri" w:cs="Calibri"/>
                      <w:sz w:val="18"/>
                      <w:szCs w:val="18"/>
                    </w:rPr>
                    <w:t>Ministry Audit Process Analysis</w:t>
                  </w:r>
                </w:p>
              </w:tc>
              <w:tc>
                <w:tcPr>
                  <w:tcW w:w="1032" w:type="dxa"/>
                  <w:tcBorders>
                    <w:top w:val="single" w:sz="4" w:space="0" w:color="009EDB"/>
                    <w:left w:val="single" w:sz="4" w:space="0" w:color="009EDB"/>
                    <w:bottom w:val="single" w:sz="4" w:space="0" w:color="009EDB"/>
                    <w:right w:val="single" w:sz="4" w:space="0" w:color="009EDB"/>
                  </w:tcBorders>
                </w:tcPr>
                <w:p w14:paraId="37523690" w14:textId="1D897DDB" w:rsidR="45AD0825" w:rsidRPr="008E52F0" w:rsidRDefault="45AD0825">
                  <w:pPr>
                    <w:rPr>
                      <w:rFonts w:ascii="Calibri" w:eastAsia="Calibri" w:hAnsi="Calibri" w:cs="Calibri"/>
                      <w:sz w:val="18"/>
                      <w:szCs w:val="18"/>
                    </w:rPr>
                  </w:pPr>
                  <w:r w:rsidRPr="008E52F0">
                    <w:rPr>
                      <w:rFonts w:ascii="Calibri" w:eastAsia="Calibri" w:hAnsi="Calibri" w:cs="Calibri"/>
                      <w:sz w:val="18"/>
                      <w:szCs w:val="18"/>
                    </w:rPr>
                    <w:t>Jowhar</w:t>
                  </w:r>
                </w:p>
              </w:tc>
              <w:tc>
                <w:tcPr>
                  <w:tcW w:w="1109" w:type="dxa"/>
                  <w:tcBorders>
                    <w:top w:val="single" w:sz="4" w:space="0" w:color="009EDB"/>
                    <w:left w:val="single" w:sz="4" w:space="0" w:color="009EDB"/>
                    <w:bottom w:val="single" w:sz="4" w:space="0" w:color="009EDB"/>
                    <w:right w:val="single" w:sz="4" w:space="0" w:color="009EDB"/>
                  </w:tcBorders>
                </w:tcPr>
                <w:p w14:paraId="7F005D19" w14:textId="0BF99D15" w:rsidR="45AD0825" w:rsidRPr="008E52F0" w:rsidRDefault="45AD0825">
                  <w:pPr>
                    <w:rPr>
                      <w:rFonts w:ascii="Calibri" w:eastAsia="Calibri" w:hAnsi="Calibri" w:cs="Calibri"/>
                      <w:sz w:val="18"/>
                      <w:szCs w:val="18"/>
                    </w:rPr>
                  </w:pPr>
                  <w:r w:rsidRPr="008E52F0">
                    <w:rPr>
                      <w:rFonts w:ascii="Calibri" w:eastAsia="Calibri" w:hAnsi="Calibri" w:cs="Calibri"/>
                      <w:sz w:val="18"/>
                      <w:szCs w:val="18"/>
                    </w:rPr>
                    <w:t>Quality Control Department</w:t>
                  </w:r>
                </w:p>
              </w:tc>
            </w:tr>
            <w:tr w:rsidR="00EF25C8" w:rsidRPr="00764D1F" w14:paraId="3D2A33C2" w14:textId="77777777" w:rsidTr="002B6338">
              <w:tc>
                <w:tcPr>
                  <w:tcW w:w="491" w:type="dxa"/>
                  <w:tcBorders>
                    <w:top w:val="single" w:sz="4" w:space="0" w:color="009EDB"/>
                    <w:left w:val="single" w:sz="4" w:space="0" w:color="009EDB"/>
                    <w:bottom w:val="single" w:sz="4" w:space="0" w:color="009EDB"/>
                    <w:right w:val="single" w:sz="4" w:space="0" w:color="009EDB"/>
                  </w:tcBorders>
                </w:tcPr>
                <w:p w14:paraId="787FEB91" w14:textId="40D40373" w:rsidR="008F58DE" w:rsidRPr="00764D1F" w:rsidRDefault="008F58DE" w:rsidP="008F58DE">
                  <w:pPr>
                    <w:rPr>
                      <w:rFonts w:cstheme="minorHAnsi"/>
                      <w:sz w:val="18"/>
                      <w:szCs w:val="18"/>
                    </w:rPr>
                  </w:pPr>
                  <w:r w:rsidRPr="00764D1F">
                    <w:rPr>
                      <w:rFonts w:cstheme="minorHAnsi"/>
                      <w:sz w:val="18"/>
                      <w:szCs w:val="18"/>
                    </w:rPr>
                    <w:t>8</w:t>
                  </w:r>
                </w:p>
              </w:tc>
              <w:tc>
                <w:tcPr>
                  <w:tcW w:w="1404" w:type="dxa"/>
                  <w:tcBorders>
                    <w:top w:val="single" w:sz="4" w:space="0" w:color="009EDB"/>
                    <w:left w:val="single" w:sz="4" w:space="0" w:color="009EDB"/>
                    <w:bottom w:val="single" w:sz="4" w:space="0" w:color="009EDB"/>
                    <w:right w:val="single" w:sz="4" w:space="0" w:color="009EDB"/>
                  </w:tcBorders>
                </w:tcPr>
                <w:p w14:paraId="5E7D1262" w14:textId="64C8F3C8" w:rsidR="008F58DE" w:rsidRPr="00764D1F" w:rsidRDefault="00386F30" w:rsidP="008F58DE">
                  <w:pPr>
                    <w:rPr>
                      <w:rFonts w:cstheme="minorHAnsi"/>
                      <w:sz w:val="18"/>
                      <w:szCs w:val="18"/>
                    </w:rPr>
                  </w:pPr>
                  <w:r w:rsidRPr="00764D1F">
                    <w:rPr>
                      <w:rFonts w:cstheme="minorHAnsi"/>
                      <w:sz w:val="18"/>
                      <w:szCs w:val="18"/>
                    </w:rPr>
                    <w:t xml:space="preserve">Federal &amp; State line ministries, districts, CSOs, </w:t>
                  </w:r>
                  <w:r w:rsidR="00EF25C8" w:rsidRPr="00764D1F">
                    <w:rPr>
                      <w:rFonts w:cstheme="minorHAnsi"/>
                      <w:sz w:val="18"/>
                      <w:szCs w:val="18"/>
                    </w:rPr>
                    <w:t xml:space="preserve">academia, </w:t>
                  </w:r>
                  <w:r w:rsidRPr="00764D1F">
                    <w:rPr>
                      <w:rFonts w:cstheme="minorHAnsi"/>
                      <w:sz w:val="18"/>
                      <w:szCs w:val="18"/>
                    </w:rPr>
                    <w:t>communities</w:t>
                  </w:r>
                </w:p>
              </w:tc>
              <w:tc>
                <w:tcPr>
                  <w:tcW w:w="1187" w:type="dxa"/>
                  <w:tcBorders>
                    <w:top w:val="single" w:sz="4" w:space="0" w:color="009EDB"/>
                    <w:left w:val="single" w:sz="4" w:space="0" w:color="009EDB"/>
                    <w:bottom w:val="single" w:sz="4" w:space="0" w:color="009EDB"/>
                    <w:right w:val="single" w:sz="4" w:space="0" w:color="009EDB"/>
                  </w:tcBorders>
                </w:tcPr>
                <w:p w14:paraId="7F372B6A" w14:textId="77777777" w:rsidR="008F58DE" w:rsidRPr="00764D1F" w:rsidRDefault="008F58DE" w:rsidP="008F58DE">
                  <w:pPr>
                    <w:rPr>
                      <w:rFonts w:cstheme="minorHAnsi"/>
                      <w:sz w:val="18"/>
                      <w:szCs w:val="18"/>
                    </w:rPr>
                  </w:pPr>
                </w:p>
              </w:tc>
              <w:tc>
                <w:tcPr>
                  <w:tcW w:w="1015" w:type="dxa"/>
                  <w:tcBorders>
                    <w:top w:val="single" w:sz="4" w:space="0" w:color="009EDB"/>
                    <w:left w:val="single" w:sz="4" w:space="0" w:color="009EDB"/>
                    <w:bottom w:val="single" w:sz="4" w:space="0" w:color="009EDB"/>
                    <w:right w:val="single" w:sz="4" w:space="0" w:color="009EDB"/>
                  </w:tcBorders>
                </w:tcPr>
                <w:p w14:paraId="02897E58" w14:textId="77777777" w:rsidR="008F58DE" w:rsidRPr="00764D1F" w:rsidRDefault="008F58DE" w:rsidP="008F58DE">
                  <w:pPr>
                    <w:rPr>
                      <w:rFonts w:cstheme="minorHAnsi"/>
                      <w:sz w:val="18"/>
                      <w:szCs w:val="18"/>
                    </w:rPr>
                  </w:pPr>
                </w:p>
              </w:tc>
              <w:tc>
                <w:tcPr>
                  <w:tcW w:w="655" w:type="dxa"/>
                  <w:tcBorders>
                    <w:top w:val="single" w:sz="4" w:space="0" w:color="009EDB"/>
                    <w:left w:val="single" w:sz="4" w:space="0" w:color="009EDB"/>
                    <w:bottom w:val="single" w:sz="4" w:space="0" w:color="009EDB"/>
                    <w:right w:val="single" w:sz="4" w:space="0" w:color="009EDB"/>
                  </w:tcBorders>
                </w:tcPr>
                <w:p w14:paraId="6FC09AC2" w14:textId="77777777" w:rsidR="008F58DE" w:rsidRPr="00764D1F" w:rsidRDefault="008F58DE" w:rsidP="008F58DE">
                  <w:pPr>
                    <w:rPr>
                      <w:rFonts w:cstheme="minorHAnsi"/>
                      <w:sz w:val="18"/>
                      <w:szCs w:val="18"/>
                    </w:rPr>
                  </w:pPr>
                </w:p>
              </w:tc>
              <w:tc>
                <w:tcPr>
                  <w:tcW w:w="605" w:type="dxa"/>
                  <w:tcBorders>
                    <w:top w:val="single" w:sz="4" w:space="0" w:color="009EDB"/>
                    <w:left w:val="single" w:sz="4" w:space="0" w:color="009EDB"/>
                    <w:bottom w:val="single" w:sz="4" w:space="0" w:color="009EDB"/>
                    <w:right w:val="single" w:sz="4" w:space="0" w:color="009EDB"/>
                  </w:tcBorders>
                </w:tcPr>
                <w:p w14:paraId="4AFDE570" w14:textId="77777777" w:rsidR="008F58DE" w:rsidRPr="00764D1F" w:rsidRDefault="008F58DE" w:rsidP="008F58DE">
                  <w:pPr>
                    <w:rPr>
                      <w:rFonts w:cstheme="minorHAnsi"/>
                      <w:sz w:val="18"/>
                      <w:szCs w:val="18"/>
                    </w:rPr>
                  </w:pPr>
                </w:p>
              </w:tc>
              <w:tc>
                <w:tcPr>
                  <w:tcW w:w="671" w:type="dxa"/>
                  <w:tcBorders>
                    <w:top w:val="single" w:sz="4" w:space="0" w:color="009EDB"/>
                    <w:left w:val="single" w:sz="4" w:space="0" w:color="009EDB"/>
                    <w:bottom w:val="single" w:sz="4" w:space="0" w:color="009EDB"/>
                    <w:right w:val="single" w:sz="4" w:space="0" w:color="009EDB"/>
                  </w:tcBorders>
                </w:tcPr>
                <w:p w14:paraId="0957C5E5" w14:textId="77777777" w:rsidR="008F58DE" w:rsidRPr="00764D1F" w:rsidRDefault="008F58DE" w:rsidP="008F58DE">
                  <w:pPr>
                    <w:rPr>
                      <w:rFonts w:cstheme="minorHAnsi"/>
                      <w:sz w:val="18"/>
                      <w:szCs w:val="18"/>
                    </w:rPr>
                  </w:pPr>
                </w:p>
              </w:tc>
              <w:tc>
                <w:tcPr>
                  <w:tcW w:w="1341" w:type="dxa"/>
                  <w:tcBorders>
                    <w:top w:val="single" w:sz="4" w:space="0" w:color="009EDB"/>
                    <w:left w:val="single" w:sz="4" w:space="0" w:color="009EDB"/>
                    <w:bottom w:val="single" w:sz="4" w:space="0" w:color="009EDB"/>
                    <w:right w:val="single" w:sz="4" w:space="0" w:color="009EDB"/>
                  </w:tcBorders>
                </w:tcPr>
                <w:p w14:paraId="074F8B42" w14:textId="4B41AD39" w:rsidR="008F58DE" w:rsidRPr="00764D1F" w:rsidRDefault="00502882" w:rsidP="008F58DE">
                  <w:pPr>
                    <w:rPr>
                      <w:rFonts w:cstheme="minorHAnsi"/>
                      <w:sz w:val="18"/>
                      <w:szCs w:val="18"/>
                    </w:rPr>
                  </w:pPr>
                  <w:r w:rsidRPr="00764D1F">
                    <w:rPr>
                      <w:rFonts w:cstheme="minorHAnsi"/>
                      <w:sz w:val="18"/>
                      <w:szCs w:val="18"/>
                    </w:rPr>
                    <w:t>JOSP Water &amp; Irrigation Governance Roadmap Workshop</w:t>
                  </w:r>
                </w:p>
              </w:tc>
              <w:tc>
                <w:tcPr>
                  <w:tcW w:w="1032" w:type="dxa"/>
                  <w:tcBorders>
                    <w:top w:val="single" w:sz="4" w:space="0" w:color="009EDB"/>
                    <w:left w:val="single" w:sz="4" w:space="0" w:color="009EDB"/>
                    <w:bottom w:val="single" w:sz="4" w:space="0" w:color="009EDB"/>
                    <w:right w:val="single" w:sz="4" w:space="0" w:color="009EDB"/>
                  </w:tcBorders>
                </w:tcPr>
                <w:p w14:paraId="119E04C6" w14:textId="0A5FEF74" w:rsidR="008F58DE" w:rsidRPr="00764D1F" w:rsidRDefault="00146291" w:rsidP="008F58DE">
                  <w:pPr>
                    <w:rPr>
                      <w:rFonts w:cstheme="minorHAnsi"/>
                      <w:sz w:val="18"/>
                      <w:szCs w:val="18"/>
                    </w:rPr>
                  </w:pPr>
                  <w:r w:rsidRPr="00764D1F">
                    <w:rPr>
                      <w:rFonts w:cstheme="minorHAnsi"/>
                      <w:sz w:val="18"/>
                      <w:szCs w:val="18"/>
                    </w:rPr>
                    <w:t>Mogadishu</w:t>
                  </w:r>
                </w:p>
              </w:tc>
              <w:tc>
                <w:tcPr>
                  <w:tcW w:w="1109" w:type="dxa"/>
                  <w:tcBorders>
                    <w:top w:val="single" w:sz="4" w:space="0" w:color="009EDB"/>
                    <w:left w:val="single" w:sz="4" w:space="0" w:color="009EDB"/>
                    <w:bottom w:val="single" w:sz="4" w:space="0" w:color="009EDB"/>
                    <w:right w:val="single" w:sz="4" w:space="0" w:color="009EDB"/>
                  </w:tcBorders>
                </w:tcPr>
                <w:p w14:paraId="7629D055" w14:textId="6A33BA8A" w:rsidR="008F58DE" w:rsidRPr="00764D1F" w:rsidRDefault="00D3629A" w:rsidP="008F58DE">
                  <w:pPr>
                    <w:rPr>
                      <w:rFonts w:cstheme="minorHAnsi"/>
                      <w:sz w:val="18"/>
                      <w:szCs w:val="18"/>
                    </w:rPr>
                  </w:pPr>
                  <w:r w:rsidRPr="00764D1F">
                    <w:rPr>
                      <w:rFonts w:cstheme="minorHAnsi"/>
                      <w:sz w:val="18"/>
                      <w:szCs w:val="18"/>
                    </w:rPr>
                    <w:t>FAO</w:t>
                  </w:r>
                </w:p>
              </w:tc>
            </w:tr>
            <w:tr w:rsidR="008912B4" w:rsidRPr="00764D1F" w14:paraId="2B76AAD8" w14:textId="77777777" w:rsidTr="002B6338">
              <w:tc>
                <w:tcPr>
                  <w:tcW w:w="491" w:type="dxa"/>
                  <w:tcBorders>
                    <w:top w:val="single" w:sz="4" w:space="0" w:color="009EDB"/>
                    <w:left w:val="single" w:sz="4" w:space="0" w:color="009EDB"/>
                    <w:bottom w:val="single" w:sz="4" w:space="0" w:color="009EDB"/>
                    <w:right w:val="single" w:sz="4" w:space="0" w:color="009EDB"/>
                  </w:tcBorders>
                </w:tcPr>
                <w:p w14:paraId="61B6AC85" w14:textId="03224022" w:rsidR="008912B4" w:rsidRPr="00764D1F" w:rsidRDefault="008912B4" w:rsidP="008912B4">
                  <w:pPr>
                    <w:rPr>
                      <w:rFonts w:cstheme="minorHAnsi"/>
                      <w:sz w:val="18"/>
                      <w:szCs w:val="18"/>
                    </w:rPr>
                  </w:pPr>
                  <w:r w:rsidRPr="00764D1F">
                    <w:rPr>
                      <w:rFonts w:cstheme="minorHAnsi"/>
                      <w:sz w:val="18"/>
                      <w:szCs w:val="18"/>
                    </w:rPr>
                    <w:t>9</w:t>
                  </w:r>
                </w:p>
              </w:tc>
              <w:tc>
                <w:tcPr>
                  <w:tcW w:w="1404" w:type="dxa"/>
                  <w:tcBorders>
                    <w:top w:val="single" w:sz="4" w:space="0" w:color="009EDB"/>
                    <w:left w:val="single" w:sz="4" w:space="0" w:color="009EDB"/>
                    <w:bottom w:val="single" w:sz="4" w:space="0" w:color="009EDB"/>
                    <w:right w:val="single" w:sz="4" w:space="0" w:color="009EDB"/>
                  </w:tcBorders>
                </w:tcPr>
                <w:p w14:paraId="022612E7" w14:textId="77777777" w:rsidR="008912B4" w:rsidRPr="00764D1F" w:rsidRDefault="008912B4" w:rsidP="008912B4">
                  <w:pPr>
                    <w:rPr>
                      <w:rFonts w:cstheme="minorHAnsi"/>
                      <w:sz w:val="18"/>
                      <w:szCs w:val="18"/>
                    </w:rPr>
                  </w:pPr>
                  <w:r w:rsidRPr="00764D1F">
                    <w:rPr>
                      <w:rFonts w:cstheme="minorHAnsi"/>
                      <w:sz w:val="18"/>
                      <w:szCs w:val="18"/>
                    </w:rPr>
                    <w:t>Farmers, irrigation water users, canal committees, cooperatives, Federal and State government institutions, technical experts, academia, and development partners.</w:t>
                  </w:r>
                </w:p>
                <w:p w14:paraId="38055889" w14:textId="3A8BC03A" w:rsidR="005073DC" w:rsidRPr="00764D1F" w:rsidRDefault="005073DC" w:rsidP="008912B4">
                  <w:pPr>
                    <w:rPr>
                      <w:rFonts w:cstheme="minorHAnsi"/>
                      <w:sz w:val="18"/>
                      <w:szCs w:val="18"/>
                    </w:rPr>
                  </w:pPr>
                </w:p>
              </w:tc>
              <w:tc>
                <w:tcPr>
                  <w:tcW w:w="1187" w:type="dxa"/>
                  <w:tcBorders>
                    <w:top w:val="single" w:sz="4" w:space="0" w:color="009EDB"/>
                    <w:left w:val="single" w:sz="4" w:space="0" w:color="009EDB"/>
                    <w:bottom w:val="single" w:sz="4" w:space="0" w:color="009EDB"/>
                    <w:right w:val="single" w:sz="4" w:space="0" w:color="009EDB"/>
                  </w:tcBorders>
                </w:tcPr>
                <w:p w14:paraId="40226107" w14:textId="77777777" w:rsidR="008912B4" w:rsidRPr="00764D1F" w:rsidRDefault="008912B4" w:rsidP="008912B4">
                  <w:pPr>
                    <w:rPr>
                      <w:rFonts w:cstheme="minorHAnsi"/>
                      <w:sz w:val="18"/>
                      <w:szCs w:val="18"/>
                    </w:rPr>
                  </w:pPr>
                </w:p>
              </w:tc>
              <w:tc>
                <w:tcPr>
                  <w:tcW w:w="1015" w:type="dxa"/>
                  <w:tcBorders>
                    <w:top w:val="single" w:sz="4" w:space="0" w:color="009EDB"/>
                    <w:left w:val="single" w:sz="4" w:space="0" w:color="009EDB"/>
                    <w:bottom w:val="single" w:sz="4" w:space="0" w:color="009EDB"/>
                    <w:right w:val="single" w:sz="4" w:space="0" w:color="009EDB"/>
                  </w:tcBorders>
                </w:tcPr>
                <w:p w14:paraId="01F11A8B" w14:textId="1E5A35A2" w:rsidR="008912B4" w:rsidRPr="00764D1F" w:rsidRDefault="008912B4" w:rsidP="008912B4">
                  <w:pPr>
                    <w:rPr>
                      <w:rFonts w:cstheme="minorHAnsi"/>
                      <w:sz w:val="18"/>
                      <w:szCs w:val="18"/>
                    </w:rPr>
                  </w:pPr>
                  <w:r w:rsidRPr="00764D1F">
                    <w:rPr>
                      <w:rFonts w:cstheme="minorHAnsi"/>
                      <w:sz w:val="18"/>
                      <w:szCs w:val="18"/>
                    </w:rPr>
                    <w:t>30-31 Dec 2025</w:t>
                  </w:r>
                </w:p>
              </w:tc>
              <w:tc>
                <w:tcPr>
                  <w:tcW w:w="655" w:type="dxa"/>
                  <w:tcBorders>
                    <w:top w:val="single" w:sz="4" w:space="0" w:color="009EDB"/>
                    <w:left w:val="single" w:sz="4" w:space="0" w:color="009EDB"/>
                    <w:bottom w:val="single" w:sz="4" w:space="0" w:color="009EDB"/>
                    <w:right w:val="single" w:sz="4" w:space="0" w:color="009EDB"/>
                  </w:tcBorders>
                </w:tcPr>
                <w:p w14:paraId="19940789" w14:textId="05C8430C" w:rsidR="008912B4" w:rsidRPr="00764D1F" w:rsidRDefault="008912B4" w:rsidP="008912B4">
                  <w:pPr>
                    <w:rPr>
                      <w:rFonts w:cstheme="minorHAnsi"/>
                      <w:sz w:val="18"/>
                      <w:szCs w:val="18"/>
                    </w:rPr>
                  </w:pPr>
                  <w:r w:rsidRPr="00764D1F">
                    <w:rPr>
                      <w:rFonts w:cstheme="minorHAnsi"/>
                      <w:sz w:val="18"/>
                      <w:szCs w:val="18"/>
                    </w:rPr>
                    <w:t>30</w:t>
                  </w:r>
                </w:p>
              </w:tc>
              <w:tc>
                <w:tcPr>
                  <w:tcW w:w="605" w:type="dxa"/>
                  <w:tcBorders>
                    <w:top w:val="single" w:sz="4" w:space="0" w:color="009EDB"/>
                    <w:left w:val="single" w:sz="4" w:space="0" w:color="009EDB"/>
                    <w:bottom w:val="single" w:sz="4" w:space="0" w:color="009EDB"/>
                    <w:right w:val="single" w:sz="4" w:space="0" w:color="009EDB"/>
                  </w:tcBorders>
                </w:tcPr>
                <w:p w14:paraId="5EF1DFB9" w14:textId="6EC0E9DD" w:rsidR="008912B4" w:rsidRPr="00764D1F" w:rsidRDefault="008912B4" w:rsidP="008912B4">
                  <w:pPr>
                    <w:rPr>
                      <w:rFonts w:cstheme="minorHAnsi"/>
                      <w:sz w:val="18"/>
                      <w:szCs w:val="18"/>
                    </w:rPr>
                  </w:pPr>
                  <w:r w:rsidRPr="00764D1F">
                    <w:rPr>
                      <w:rFonts w:cstheme="minorHAnsi"/>
                      <w:sz w:val="18"/>
                      <w:szCs w:val="18"/>
                    </w:rPr>
                    <w:t>10</w:t>
                  </w:r>
                </w:p>
              </w:tc>
              <w:tc>
                <w:tcPr>
                  <w:tcW w:w="671" w:type="dxa"/>
                  <w:tcBorders>
                    <w:top w:val="single" w:sz="4" w:space="0" w:color="009EDB"/>
                    <w:left w:val="single" w:sz="4" w:space="0" w:color="009EDB"/>
                    <w:bottom w:val="single" w:sz="4" w:space="0" w:color="009EDB"/>
                    <w:right w:val="single" w:sz="4" w:space="0" w:color="009EDB"/>
                  </w:tcBorders>
                </w:tcPr>
                <w:p w14:paraId="00209B98" w14:textId="79D8C090" w:rsidR="008912B4" w:rsidRPr="00764D1F" w:rsidRDefault="008912B4" w:rsidP="008912B4">
                  <w:pPr>
                    <w:rPr>
                      <w:rFonts w:cstheme="minorHAnsi"/>
                      <w:sz w:val="18"/>
                      <w:szCs w:val="18"/>
                    </w:rPr>
                  </w:pPr>
                  <w:r w:rsidRPr="00764D1F">
                    <w:rPr>
                      <w:rFonts w:cstheme="minorHAnsi"/>
                      <w:sz w:val="18"/>
                      <w:szCs w:val="18"/>
                    </w:rPr>
                    <w:t>40</w:t>
                  </w:r>
                </w:p>
              </w:tc>
              <w:tc>
                <w:tcPr>
                  <w:tcW w:w="1341" w:type="dxa"/>
                  <w:tcBorders>
                    <w:top w:val="single" w:sz="4" w:space="0" w:color="009EDB"/>
                    <w:left w:val="single" w:sz="4" w:space="0" w:color="009EDB"/>
                    <w:bottom w:val="single" w:sz="4" w:space="0" w:color="009EDB"/>
                    <w:right w:val="single" w:sz="4" w:space="0" w:color="009EDB"/>
                  </w:tcBorders>
                </w:tcPr>
                <w:p w14:paraId="0B604921" w14:textId="77777777" w:rsidR="008912B4" w:rsidRPr="00764D1F" w:rsidRDefault="008912B4" w:rsidP="008912B4">
                  <w:pPr>
                    <w:rPr>
                      <w:rFonts w:cstheme="minorHAnsi"/>
                      <w:sz w:val="18"/>
                      <w:szCs w:val="18"/>
                    </w:rPr>
                  </w:pPr>
                  <w:r w:rsidRPr="00764D1F">
                    <w:rPr>
                      <w:rFonts w:cstheme="minorHAnsi"/>
                      <w:sz w:val="18"/>
                      <w:szCs w:val="18"/>
                    </w:rPr>
                    <w:t>Farmers and Stakeholders Consultation Workshop</w:t>
                  </w:r>
                </w:p>
                <w:p w14:paraId="07E2315C" w14:textId="77777777" w:rsidR="008912B4" w:rsidRPr="00764D1F" w:rsidRDefault="008912B4" w:rsidP="008912B4">
                  <w:pPr>
                    <w:rPr>
                      <w:rFonts w:cstheme="minorHAnsi"/>
                      <w:sz w:val="18"/>
                      <w:szCs w:val="18"/>
                    </w:rPr>
                  </w:pPr>
                  <w:r w:rsidRPr="00764D1F">
                    <w:rPr>
                      <w:rFonts w:cstheme="minorHAnsi"/>
                      <w:sz w:val="18"/>
                      <w:szCs w:val="18"/>
                    </w:rPr>
                    <w:t>on Irrigation Legal Frameworks</w:t>
                  </w:r>
                </w:p>
                <w:p w14:paraId="7DFDD275" w14:textId="0B8C5D02" w:rsidR="008912B4" w:rsidRPr="00764D1F" w:rsidRDefault="008912B4" w:rsidP="008912B4">
                  <w:pPr>
                    <w:rPr>
                      <w:rFonts w:cstheme="minorHAnsi"/>
                      <w:sz w:val="18"/>
                      <w:szCs w:val="18"/>
                    </w:rPr>
                  </w:pPr>
                  <w:r w:rsidRPr="00764D1F">
                    <w:rPr>
                      <w:rFonts w:cstheme="minorHAnsi"/>
                      <w:sz w:val="18"/>
                      <w:szCs w:val="18"/>
                    </w:rPr>
                    <w:t>Under JOSP</w:t>
                  </w:r>
                </w:p>
              </w:tc>
              <w:tc>
                <w:tcPr>
                  <w:tcW w:w="1032" w:type="dxa"/>
                  <w:tcBorders>
                    <w:top w:val="single" w:sz="4" w:space="0" w:color="009EDB"/>
                    <w:left w:val="single" w:sz="4" w:space="0" w:color="009EDB"/>
                    <w:bottom w:val="single" w:sz="4" w:space="0" w:color="009EDB"/>
                    <w:right w:val="single" w:sz="4" w:space="0" w:color="009EDB"/>
                  </w:tcBorders>
                </w:tcPr>
                <w:p w14:paraId="0D7FD436" w14:textId="22D8CD40" w:rsidR="008912B4" w:rsidRPr="00764D1F" w:rsidRDefault="008912B4" w:rsidP="008912B4">
                  <w:pPr>
                    <w:rPr>
                      <w:rFonts w:cstheme="minorHAnsi"/>
                      <w:sz w:val="18"/>
                      <w:szCs w:val="18"/>
                    </w:rPr>
                  </w:pPr>
                  <w:r w:rsidRPr="00764D1F">
                    <w:rPr>
                      <w:rFonts w:cstheme="minorHAnsi"/>
                      <w:sz w:val="18"/>
                      <w:szCs w:val="18"/>
                    </w:rPr>
                    <w:t>Mogadishu</w:t>
                  </w:r>
                </w:p>
              </w:tc>
              <w:tc>
                <w:tcPr>
                  <w:tcW w:w="1109" w:type="dxa"/>
                  <w:tcBorders>
                    <w:top w:val="single" w:sz="4" w:space="0" w:color="009EDB"/>
                    <w:left w:val="single" w:sz="4" w:space="0" w:color="009EDB"/>
                    <w:bottom w:val="single" w:sz="4" w:space="0" w:color="009EDB"/>
                    <w:right w:val="single" w:sz="4" w:space="0" w:color="009EDB"/>
                  </w:tcBorders>
                </w:tcPr>
                <w:p w14:paraId="7BFCC74C" w14:textId="7246DA93" w:rsidR="008912B4" w:rsidRPr="00764D1F" w:rsidRDefault="008912B4" w:rsidP="008912B4">
                  <w:pPr>
                    <w:rPr>
                      <w:rFonts w:cstheme="minorHAnsi"/>
                      <w:sz w:val="18"/>
                      <w:szCs w:val="18"/>
                    </w:rPr>
                  </w:pPr>
                  <w:r w:rsidRPr="00764D1F">
                    <w:rPr>
                      <w:rFonts w:cstheme="minorHAnsi"/>
                      <w:sz w:val="18"/>
                      <w:szCs w:val="18"/>
                    </w:rPr>
                    <w:t>Federal Ministry of Agriculture and Irrigation under FAO</w:t>
                  </w:r>
                </w:p>
              </w:tc>
            </w:tr>
            <w:tr w:rsidR="00EA0806" w:rsidRPr="00764D1F" w14:paraId="1F2EB4CE" w14:textId="77777777" w:rsidTr="002B6338">
              <w:tc>
                <w:tcPr>
                  <w:tcW w:w="491" w:type="dxa"/>
                  <w:tcBorders>
                    <w:top w:val="single" w:sz="4" w:space="0" w:color="009EDB"/>
                    <w:left w:val="single" w:sz="4" w:space="0" w:color="009EDB"/>
                    <w:bottom w:val="single" w:sz="4" w:space="0" w:color="009EDB"/>
                    <w:right w:val="single" w:sz="4" w:space="0" w:color="009EDB"/>
                  </w:tcBorders>
                </w:tcPr>
                <w:p w14:paraId="17105C17" w14:textId="018369BE" w:rsidR="00EA0806" w:rsidRPr="00764D1F" w:rsidRDefault="00EA0806" w:rsidP="00EA0806">
                  <w:pPr>
                    <w:rPr>
                      <w:rFonts w:cstheme="minorHAnsi"/>
                      <w:sz w:val="18"/>
                      <w:szCs w:val="18"/>
                    </w:rPr>
                  </w:pPr>
                  <w:r w:rsidRPr="00764D1F">
                    <w:rPr>
                      <w:rFonts w:cstheme="minorHAnsi"/>
                      <w:sz w:val="18"/>
                      <w:szCs w:val="18"/>
                    </w:rPr>
                    <w:t>10</w:t>
                  </w:r>
                </w:p>
              </w:tc>
              <w:tc>
                <w:tcPr>
                  <w:tcW w:w="1404" w:type="dxa"/>
                  <w:tcBorders>
                    <w:top w:val="single" w:sz="4" w:space="0" w:color="009EDB"/>
                    <w:left w:val="single" w:sz="4" w:space="0" w:color="009EDB"/>
                    <w:bottom w:val="single" w:sz="4" w:space="0" w:color="009EDB"/>
                    <w:right w:val="single" w:sz="4" w:space="0" w:color="009EDB"/>
                  </w:tcBorders>
                </w:tcPr>
                <w:p w14:paraId="607883BA" w14:textId="14E92CF6" w:rsidR="00EA0806" w:rsidRPr="00764D1F" w:rsidRDefault="00725A77" w:rsidP="00EA0806">
                  <w:pPr>
                    <w:rPr>
                      <w:rFonts w:cstheme="minorHAnsi"/>
                      <w:sz w:val="18"/>
                      <w:szCs w:val="18"/>
                    </w:rPr>
                  </w:pPr>
                  <w:r w:rsidRPr="00764D1F">
                    <w:rPr>
                      <w:rFonts w:cstheme="minorHAnsi"/>
                      <w:sz w:val="18"/>
                      <w:szCs w:val="18"/>
                    </w:rPr>
                    <w:t>L</w:t>
                  </w:r>
                  <w:r w:rsidR="00EA0806" w:rsidRPr="00764D1F">
                    <w:rPr>
                      <w:rFonts w:cstheme="minorHAnsi"/>
                      <w:sz w:val="18"/>
                      <w:szCs w:val="18"/>
                    </w:rPr>
                    <w:t>ine Ministries and entities, implementing partners, donors, CSO’s,</w:t>
                  </w:r>
                </w:p>
                <w:p w14:paraId="69A9A430" w14:textId="0A6268FD" w:rsidR="00EA0806" w:rsidRPr="00764D1F" w:rsidRDefault="00EA0806" w:rsidP="00EA0806">
                  <w:pPr>
                    <w:rPr>
                      <w:rFonts w:cstheme="minorHAnsi"/>
                      <w:sz w:val="18"/>
                      <w:szCs w:val="18"/>
                    </w:rPr>
                  </w:pPr>
                  <w:r w:rsidRPr="00764D1F">
                    <w:rPr>
                      <w:rFonts w:cstheme="minorHAnsi"/>
                      <w:sz w:val="18"/>
                      <w:szCs w:val="18"/>
                    </w:rPr>
                    <w:t xml:space="preserve">research, academia and sector </w:t>
                  </w:r>
                  <w:proofErr w:type="gramStart"/>
                  <w:r w:rsidRPr="00764D1F">
                    <w:rPr>
                      <w:rFonts w:cstheme="minorHAnsi"/>
                      <w:sz w:val="18"/>
                      <w:szCs w:val="18"/>
                    </w:rPr>
                    <w:t>related</w:t>
                  </w:r>
                  <w:proofErr w:type="gramEnd"/>
                  <w:r w:rsidRPr="00764D1F">
                    <w:rPr>
                      <w:rFonts w:cstheme="minorHAnsi"/>
                      <w:sz w:val="18"/>
                      <w:szCs w:val="18"/>
                    </w:rPr>
                    <w:t xml:space="preserve"> private sector entities</w:t>
                  </w:r>
                  <w:r w:rsidRPr="00764D1F">
                    <w:rPr>
                      <w:rFonts w:ascii="Times New Roman" w:eastAsiaTheme="minorHAnsi" w:hAnsi="Times New Roman" w:cs="Times New Roman"/>
                      <w:i/>
                      <w:iCs/>
                      <w:sz w:val="25"/>
                      <w:szCs w:val="25"/>
                      <w:lang w:val="en-GB" w:eastAsia="en-US"/>
                      <w14:ligatures w14:val="standardContextual"/>
                    </w:rPr>
                    <w:t>.</w:t>
                  </w:r>
                </w:p>
              </w:tc>
              <w:tc>
                <w:tcPr>
                  <w:tcW w:w="1187" w:type="dxa"/>
                  <w:tcBorders>
                    <w:top w:val="single" w:sz="4" w:space="0" w:color="009EDB"/>
                    <w:left w:val="single" w:sz="4" w:space="0" w:color="009EDB"/>
                    <w:bottom w:val="single" w:sz="4" w:space="0" w:color="009EDB"/>
                    <w:right w:val="single" w:sz="4" w:space="0" w:color="009EDB"/>
                  </w:tcBorders>
                </w:tcPr>
                <w:p w14:paraId="2C0CAA5E" w14:textId="77777777" w:rsidR="00EA0806" w:rsidRPr="00764D1F" w:rsidRDefault="00EA0806" w:rsidP="00EA0806">
                  <w:pPr>
                    <w:rPr>
                      <w:rFonts w:cstheme="minorHAnsi"/>
                      <w:sz w:val="18"/>
                      <w:szCs w:val="18"/>
                    </w:rPr>
                  </w:pPr>
                </w:p>
              </w:tc>
              <w:tc>
                <w:tcPr>
                  <w:tcW w:w="1015" w:type="dxa"/>
                  <w:tcBorders>
                    <w:top w:val="single" w:sz="4" w:space="0" w:color="009EDB"/>
                    <w:left w:val="single" w:sz="4" w:space="0" w:color="009EDB"/>
                    <w:bottom w:val="single" w:sz="4" w:space="0" w:color="009EDB"/>
                    <w:right w:val="single" w:sz="4" w:space="0" w:color="009EDB"/>
                  </w:tcBorders>
                </w:tcPr>
                <w:p w14:paraId="7CF0A552" w14:textId="7C627365" w:rsidR="00EA0806" w:rsidRPr="00764D1F" w:rsidRDefault="00EA0806" w:rsidP="00EA0806">
                  <w:pPr>
                    <w:rPr>
                      <w:rFonts w:cstheme="minorHAnsi"/>
                      <w:sz w:val="18"/>
                      <w:szCs w:val="18"/>
                    </w:rPr>
                  </w:pPr>
                  <w:r w:rsidRPr="00764D1F">
                    <w:rPr>
                      <w:rFonts w:cstheme="minorHAnsi"/>
                      <w:sz w:val="18"/>
                      <w:szCs w:val="18"/>
                    </w:rPr>
                    <w:t>27-28 Dec 2025</w:t>
                  </w:r>
                </w:p>
              </w:tc>
              <w:tc>
                <w:tcPr>
                  <w:tcW w:w="655" w:type="dxa"/>
                  <w:tcBorders>
                    <w:top w:val="single" w:sz="4" w:space="0" w:color="009EDB"/>
                    <w:left w:val="single" w:sz="4" w:space="0" w:color="009EDB"/>
                    <w:bottom w:val="single" w:sz="4" w:space="0" w:color="009EDB"/>
                    <w:right w:val="single" w:sz="4" w:space="0" w:color="009EDB"/>
                  </w:tcBorders>
                </w:tcPr>
                <w:p w14:paraId="37033E70" w14:textId="67F1E073" w:rsidR="00EA0806" w:rsidRPr="00764D1F" w:rsidRDefault="00EA0806" w:rsidP="00EA0806">
                  <w:pPr>
                    <w:rPr>
                      <w:rFonts w:cstheme="minorHAnsi"/>
                      <w:sz w:val="18"/>
                      <w:szCs w:val="18"/>
                    </w:rPr>
                  </w:pPr>
                  <w:r w:rsidRPr="00764D1F">
                    <w:rPr>
                      <w:rFonts w:cstheme="minorHAnsi"/>
                      <w:sz w:val="18"/>
                      <w:szCs w:val="18"/>
                    </w:rPr>
                    <w:t>40</w:t>
                  </w:r>
                </w:p>
              </w:tc>
              <w:tc>
                <w:tcPr>
                  <w:tcW w:w="605" w:type="dxa"/>
                  <w:tcBorders>
                    <w:top w:val="single" w:sz="4" w:space="0" w:color="009EDB"/>
                    <w:left w:val="single" w:sz="4" w:space="0" w:color="009EDB"/>
                    <w:bottom w:val="single" w:sz="4" w:space="0" w:color="009EDB"/>
                    <w:right w:val="single" w:sz="4" w:space="0" w:color="009EDB"/>
                  </w:tcBorders>
                </w:tcPr>
                <w:p w14:paraId="127F2E13" w14:textId="453C983C" w:rsidR="00EA0806" w:rsidRPr="00764D1F" w:rsidRDefault="00EA0806" w:rsidP="00EA0806">
                  <w:pPr>
                    <w:rPr>
                      <w:rFonts w:cstheme="minorHAnsi"/>
                      <w:sz w:val="18"/>
                      <w:szCs w:val="18"/>
                    </w:rPr>
                  </w:pPr>
                  <w:r w:rsidRPr="00764D1F">
                    <w:rPr>
                      <w:rFonts w:cstheme="minorHAnsi"/>
                      <w:sz w:val="18"/>
                      <w:szCs w:val="18"/>
                    </w:rPr>
                    <w:t>20</w:t>
                  </w:r>
                </w:p>
              </w:tc>
              <w:tc>
                <w:tcPr>
                  <w:tcW w:w="671" w:type="dxa"/>
                  <w:tcBorders>
                    <w:top w:val="single" w:sz="4" w:space="0" w:color="009EDB"/>
                    <w:left w:val="single" w:sz="4" w:space="0" w:color="009EDB"/>
                    <w:bottom w:val="single" w:sz="4" w:space="0" w:color="009EDB"/>
                    <w:right w:val="single" w:sz="4" w:space="0" w:color="009EDB"/>
                  </w:tcBorders>
                </w:tcPr>
                <w:p w14:paraId="34174B25" w14:textId="40A90452" w:rsidR="00EA0806" w:rsidRPr="00764D1F" w:rsidRDefault="00EA0806" w:rsidP="00EA0806">
                  <w:pPr>
                    <w:rPr>
                      <w:rFonts w:cstheme="minorHAnsi"/>
                      <w:sz w:val="18"/>
                      <w:szCs w:val="18"/>
                    </w:rPr>
                  </w:pPr>
                  <w:r w:rsidRPr="00764D1F">
                    <w:rPr>
                      <w:rFonts w:cstheme="minorHAnsi"/>
                      <w:sz w:val="18"/>
                      <w:szCs w:val="18"/>
                    </w:rPr>
                    <w:t>60</w:t>
                  </w:r>
                </w:p>
              </w:tc>
              <w:tc>
                <w:tcPr>
                  <w:tcW w:w="1341" w:type="dxa"/>
                  <w:tcBorders>
                    <w:top w:val="single" w:sz="4" w:space="0" w:color="009EDB"/>
                    <w:left w:val="single" w:sz="4" w:space="0" w:color="009EDB"/>
                    <w:bottom w:val="single" w:sz="4" w:space="0" w:color="009EDB"/>
                    <w:right w:val="single" w:sz="4" w:space="0" w:color="009EDB"/>
                  </w:tcBorders>
                </w:tcPr>
                <w:p w14:paraId="2F17A56B" w14:textId="77777777" w:rsidR="00EA0806" w:rsidRPr="00764D1F" w:rsidRDefault="00EA0806" w:rsidP="00EA0806">
                  <w:pPr>
                    <w:rPr>
                      <w:rFonts w:cstheme="minorHAnsi"/>
                      <w:sz w:val="18"/>
                      <w:szCs w:val="18"/>
                    </w:rPr>
                  </w:pPr>
                  <w:r w:rsidRPr="00764D1F">
                    <w:rPr>
                      <w:rFonts w:cstheme="minorHAnsi"/>
                      <w:sz w:val="18"/>
                      <w:szCs w:val="18"/>
                    </w:rPr>
                    <w:t>Stakeholder Consultation Workshop on</w:t>
                  </w:r>
                </w:p>
                <w:p w14:paraId="3931B55D" w14:textId="77777777" w:rsidR="00EA0806" w:rsidRPr="00764D1F" w:rsidRDefault="00EA0806" w:rsidP="00EA0806">
                  <w:pPr>
                    <w:rPr>
                      <w:rFonts w:cstheme="minorHAnsi"/>
                      <w:sz w:val="18"/>
                      <w:szCs w:val="18"/>
                    </w:rPr>
                  </w:pPr>
                  <w:r w:rsidRPr="00764D1F">
                    <w:rPr>
                      <w:rFonts w:cstheme="minorHAnsi"/>
                      <w:sz w:val="18"/>
                      <w:szCs w:val="18"/>
                    </w:rPr>
                    <w:t>Water Governance Dialogue and JOSP</w:t>
                  </w:r>
                </w:p>
                <w:p w14:paraId="7CAAA5C7" w14:textId="4307932B" w:rsidR="00EA0806" w:rsidRPr="00764D1F" w:rsidRDefault="00EA0806" w:rsidP="00EA0806">
                  <w:pPr>
                    <w:rPr>
                      <w:rFonts w:cstheme="minorHAnsi"/>
                      <w:sz w:val="18"/>
                      <w:szCs w:val="18"/>
                    </w:rPr>
                  </w:pPr>
                  <w:r w:rsidRPr="00764D1F">
                    <w:rPr>
                      <w:rFonts w:cstheme="minorHAnsi"/>
                      <w:sz w:val="18"/>
                      <w:szCs w:val="18"/>
                    </w:rPr>
                    <w:t>Technical Update Meeting</w:t>
                  </w:r>
                </w:p>
              </w:tc>
              <w:tc>
                <w:tcPr>
                  <w:tcW w:w="1032" w:type="dxa"/>
                  <w:tcBorders>
                    <w:top w:val="single" w:sz="4" w:space="0" w:color="009EDB"/>
                    <w:left w:val="single" w:sz="4" w:space="0" w:color="009EDB"/>
                    <w:bottom w:val="single" w:sz="4" w:space="0" w:color="009EDB"/>
                    <w:right w:val="single" w:sz="4" w:space="0" w:color="009EDB"/>
                  </w:tcBorders>
                </w:tcPr>
                <w:p w14:paraId="39A6AD3E" w14:textId="14A59F0F" w:rsidR="00EA0806" w:rsidRPr="00764D1F" w:rsidRDefault="00EA0806" w:rsidP="00EA0806">
                  <w:pPr>
                    <w:rPr>
                      <w:rFonts w:cstheme="minorHAnsi"/>
                      <w:sz w:val="18"/>
                      <w:szCs w:val="18"/>
                    </w:rPr>
                  </w:pPr>
                  <w:r w:rsidRPr="00764D1F">
                    <w:rPr>
                      <w:rFonts w:cstheme="minorHAnsi"/>
                      <w:sz w:val="18"/>
                      <w:szCs w:val="18"/>
                    </w:rPr>
                    <w:t>Mogadishu</w:t>
                  </w:r>
                </w:p>
              </w:tc>
              <w:tc>
                <w:tcPr>
                  <w:tcW w:w="1109" w:type="dxa"/>
                  <w:tcBorders>
                    <w:top w:val="single" w:sz="4" w:space="0" w:color="009EDB"/>
                    <w:left w:val="single" w:sz="4" w:space="0" w:color="009EDB"/>
                    <w:bottom w:val="single" w:sz="4" w:space="0" w:color="009EDB"/>
                    <w:right w:val="single" w:sz="4" w:space="0" w:color="009EDB"/>
                  </w:tcBorders>
                </w:tcPr>
                <w:p w14:paraId="4A50F75E" w14:textId="30D3AC09" w:rsidR="00EA0806" w:rsidRPr="00764D1F" w:rsidRDefault="00EA0806" w:rsidP="00EA0806">
                  <w:pPr>
                    <w:rPr>
                      <w:rFonts w:cstheme="minorHAnsi"/>
                      <w:sz w:val="18"/>
                      <w:szCs w:val="18"/>
                    </w:rPr>
                  </w:pPr>
                  <w:r w:rsidRPr="00764D1F">
                    <w:rPr>
                      <w:rFonts w:cstheme="minorHAnsi"/>
                      <w:sz w:val="18"/>
                      <w:szCs w:val="18"/>
                    </w:rPr>
                    <w:t>Federal Ministry of Energy and Water resources under FAO</w:t>
                  </w:r>
                </w:p>
              </w:tc>
            </w:tr>
            <w:tr w:rsidR="008728DA" w:rsidRPr="00764D1F" w14:paraId="390A0BBB" w14:textId="77777777" w:rsidTr="002B6338">
              <w:tc>
                <w:tcPr>
                  <w:tcW w:w="491" w:type="dxa"/>
                  <w:tcBorders>
                    <w:top w:val="single" w:sz="4" w:space="0" w:color="009EDB"/>
                    <w:left w:val="single" w:sz="4" w:space="0" w:color="009EDB"/>
                    <w:bottom w:val="single" w:sz="4" w:space="0" w:color="009EDB"/>
                    <w:right w:val="single" w:sz="4" w:space="0" w:color="009EDB"/>
                  </w:tcBorders>
                </w:tcPr>
                <w:p w14:paraId="5DDB0CA4" w14:textId="297C509A" w:rsidR="008728DA" w:rsidRPr="00764D1F" w:rsidRDefault="008728DA" w:rsidP="008728DA">
                  <w:pPr>
                    <w:rPr>
                      <w:rFonts w:cstheme="minorHAnsi"/>
                      <w:sz w:val="18"/>
                      <w:szCs w:val="18"/>
                    </w:rPr>
                  </w:pPr>
                  <w:r w:rsidRPr="00764D1F">
                    <w:rPr>
                      <w:rFonts w:cstheme="minorHAnsi"/>
                      <w:sz w:val="18"/>
                      <w:szCs w:val="18"/>
                    </w:rPr>
                    <w:t>11</w:t>
                  </w:r>
                </w:p>
              </w:tc>
              <w:tc>
                <w:tcPr>
                  <w:tcW w:w="1404" w:type="dxa"/>
                  <w:tcBorders>
                    <w:top w:val="single" w:sz="4" w:space="0" w:color="009EDB"/>
                    <w:left w:val="single" w:sz="4" w:space="0" w:color="009EDB"/>
                    <w:bottom w:val="single" w:sz="4" w:space="0" w:color="009EDB"/>
                    <w:right w:val="single" w:sz="4" w:space="0" w:color="009EDB"/>
                  </w:tcBorders>
                </w:tcPr>
                <w:p w14:paraId="1554B184" w14:textId="77777777" w:rsidR="008728DA" w:rsidRPr="00764D1F" w:rsidRDefault="008728DA" w:rsidP="008728DA">
                  <w:pPr>
                    <w:rPr>
                      <w:rFonts w:cstheme="minorHAnsi"/>
                      <w:sz w:val="18"/>
                      <w:szCs w:val="18"/>
                    </w:rPr>
                  </w:pPr>
                  <w:r w:rsidRPr="00764D1F">
                    <w:rPr>
                      <w:rFonts w:cstheme="minorHAnsi"/>
                      <w:sz w:val="18"/>
                      <w:szCs w:val="18"/>
                    </w:rPr>
                    <w:t>Water users Farmers &amp; Pastoralists, Women &amp;</w:t>
                  </w:r>
                </w:p>
                <w:p w14:paraId="3780C632" w14:textId="6D2ACBCC" w:rsidR="008728DA" w:rsidRPr="00764D1F" w:rsidRDefault="008728DA" w:rsidP="008728DA">
                  <w:pPr>
                    <w:rPr>
                      <w:rFonts w:cstheme="minorHAnsi"/>
                      <w:sz w:val="18"/>
                      <w:szCs w:val="18"/>
                    </w:rPr>
                  </w:pPr>
                  <w:r w:rsidRPr="00764D1F">
                    <w:rPr>
                      <w:rFonts w:cstheme="minorHAnsi"/>
                      <w:sz w:val="18"/>
                      <w:szCs w:val="18"/>
                    </w:rPr>
                    <w:t>Youth, Elders, Water Users, canal committees</w:t>
                  </w:r>
                </w:p>
              </w:tc>
              <w:tc>
                <w:tcPr>
                  <w:tcW w:w="1187" w:type="dxa"/>
                  <w:tcBorders>
                    <w:top w:val="single" w:sz="4" w:space="0" w:color="009EDB"/>
                    <w:left w:val="single" w:sz="4" w:space="0" w:color="009EDB"/>
                    <w:bottom w:val="single" w:sz="4" w:space="0" w:color="009EDB"/>
                    <w:right w:val="single" w:sz="4" w:space="0" w:color="009EDB"/>
                  </w:tcBorders>
                </w:tcPr>
                <w:p w14:paraId="6240451A" w14:textId="77777777" w:rsidR="008728DA" w:rsidRPr="00764D1F" w:rsidRDefault="008728DA" w:rsidP="008728DA">
                  <w:pPr>
                    <w:rPr>
                      <w:rFonts w:cstheme="minorHAnsi"/>
                      <w:sz w:val="18"/>
                      <w:szCs w:val="18"/>
                    </w:rPr>
                  </w:pPr>
                </w:p>
              </w:tc>
              <w:tc>
                <w:tcPr>
                  <w:tcW w:w="1015" w:type="dxa"/>
                  <w:tcBorders>
                    <w:top w:val="single" w:sz="4" w:space="0" w:color="009EDB"/>
                    <w:left w:val="single" w:sz="4" w:space="0" w:color="009EDB"/>
                    <w:bottom w:val="single" w:sz="4" w:space="0" w:color="009EDB"/>
                    <w:right w:val="single" w:sz="4" w:space="0" w:color="009EDB"/>
                  </w:tcBorders>
                </w:tcPr>
                <w:p w14:paraId="56A7E796" w14:textId="1DD94FD1" w:rsidR="008728DA" w:rsidRPr="00764D1F" w:rsidRDefault="008728DA" w:rsidP="008728DA">
                  <w:pPr>
                    <w:rPr>
                      <w:rFonts w:cstheme="minorHAnsi"/>
                      <w:sz w:val="18"/>
                      <w:szCs w:val="18"/>
                    </w:rPr>
                  </w:pPr>
                  <w:r w:rsidRPr="00764D1F">
                    <w:rPr>
                      <w:rFonts w:cstheme="minorHAnsi"/>
                      <w:sz w:val="18"/>
                      <w:szCs w:val="18"/>
                    </w:rPr>
                    <w:t>27-31 Dec 2025</w:t>
                  </w:r>
                </w:p>
              </w:tc>
              <w:tc>
                <w:tcPr>
                  <w:tcW w:w="655" w:type="dxa"/>
                  <w:tcBorders>
                    <w:top w:val="single" w:sz="4" w:space="0" w:color="009EDB"/>
                    <w:left w:val="single" w:sz="4" w:space="0" w:color="009EDB"/>
                    <w:bottom w:val="single" w:sz="4" w:space="0" w:color="009EDB"/>
                    <w:right w:val="single" w:sz="4" w:space="0" w:color="009EDB"/>
                  </w:tcBorders>
                </w:tcPr>
                <w:p w14:paraId="026C49FA" w14:textId="34D7BE66" w:rsidR="008728DA" w:rsidRPr="00764D1F" w:rsidRDefault="008728DA" w:rsidP="008728DA">
                  <w:pPr>
                    <w:rPr>
                      <w:rFonts w:cstheme="minorHAnsi"/>
                      <w:sz w:val="18"/>
                      <w:szCs w:val="18"/>
                    </w:rPr>
                  </w:pPr>
                  <w:r w:rsidRPr="00764D1F">
                    <w:rPr>
                      <w:rFonts w:cstheme="minorHAnsi"/>
                      <w:sz w:val="18"/>
                      <w:szCs w:val="18"/>
                    </w:rPr>
                    <w:t>44</w:t>
                  </w:r>
                </w:p>
              </w:tc>
              <w:tc>
                <w:tcPr>
                  <w:tcW w:w="605" w:type="dxa"/>
                  <w:tcBorders>
                    <w:top w:val="single" w:sz="4" w:space="0" w:color="009EDB"/>
                    <w:left w:val="single" w:sz="4" w:space="0" w:color="009EDB"/>
                    <w:bottom w:val="single" w:sz="4" w:space="0" w:color="009EDB"/>
                    <w:right w:val="single" w:sz="4" w:space="0" w:color="009EDB"/>
                  </w:tcBorders>
                </w:tcPr>
                <w:p w14:paraId="0F5E9F31" w14:textId="53B00EBE" w:rsidR="008728DA" w:rsidRPr="00764D1F" w:rsidRDefault="008728DA" w:rsidP="008728DA">
                  <w:pPr>
                    <w:rPr>
                      <w:rFonts w:cstheme="minorHAnsi"/>
                      <w:sz w:val="18"/>
                      <w:szCs w:val="18"/>
                    </w:rPr>
                  </w:pPr>
                  <w:r w:rsidRPr="00764D1F">
                    <w:rPr>
                      <w:rFonts w:cstheme="minorHAnsi"/>
                      <w:sz w:val="18"/>
                      <w:szCs w:val="18"/>
                    </w:rPr>
                    <w:t>56</w:t>
                  </w:r>
                </w:p>
              </w:tc>
              <w:tc>
                <w:tcPr>
                  <w:tcW w:w="671" w:type="dxa"/>
                  <w:tcBorders>
                    <w:top w:val="single" w:sz="4" w:space="0" w:color="009EDB"/>
                    <w:left w:val="single" w:sz="4" w:space="0" w:color="009EDB"/>
                    <w:bottom w:val="single" w:sz="4" w:space="0" w:color="009EDB"/>
                    <w:right w:val="single" w:sz="4" w:space="0" w:color="009EDB"/>
                  </w:tcBorders>
                </w:tcPr>
                <w:p w14:paraId="3C0DC417" w14:textId="24327800" w:rsidR="008728DA" w:rsidRPr="00764D1F" w:rsidRDefault="008728DA" w:rsidP="008728DA">
                  <w:pPr>
                    <w:rPr>
                      <w:rFonts w:cstheme="minorHAnsi"/>
                      <w:sz w:val="18"/>
                      <w:szCs w:val="18"/>
                    </w:rPr>
                  </w:pPr>
                  <w:r w:rsidRPr="00764D1F">
                    <w:rPr>
                      <w:rFonts w:cstheme="minorHAnsi"/>
                      <w:sz w:val="18"/>
                      <w:szCs w:val="18"/>
                    </w:rPr>
                    <w:t>100</w:t>
                  </w:r>
                </w:p>
              </w:tc>
              <w:tc>
                <w:tcPr>
                  <w:tcW w:w="1341" w:type="dxa"/>
                  <w:tcBorders>
                    <w:top w:val="single" w:sz="4" w:space="0" w:color="009EDB"/>
                    <w:left w:val="single" w:sz="4" w:space="0" w:color="009EDB"/>
                    <w:bottom w:val="single" w:sz="4" w:space="0" w:color="009EDB"/>
                    <w:right w:val="single" w:sz="4" w:space="0" w:color="009EDB"/>
                  </w:tcBorders>
                </w:tcPr>
                <w:p w14:paraId="7728740E" w14:textId="3F325DD5" w:rsidR="008728DA" w:rsidRPr="00764D1F" w:rsidRDefault="008728DA" w:rsidP="008728DA">
                  <w:pPr>
                    <w:rPr>
                      <w:rFonts w:cstheme="minorHAnsi"/>
                      <w:sz w:val="18"/>
                      <w:szCs w:val="18"/>
                    </w:rPr>
                  </w:pPr>
                  <w:r w:rsidRPr="00764D1F">
                    <w:rPr>
                      <w:rFonts w:cstheme="minorHAnsi"/>
                      <w:sz w:val="18"/>
                      <w:szCs w:val="18"/>
                    </w:rPr>
                    <w:t>Stakeholder Consultation Workshop on the JOSP Water Governance Framework</w:t>
                  </w:r>
                </w:p>
              </w:tc>
              <w:tc>
                <w:tcPr>
                  <w:tcW w:w="1032" w:type="dxa"/>
                  <w:tcBorders>
                    <w:top w:val="single" w:sz="4" w:space="0" w:color="009EDB"/>
                    <w:left w:val="single" w:sz="4" w:space="0" w:color="009EDB"/>
                    <w:bottom w:val="single" w:sz="4" w:space="0" w:color="009EDB"/>
                    <w:right w:val="single" w:sz="4" w:space="0" w:color="009EDB"/>
                  </w:tcBorders>
                </w:tcPr>
                <w:p w14:paraId="65F924C9" w14:textId="12491EE5" w:rsidR="008728DA" w:rsidRPr="00764D1F" w:rsidRDefault="008728DA" w:rsidP="008728DA">
                  <w:pPr>
                    <w:rPr>
                      <w:rFonts w:cstheme="minorHAnsi"/>
                      <w:sz w:val="18"/>
                      <w:szCs w:val="18"/>
                    </w:rPr>
                  </w:pPr>
                  <w:r w:rsidRPr="00764D1F">
                    <w:rPr>
                      <w:rFonts w:cstheme="minorHAnsi"/>
                      <w:sz w:val="18"/>
                      <w:szCs w:val="18"/>
                    </w:rPr>
                    <w:t xml:space="preserve">Baidoa &amp; </w:t>
                  </w:r>
                  <w:r w:rsidR="002731DC" w:rsidRPr="00764D1F">
                    <w:rPr>
                      <w:rFonts w:cstheme="minorHAnsi"/>
                      <w:sz w:val="18"/>
                      <w:szCs w:val="18"/>
                    </w:rPr>
                    <w:t xml:space="preserve">Lower </w:t>
                  </w:r>
                  <w:r w:rsidR="00725A77" w:rsidRPr="00764D1F">
                    <w:rPr>
                      <w:rFonts w:cstheme="minorHAnsi"/>
                      <w:sz w:val="18"/>
                      <w:szCs w:val="18"/>
                    </w:rPr>
                    <w:t>S</w:t>
                  </w:r>
                  <w:r w:rsidR="002731DC" w:rsidRPr="00764D1F">
                    <w:rPr>
                      <w:rFonts w:cstheme="minorHAnsi"/>
                      <w:sz w:val="18"/>
                      <w:szCs w:val="18"/>
                    </w:rPr>
                    <w:t>habelle</w:t>
                  </w:r>
                </w:p>
              </w:tc>
              <w:tc>
                <w:tcPr>
                  <w:tcW w:w="1109" w:type="dxa"/>
                  <w:tcBorders>
                    <w:top w:val="single" w:sz="4" w:space="0" w:color="009EDB"/>
                    <w:left w:val="single" w:sz="4" w:space="0" w:color="009EDB"/>
                    <w:bottom w:val="single" w:sz="4" w:space="0" w:color="009EDB"/>
                    <w:right w:val="single" w:sz="4" w:space="0" w:color="009EDB"/>
                  </w:tcBorders>
                </w:tcPr>
                <w:p w14:paraId="22051BD9" w14:textId="29D505DB" w:rsidR="008728DA" w:rsidRPr="00764D1F" w:rsidRDefault="008728DA" w:rsidP="008728DA">
                  <w:pPr>
                    <w:rPr>
                      <w:rFonts w:cstheme="minorHAnsi"/>
                      <w:sz w:val="18"/>
                      <w:szCs w:val="18"/>
                    </w:rPr>
                  </w:pPr>
                  <w:bookmarkStart w:id="0" w:name="OLE_LINK4"/>
                  <w:r w:rsidRPr="00764D1F">
                    <w:rPr>
                      <w:rFonts w:cstheme="minorHAnsi"/>
                      <w:sz w:val="18"/>
                      <w:szCs w:val="18"/>
                    </w:rPr>
                    <w:t xml:space="preserve">Southwest </w:t>
                  </w:r>
                  <w:r w:rsidR="00725A77" w:rsidRPr="00764D1F">
                    <w:rPr>
                      <w:rFonts w:cstheme="minorHAnsi"/>
                      <w:sz w:val="18"/>
                      <w:szCs w:val="18"/>
                    </w:rPr>
                    <w:t>St</w:t>
                  </w:r>
                  <w:r w:rsidRPr="00764D1F">
                    <w:rPr>
                      <w:rFonts w:cstheme="minorHAnsi"/>
                      <w:sz w:val="18"/>
                      <w:szCs w:val="18"/>
                    </w:rPr>
                    <w:t>ate Ministry of Energy and Water resources</w:t>
                  </w:r>
                  <w:bookmarkEnd w:id="0"/>
                  <w:r w:rsidRPr="00764D1F">
                    <w:rPr>
                      <w:rFonts w:cstheme="minorHAnsi"/>
                      <w:sz w:val="18"/>
                      <w:szCs w:val="18"/>
                    </w:rPr>
                    <w:t xml:space="preserve"> under FAO</w:t>
                  </w:r>
                </w:p>
              </w:tc>
            </w:tr>
            <w:tr w:rsidR="00305E99" w:rsidRPr="00764D1F" w14:paraId="2792973D" w14:textId="77777777" w:rsidTr="002B6338">
              <w:tc>
                <w:tcPr>
                  <w:tcW w:w="491" w:type="dxa"/>
                  <w:tcBorders>
                    <w:top w:val="single" w:sz="4" w:space="0" w:color="009EDB"/>
                    <w:left w:val="single" w:sz="4" w:space="0" w:color="009EDB"/>
                    <w:bottom w:val="single" w:sz="4" w:space="0" w:color="009EDB"/>
                    <w:right w:val="single" w:sz="4" w:space="0" w:color="009EDB"/>
                  </w:tcBorders>
                </w:tcPr>
                <w:p w14:paraId="7D324298" w14:textId="175B411E" w:rsidR="00305E99" w:rsidRPr="00764D1F" w:rsidRDefault="00E15F6F" w:rsidP="00305E99">
                  <w:pPr>
                    <w:rPr>
                      <w:rFonts w:cstheme="minorHAnsi"/>
                      <w:sz w:val="18"/>
                      <w:szCs w:val="18"/>
                    </w:rPr>
                  </w:pPr>
                  <w:r w:rsidRPr="00764D1F">
                    <w:rPr>
                      <w:rFonts w:cstheme="minorHAnsi"/>
                      <w:sz w:val="18"/>
                      <w:szCs w:val="18"/>
                    </w:rPr>
                    <w:t>12</w:t>
                  </w:r>
                </w:p>
              </w:tc>
              <w:tc>
                <w:tcPr>
                  <w:tcW w:w="1404" w:type="dxa"/>
                  <w:tcBorders>
                    <w:top w:val="single" w:sz="4" w:space="0" w:color="009EDB"/>
                    <w:left w:val="single" w:sz="4" w:space="0" w:color="009EDB"/>
                    <w:bottom w:val="single" w:sz="4" w:space="0" w:color="009EDB"/>
                    <w:right w:val="single" w:sz="4" w:space="0" w:color="009EDB"/>
                  </w:tcBorders>
                </w:tcPr>
                <w:p w14:paraId="0C31AFF7" w14:textId="38776609" w:rsidR="00305E99" w:rsidRPr="00764D1F" w:rsidRDefault="00305E99" w:rsidP="00305E99">
                  <w:pPr>
                    <w:rPr>
                      <w:rFonts w:cstheme="minorHAnsi"/>
                      <w:sz w:val="18"/>
                      <w:szCs w:val="18"/>
                    </w:rPr>
                  </w:pPr>
                  <w:r w:rsidRPr="00764D1F">
                    <w:rPr>
                      <w:rFonts w:cstheme="minorHAnsi"/>
                      <w:sz w:val="18"/>
                      <w:szCs w:val="18"/>
                    </w:rPr>
                    <w:t xml:space="preserve">District administrations, </w:t>
                  </w:r>
                  <w:r w:rsidR="00C9226D" w:rsidRPr="00764D1F">
                    <w:rPr>
                      <w:rFonts w:cstheme="minorHAnsi"/>
                      <w:sz w:val="18"/>
                      <w:szCs w:val="18"/>
                    </w:rPr>
                    <w:t>CSO</w:t>
                  </w:r>
                  <w:r w:rsidRPr="00764D1F">
                    <w:rPr>
                      <w:rFonts w:cstheme="minorHAnsi"/>
                      <w:sz w:val="18"/>
                      <w:szCs w:val="18"/>
                    </w:rPr>
                    <w:t>s, farmers, canal committees, farmers, women's organizations, and youth</w:t>
                  </w:r>
                </w:p>
              </w:tc>
              <w:tc>
                <w:tcPr>
                  <w:tcW w:w="1187" w:type="dxa"/>
                  <w:tcBorders>
                    <w:top w:val="single" w:sz="4" w:space="0" w:color="009EDB"/>
                    <w:left w:val="single" w:sz="4" w:space="0" w:color="009EDB"/>
                    <w:bottom w:val="single" w:sz="4" w:space="0" w:color="009EDB"/>
                    <w:right w:val="single" w:sz="4" w:space="0" w:color="009EDB"/>
                  </w:tcBorders>
                </w:tcPr>
                <w:p w14:paraId="69385C30" w14:textId="77777777" w:rsidR="00305E99" w:rsidRPr="00764D1F" w:rsidRDefault="00305E99" w:rsidP="00305E99">
                  <w:pPr>
                    <w:rPr>
                      <w:rFonts w:cstheme="minorHAnsi"/>
                      <w:sz w:val="18"/>
                      <w:szCs w:val="18"/>
                    </w:rPr>
                  </w:pPr>
                </w:p>
              </w:tc>
              <w:tc>
                <w:tcPr>
                  <w:tcW w:w="1015" w:type="dxa"/>
                  <w:tcBorders>
                    <w:top w:val="single" w:sz="4" w:space="0" w:color="009EDB"/>
                    <w:left w:val="single" w:sz="4" w:space="0" w:color="009EDB"/>
                    <w:bottom w:val="single" w:sz="4" w:space="0" w:color="009EDB"/>
                    <w:right w:val="single" w:sz="4" w:space="0" w:color="009EDB"/>
                  </w:tcBorders>
                </w:tcPr>
                <w:p w14:paraId="09247644" w14:textId="77777777" w:rsidR="00305E99" w:rsidRPr="00764D1F" w:rsidRDefault="00305E99" w:rsidP="00305E99">
                  <w:pPr>
                    <w:rPr>
                      <w:rFonts w:cstheme="minorHAnsi"/>
                      <w:sz w:val="18"/>
                      <w:szCs w:val="18"/>
                    </w:rPr>
                  </w:pPr>
                </w:p>
                <w:p w14:paraId="323585E4" w14:textId="56D9D3DC" w:rsidR="00305E99" w:rsidRPr="00764D1F" w:rsidRDefault="00305E99" w:rsidP="00305E99">
                  <w:pPr>
                    <w:rPr>
                      <w:rFonts w:cstheme="minorHAnsi"/>
                      <w:sz w:val="18"/>
                      <w:szCs w:val="18"/>
                    </w:rPr>
                  </w:pPr>
                  <w:r w:rsidRPr="00764D1F">
                    <w:rPr>
                      <w:rFonts w:cstheme="minorHAnsi"/>
                      <w:sz w:val="18"/>
                      <w:szCs w:val="18"/>
                    </w:rPr>
                    <w:t xml:space="preserve">13-21 Dec 2025 </w:t>
                  </w:r>
                </w:p>
              </w:tc>
              <w:tc>
                <w:tcPr>
                  <w:tcW w:w="655" w:type="dxa"/>
                  <w:tcBorders>
                    <w:top w:val="single" w:sz="4" w:space="0" w:color="009EDB"/>
                    <w:left w:val="single" w:sz="4" w:space="0" w:color="009EDB"/>
                    <w:bottom w:val="single" w:sz="4" w:space="0" w:color="009EDB"/>
                    <w:right w:val="single" w:sz="4" w:space="0" w:color="009EDB"/>
                  </w:tcBorders>
                </w:tcPr>
                <w:p w14:paraId="7DA191DC" w14:textId="77777777" w:rsidR="00305E99" w:rsidRPr="00764D1F" w:rsidRDefault="00305E99" w:rsidP="00305E99">
                  <w:pPr>
                    <w:rPr>
                      <w:rFonts w:cstheme="minorHAnsi"/>
                      <w:sz w:val="18"/>
                      <w:szCs w:val="18"/>
                    </w:rPr>
                  </w:pPr>
                </w:p>
                <w:p w14:paraId="4A5E373F" w14:textId="3A659730" w:rsidR="00305E99" w:rsidRPr="00764D1F" w:rsidRDefault="00305E99" w:rsidP="00305E99">
                  <w:pPr>
                    <w:rPr>
                      <w:rFonts w:cstheme="minorHAnsi"/>
                      <w:sz w:val="18"/>
                      <w:szCs w:val="18"/>
                    </w:rPr>
                  </w:pPr>
                  <w:r w:rsidRPr="00764D1F">
                    <w:rPr>
                      <w:rFonts w:cstheme="minorHAnsi"/>
                      <w:sz w:val="18"/>
                      <w:szCs w:val="18"/>
                    </w:rPr>
                    <w:t>73</w:t>
                  </w:r>
                </w:p>
              </w:tc>
              <w:tc>
                <w:tcPr>
                  <w:tcW w:w="605" w:type="dxa"/>
                  <w:tcBorders>
                    <w:top w:val="single" w:sz="4" w:space="0" w:color="009EDB"/>
                    <w:left w:val="single" w:sz="4" w:space="0" w:color="009EDB"/>
                    <w:bottom w:val="single" w:sz="4" w:space="0" w:color="009EDB"/>
                    <w:right w:val="single" w:sz="4" w:space="0" w:color="009EDB"/>
                  </w:tcBorders>
                </w:tcPr>
                <w:p w14:paraId="6665E66D" w14:textId="77777777" w:rsidR="00305E99" w:rsidRPr="00764D1F" w:rsidRDefault="00305E99" w:rsidP="00305E99">
                  <w:pPr>
                    <w:rPr>
                      <w:rFonts w:cstheme="minorHAnsi"/>
                      <w:sz w:val="18"/>
                      <w:szCs w:val="18"/>
                    </w:rPr>
                  </w:pPr>
                </w:p>
                <w:p w14:paraId="1B7A474D" w14:textId="6E45C334" w:rsidR="00305E99" w:rsidRPr="00764D1F" w:rsidRDefault="00305E99" w:rsidP="00305E99">
                  <w:pPr>
                    <w:rPr>
                      <w:rFonts w:cstheme="minorHAnsi"/>
                      <w:sz w:val="18"/>
                      <w:szCs w:val="18"/>
                    </w:rPr>
                  </w:pPr>
                  <w:r w:rsidRPr="00764D1F">
                    <w:rPr>
                      <w:rFonts w:cstheme="minorHAnsi"/>
                      <w:sz w:val="18"/>
                      <w:szCs w:val="18"/>
                    </w:rPr>
                    <w:t>43</w:t>
                  </w:r>
                </w:p>
              </w:tc>
              <w:tc>
                <w:tcPr>
                  <w:tcW w:w="671" w:type="dxa"/>
                  <w:tcBorders>
                    <w:top w:val="single" w:sz="4" w:space="0" w:color="009EDB"/>
                    <w:left w:val="single" w:sz="4" w:space="0" w:color="009EDB"/>
                    <w:bottom w:val="single" w:sz="4" w:space="0" w:color="009EDB"/>
                    <w:right w:val="single" w:sz="4" w:space="0" w:color="009EDB"/>
                  </w:tcBorders>
                </w:tcPr>
                <w:p w14:paraId="055E9968" w14:textId="77777777" w:rsidR="00305E99" w:rsidRPr="00764D1F" w:rsidRDefault="00305E99" w:rsidP="00305E99">
                  <w:pPr>
                    <w:rPr>
                      <w:rFonts w:cstheme="minorHAnsi"/>
                      <w:sz w:val="18"/>
                      <w:szCs w:val="18"/>
                    </w:rPr>
                  </w:pPr>
                </w:p>
                <w:p w14:paraId="3D0E1F87" w14:textId="192FD378" w:rsidR="00305E99" w:rsidRPr="00764D1F" w:rsidRDefault="00305E99" w:rsidP="00305E99">
                  <w:pPr>
                    <w:rPr>
                      <w:rFonts w:cstheme="minorHAnsi"/>
                      <w:sz w:val="18"/>
                      <w:szCs w:val="18"/>
                    </w:rPr>
                  </w:pPr>
                  <w:r w:rsidRPr="00764D1F">
                    <w:rPr>
                      <w:rFonts w:cstheme="minorHAnsi"/>
                      <w:sz w:val="18"/>
                      <w:szCs w:val="18"/>
                    </w:rPr>
                    <w:t>116</w:t>
                  </w:r>
                </w:p>
              </w:tc>
              <w:tc>
                <w:tcPr>
                  <w:tcW w:w="1341" w:type="dxa"/>
                  <w:tcBorders>
                    <w:top w:val="single" w:sz="4" w:space="0" w:color="009EDB"/>
                    <w:left w:val="single" w:sz="4" w:space="0" w:color="009EDB"/>
                    <w:bottom w:val="single" w:sz="4" w:space="0" w:color="009EDB"/>
                    <w:right w:val="single" w:sz="4" w:space="0" w:color="009EDB"/>
                  </w:tcBorders>
                </w:tcPr>
                <w:p w14:paraId="61DC4D9D" w14:textId="5AD06E45" w:rsidR="00305E99" w:rsidRPr="00764D1F" w:rsidRDefault="00305E99" w:rsidP="00305E99">
                  <w:pPr>
                    <w:rPr>
                      <w:rFonts w:cstheme="minorHAnsi"/>
                      <w:sz w:val="18"/>
                      <w:szCs w:val="18"/>
                    </w:rPr>
                  </w:pPr>
                  <w:r w:rsidRPr="00764D1F">
                    <w:rPr>
                      <w:rFonts w:cstheme="minorHAnsi"/>
                      <w:sz w:val="18"/>
                      <w:szCs w:val="18"/>
                    </w:rPr>
                    <w:t>Southwest state Irrigation Policy stakeholder Consultation Workshops</w:t>
                  </w:r>
                </w:p>
              </w:tc>
              <w:tc>
                <w:tcPr>
                  <w:tcW w:w="1032" w:type="dxa"/>
                  <w:tcBorders>
                    <w:top w:val="single" w:sz="4" w:space="0" w:color="009EDB"/>
                    <w:left w:val="single" w:sz="4" w:space="0" w:color="009EDB"/>
                    <w:bottom w:val="single" w:sz="4" w:space="0" w:color="009EDB"/>
                    <w:right w:val="single" w:sz="4" w:space="0" w:color="009EDB"/>
                  </w:tcBorders>
                </w:tcPr>
                <w:p w14:paraId="5B9A7C7D" w14:textId="77B44F06" w:rsidR="00305E99" w:rsidRPr="00764D1F" w:rsidRDefault="00305E99" w:rsidP="00305E99">
                  <w:pPr>
                    <w:rPr>
                      <w:rFonts w:cstheme="minorHAnsi"/>
                      <w:sz w:val="18"/>
                      <w:szCs w:val="18"/>
                    </w:rPr>
                  </w:pPr>
                  <w:r w:rsidRPr="00764D1F">
                    <w:rPr>
                      <w:rFonts w:cstheme="minorHAnsi"/>
                      <w:sz w:val="18"/>
                      <w:szCs w:val="18"/>
                    </w:rPr>
                    <w:t xml:space="preserve">Afgoye, Marka, &amp; </w:t>
                  </w:r>
                  <w:r w:rsidR="00EB019E" w:rsidRPr="00764D1F">
                    <w:rPr>
                      <w:rFonts w:cstheme="minorHAnsi"/>
                      <w:sz w:val="18"/>
                      <w:szCs w:val="18"/>
                    </w:rPr>
                    <w:t>Janaale</w:t>
                  </w:r>
                </w:p>
              </w:tc>
              <w:tc>
                <w:tcPr>
                  <w:tcW w:w="1109" w:type="dxa"/>
                  <w:tcBorders>
                    <w:top w:val="single" w:sz="4" w:space="0" w:color="009EDB"/>
                    <w:left w:val="single" w:sz="4" w:space="0" w:color="009EDB"/>
                    <w:bottom w:val="single" w:sz="4" w:space="0" w:color="009EDB"/>
                    <w:right w:val="single" w:sz="4" w:space="0" w:color="009EDB"/>
                  </w:tcBorders>
                </w:tcPr>
                <w:p w14:paraId="50A6BC4C" w14:textId="519C2B72" w:rsidR="00305E99" w:rsidRPr="00764D1F" w:rsidRDefault="00305E99" w:rsidP="00305E99">
                  <w:pPr>
                    <w:rPr>
                      <w:rFonts w:cstheme="minorHAnsi"/>
                      <w:sz w:val="18"/>
                      <w:szCs w:val="18"/>
                    </w:rPr>
                  </w:pPr>
                  <w:r w:rsidRPr="00764D1F">
                    <w:rPr>
                      <w:rFonts w:cstheme="minorHAnsi"/>
                      <w:sz w:val="18"/>
                      <w:szCs w:val="18"/>
                    </w:rPr>
                    <w:t>Ministry of Agriculture and Irrigation (MoAI), Southwest state under FAO</w:t>
                  </w:r>
                </w:p>
              </w:tc>
            </w:tr>
            <w:tr w:rsidR="002B6338" w:rsidRPr="00764D1F" w14:paraId="35C0DDB3" w14:textId="77777777" w:rsidTr="002B6338">
              <w:tc>
                <w:tcPr>
                  <w:tcW w:w="491" w:type="dxa"/>
                  <w:tcBorders>
                    <w:top w:val="single" w:sz="4" w:space="0" w:color="009EDB"/>
                    <w:left w:val="single" w:sz="4" w:space="0" w:color="009EDB"/>
                    <w:bottom w:val="single" w:sz="4" w:space="0" w:color="009EDB"/>
                    <w:right w:val="single" w:sz="4" w:space="0" w:color="009EDB"/>
                  </w:tcBorders>
                </w:tcPr>
                <w:p w14:paraId="698724AE" w14:textId="360C0C52" w:rsidR="002B6338" w:rsidRPr="00764D1F" w:rsidRDefault="00F078CA" w:rsidP="002B6338">
                  <w:pPr>
                    <w:rPr>
                      <w:rFonts w:cstheme="minorHAnsi"/>
                      <w:sz w:val="18"/>
                      <w:szCs w:val="18"/>
                    </w:rPr>
                  </w:pPr>
                  <w:r w:rsidRPr="00764D1F">
                    <w:rPr>
                      <w:rFonts w:cstheme="minorHAnsi"/>
                      <w:sz w:val="18"/>
                      <w:szCs w:val="18"/>
                    </w:rPr>
                    <w:t>13</w:t>
                  </w:r>
                </w:p>
              </w:tc>
              <w:tc>
                <w:tcPr>
                  <w:tcW w:w="1404" w:type="dxa"/>
                  <w:tcBorders>
                    <w:top w:val="single" w:sz="4" w:space="0" w:color="009EDB"/>
                    <w:left w:val="single" w:sz="4" w:space="0" w:color="009EDB"/>
                    <w:bottom w:val="single" w:sz="4" w:space="0" w:color="009EDB"/>
                    <w:right w:val="single" w:sz="4" w:space="0" w:color="009EDB"/>
                  </w:tcBorders>
                </w:tcPr>
                <w:p w14:paraId="00972552" w14:textId="40227A27" w:rsidR="002B6338" w:rsidRPr="00764D1F" w:rsidRDefault="002B6338" w:rsidP="002B6338">
                  <w:pPr>
                    <w:rPr>
                      <w:rFonts w:cstheme="minorHAnsi"/>
                      <w:sz w:val="18"/>
                      <w:szCs w:val="18"/>
                    </w:rPr>
                  </w:pPr>
                  <w:r w:rsidRPr="00764D1F">
                    <w:rPr>
                      <w:rFonts w:cstheme="minorHAnsi"/>
                      <w:sz w:val="18"/>
                      <w:szCs w:val="18"/>
                    </w:rPr>
                    <w:t>Staff from Ministry of Agriculture and Irrigation and Ministry of Energy and Water Resources</w:t>
                  </w:r>
                </w:p>
              </w:tc>
              <w:tc>
                <w:tcPr>
                  <w:tcW w:w="1187" w:type="dxa"/>
                  <w:tcBorders>
                    <w:top w:val="single" w:sz="4" w:space="0" w:color="009EDB"/>
                    <w:left w:val="single" w:sz="4" w:space="0" w:color="009EDB"/>
                    <w:bottom w:val="single" w:sz="4" w:space="0" w:color="009EDB"/>
                    <w:right w:val="single" w:sz="4" w:space="0" w:color="009EDB"/>
                  </w:tcBorders>
                </w:tcPr>
                <w:p w14:paraId="417F62CD" w14:textId="5B8D56A0" w:rsidR="002B6338" w:rsidRPr="00764D1F" w:rsidRDefault="002B6338" w:rsidP="002B6338">
                  <w:pPr>
                    <w:rPr>
                      <w:rFonts w:cstheme="minorHAnsi"/>
                      <w:sz w:val="18"/>
                      <w:szCs w:val="18"/>
                    </w:rPr>
                  </w:pPr>
                </w:p>
              </w:tc>
              <w:tc>
                <w:tcPr>
                  <w:tcW w:w="1015" w:type="dxa"/>
                  <w:tcBorders>
                    <w:top w:val="single" w:sz="4" w:space="0" w:color="009EDB"/>
                    <w:left w:val="single" w:sz="4" w:space="0" w:color="009EDB"/>
                    <w:bottom w:val="single" w:sz="4" w:space="0" w:color="009EDB"/>
                    <w:right w:val="single" w:sz="4" w:space="0" w:color="009EDB"/>
                  </w:tcBorders>
                </w:tcPr>
                <w:p w14:paraId="0C3C7457" w14:textId="77777777" w:rsidR="002B6338" w:rsidRPr="00764D1F" w:rsidRDefault="002B6338" w:rsidP="002B6338">
                  <w:pPr>
                    <w:rPr>
                      <w:rFonts w:cstheme="minorHAnsi"/>
                      <w:sz w:val="18"/>
                      <w:szCs w:val="18"/>
                    </w:rPr>
                  </w:pPr>
                  <w:r w:rsidRPr="00764D1F">
                    <w:rPr>
                      <w:rFonts w:cstheme="minorHAnsi"/>
                      <w:sz w:val="18"/>
                      <w:szCs w:val="18"/>
                    </w:rPr>
                    <w:t xml:space="preserve">  </w:t>
                  </w:r>
                </w:p>
                <w:p w14:paraId="4EFE2C2A" w14:textId="0647F817" w:rsidR="002B6338" w:rsidRPr="00764D1F" w:rsidRDefault="002B6338" w:rsidP="002B6338">
                  <w:pPr>
                    <w:rPr>
                      <w:rFonts w:cstheme="minorHAnsi"/>
                      <w:sz w:val="18"/>
                      <w:szCs w:val="18"/>
                    </w:rPr>
                  </w:pPr>
                  <w:r w:rsidRPr="00764D1F">
                    <w:rPr>
                      <w:rFonts w:cstheme="minorHAnsi"/>
                      <w:sz w:val="18"/>
                      <w:szCs w:val="18"/>
                    </w:rPr>
                    <w:t>12-15 Dec 2025</w:t>
                  </w:r>
                </w:p>
              </w:tc>
              <w:tc>
                <w:tcPr>
                  <w:tcW w:w="655" w:type="dxa"/>
                  <w:tcBorders>
                    <w:top w:val="single" w:sz="4" w:space="0" w:color="009EDB"/>
                    <w:left w:val="single" w:sz="4" w:space="0" w:color="009EDB"/>
                    <w:bottom w:val="single" w:sz="4" w:space="0" w:color="009EDB"/>
                    <w:right w:val="single" w:sz="4" w:space="0" w:color="009EDB"/>
                  </w:tcBorders>
                </w:tcPr>
                <w:p w14:paraId="12052C9A" w14:textId="77777777" w:rsidR="002B6338" w:rsidRPr="00764D1F" w:rsidRDefault="002B6338" w:rsidP="002B6338">
                  <w:pPr>
                    <w:rPr>
                      <w:rFonts w:cstheme="minorHAnsi"/>
                      <w:sz w:val="18"/>
                      <w:szCs w:val="18"/>
                    </w:rPr>
                  </w:pPr>
                </w:p>
                <w:p w14:paraId="07F11676" w14:textId="6B8CC3CB" w:rsidR="002B6338" w:rsidRPr="00764D1F" w:rsidRDefault="002B6338" w:rsidP="002B6338">
                  <w:pPr>
                    <w:rPr>
                      <w:rFonts w:cstheme="minorHAnsi"/>
                      <w:sz w:val="18"/>
                      <w:szCs w:val="18"/>
                    </w:rPr>
                  </w:pPr>
                  <w:r w:rsidRPr="00764D1F">
                    <w:rPr>
                      <w:rFonts w:cstheme="minorHAnsi"/>
                      <w:sz w:val="18"/>
                      <w:szCs w:val="18"/>
                    </w:rPr>
                    <w:t>5</w:t>
                  </w:r>
                </w:p>
              </w:tc>
              <w:tc>
                <w:tcPr>
                  <w:tcW w:w="605" w:type="dxa"/>
                  <w:tcBorders>
                    <w:top w:val="single" w:sz="4" w:space="0" w:color="009EDB"/>
                    <w:left w:val="single" w:sz="4" w:space="0" w:color="009EDB"/>
                    <w:bottom w:val="single" w:sz="4" w:space="0" w:color="009EDB"/>
                    <w:right w:val="single" w:sz="4" w:space="0" w:color="009EDB"/>
                  </w:tcBorders>
                </w:tcPr>
                <w:p w14:paraId="12403743" w14:textId="77777777" w:rsidR="002B6338" w:rsidRPr="00764D1F" w:rsidRDefault="002B6338" w:rsidP="002B6338">
                  <w:pPr>
                    <w:rPr>
                      <w:rFonts w:cstheme="minorHAnsi"/>
                      <w:sz w:val="18"/>
                      <w:szCs w:val="18"/>
                    </w:rPr>
                  </w:pPr>
                </w:p>
                <w:p w14:paraId="46F7601E" w14:textId="4494CA33" w:rsidR="002B6338" w:rsidRPr="00764D1F" w:rsidRDefault="002B6338" w:rsidP="002B6338">
                  <w:pPr>
                    <w:rPr>
                      <w:rFonts w:cstheme="minorHAnsi"/>
                      <w:sz w:val="18"/>
                      <w:szCs w:val="18"/>
                    </w:rPr>
                  </w:pPr>
                  <w:r w:rsidRPr="00764D1F">
                    <w:rPr>
                      <w:rFonts w:cstheme="minorHAnsi"/>
                      <w:sz w:val="18"/>
                      <w:szCs w:val="18"/>
                    </w:rPr>
                    <w:t>15</w:t>
                  </w:r>
                </w:p>
              </w:tc>
              <w:tc>
                <w:tcPr>
                  <w:tcW w:w="671" w:type="dxa"/>
                  <w:tcBorders>
                    <w:top w:val="single" w:sz="4" w:space="0" w:color="009EDB"/>
                    <w:left w:val="single" w:sz="4" w:space="0" w:color="009EDB"/>
                    <w:bottom w:val="single" w:sz="4" w:space="0" w:color="009EDB"/>
                    <w:right w:val="single" w:sz="4" w:space="0" w:color="009EDB"/>
                  </w:tcBorders>
                </w:tcPr>
                <w:p w14:paraId="1B1DDD99" w14:textId="77777777" w:rsidR="002B6338" w:rsidRPr="00764D1F" w:rsidRDefault="002B6338" w:rsidP="002B6338">
                  <w:pPr>
                    <w:rPr>
                      <w:rFonts w:cstheme="minorHAnsi"/>
                      <w:sz w:val="18"/>
                      <w:szCs w:val="18"/>
                    </w:rPr>
                  </w:pPr>
                </w:p>
                <w:p w14:paraId="1B2F4208" w14:textId="63CAEC9A" w:rsidR="002B6338" w:rsidRPr="00764D1F" w:rsidRDefault="002B6338" w:rsidP="002B6338">
                  <w:pPr>
                    <w:rPr>
                      <w:rFonts w:cstheme="minorHAnsi"/>
                      <w:sz w:val="18"/>
                      <w:szCs w:val="18"/>
                    </w:rPr>
                  </w:pPr>
                  <w:r w:rsidRPr="00764D1F">
                    <w:rPr>
                      <w:rFonts w:cstheme="minorHAnsi"/>
                      <w:sz w:val="18"/>
                      <w:szCs w:val="18"/>
                    </w:rPr>
                    <w:t>20</w:t>
                  </w:r>
                </w:p>
              </w:tc>
              <w:tc>
                <w:tcPr>
                  <w:tcW w:w="1341" w:type="dxa"/>
                  <w:tcBorders>
                    <w:top w:val="single" w:sz="4" w:space="0" w:color="009EDB"/>
                    <w:left w:val="single" w:sz="4" w:space="0" w:color="009EDB"/>
                    <w:bottom w:val="single" w:sz="4" w:space="0" w:color="009EDB"/>
                    <w:right w:val="single" w:sz="4" w:space="0" w:color="009EDB"/>
                  </w:tcBorders>
                </w:tcPr>
                <w:p w14:paraId="7F04EC4B" w14:textId="7AE3CEB9" w:rsidR="002B6338" w:rsidRPr="00764D1F" w:rsidRDefault="002B6338" w:rsidP="002B6338">
                  <w:pPr>
                    <w:rPr>
                      <w:rFonts w:cstheme="minorHAnsi"/>
                      <w:sz w:val="18"/>
                      <w:szCs w:val="18"/>
                    </w:rPr>
                  </w:pPr>
                  <w:r w:rsidRPr="00764D1F">
                    <w:rPr>
                      <w:rFonts w:cstheme="minorHAnsi"/>
                      <w:sz w:val="18"/>
                      <w:szCs w:val="18"/>
                    </w:rPr>
                    <w:t>Stakeholder Engagement &amp; Institutional Alignment Workshop for the Southwest State line Ministries</w:t>
                  </w:r>
                </w:p>
              </w:tc>
              <w:tc>
                <w:tcPr>
                  <w:tcW w:w="1032" w:type="dxa"/>
                  <w:tcBorders>
                    <w:top w:val="single" w:sz="4" w:space="0" w:color="009EDB"/>
                    <w:left w:val="single" w:sz="4" w:space="0" w:color="009EDB"/>
                    <w:bottom w:val="single" w:sz="4" w:space="0" w:color="009EDB"/>
                    <w:right w:val="single" w:sz="4" w:space="0" w:color="009EDB"/>
                  </w:tcBorders>
                </w:tcPr>
                <w:p w14:paraId="5E7F2CDC" w14:textId="77777777" w:rsidR="002B6338" w:rsidRPr="00764D1F" w:rsidRDefault="002B6338" w:rsidP="002B6338">
                  <w:pPr>
                    <w:rPr>
                      <w:rFonts w:cstheme="minorHAnsi"/>
                      <w:sz w:val="18"/>
                      <w:szCs w:val="18"/>
                    </w:rPr>
                  </w:pPr>
                </w:p>
                <w:p w14:paraId="7AE9ECB5" w14:textId="4FE8E85C" w:rsidR="002B6338" w:rsidRPr="00764D1F" w:rsidRDefault="002B6338" w:rsidP="002B6338">
                  <w:pPr>
                    <w:rPr>
                      <w:rFonts w:cstheme="minorHAnsi"/>
                      <w:sz w:val="18"/>
                      <w:szCs w:val="18"/>
                    </w:rPr>
                  </w:pPr>
                  <w:r w:rsidRPr="00764D1F">
                    <w:rPr>
                      <w:rFonts w:cstheme="minorHAnsi"/>
                      <w:sz w:val="18"/>
                      <w:szCs w:val="18"/>
                    </w:rPr>
                    <w:t>Baidoa</w:t>
                  </w:r>
                </w:p>
              </w:tc>
              <w:tc>
                <w:tcPr>
                  <w:tcW w:w="1109" w:type="dxa"/>
                  <w:tcBorders>
                    <w:top w:val="single" w:sz="4" w:space="0" w:color="009EDB"/>
                    <w:left w:val="single" w:sz="4" w:space="0" w:color="009EDB"/>
                    <w:bottom w:val="single" w:sz="4" w:space="0" w:color="009EDB"/>
                    <w:right w:val="single" w:sz="4" w:space="0" w:color="009EDB"/>
                  </w:tcBorders>
                </w:tcPr>
                <w:p w14:paraId="3526F59A" w14:textId="77777777" w:rsidR="002B6338" w:rsidRPr="00764D1F" w:rsidRDefault="002B6338" w:rsidP="002B6338">
                  <w:pPr>
                    <w:rPr>
                      <w:rFonts w:cstheme="minorHAnsi"/>
                      <w:sz w:val="18"/>
                      <w:szCs w:val="18"/>
                    </w:rPr>
                  </w:pPr>
                </w:p>
                <w:p w14:paraId="7B2AD882" w14:textId="32A8E92A" w:rsidR="002B6338" w:rsidRPr="00764D1F" w:rsidRDefault="002B6338" w:rsidP="002B6338">
                  <w:pPr>
                    <w:rPr>
                      <w:rFonts w:cstheme="minorHAnsi"/>
                      <w:sz w:val="18"/>
                      <w:szCs w:val="18"/>
                    </w:rPr>
                  </w:pPr>
                  <w:r w:rsidRPr="00764D1F">
                    <w:rPr>
                      <w:rFonts w:cstheme="minorHAnsi"/>
                      <w:sz w:val="18"/>
                      <w:szCs w:val="18"/>
                    </w:rPr>
                    <w:t>FAO</w:t>
                  </w:r>
                </w:p>
              </w:tc>
            </w:tr>
            <w:tr w:rsidR="002B6338" w:rsidRPr="00EB470F" w14:paraId="43D636ED" w14:textId="77777777" w:rsidTr="00CA77BF">
              <w:tc>
                <w:tcPr>
                  <w:tcW w:w="4097" w:type="dxa"/>
                  <w:gridSpan w:val="4"/>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555D1D4E" w14:textId="393077BA" w:rsidR="002B6338" w:rsidRPr="00764D1F" w:rsidRDefault="002B6338" w:rsidP="002B6338">
                  <w:pPr>
                    <w:rPr>
                      <w:rFonts w:cstheme="minorHAnsi"/>
                      <w:b/>
                      <w:bCs/>
                      <w:sz w:val="18"/>
                      <w:szCs w:val="18"/>
                    </w:rPr>
                  </w:pPr>
                  <w:r w:rsidRPr="00764D1F">
                    <w:rPr>
                      <w:rFonts w:cstheme="minorHAnsi"/>
                      <w:b/>
                      <w:bCs/>
                      <w:sz w:val="18"/>
                      <w:szCs w:val="18"/>
                    </w:rPr>
                    <w:t>Total number of participants</w:t>
                  </w:r>
                </w:p>
              </w:tc>
              <w:tc>
                <w:tcPr>
                  <w:tcW w:w="655" w:type="dxa"/>
                  <w:tcBorders>
                    <w:top w:val="single" w:sz="4" w:space="0" w:color="009EDB"/>
                    <w:left w:val="single" w:sz="4" w:space="0" w:color="009EDB"/>
                    <w:bottom w:val="single" w:sz="4" w:space="0" w:color="009EDB"/>
                    <w:right w:val="single" w:sz="4" w:space="0" w:color="009EDB"/>
                  </w:tcBorders>
                </w:tcPr>
                <w:p w14:paraId="703A0AEE" w14:textId="3A2D6B3B" w:rsidR="002B6338" w:rsidRPr="00764D1F" w:rsidRDefault="00074562" w:rsidP="002B6338">
                  <w:pPr>
                    <w:rPr>
                      <w:rFonts w:cstheme="minorHAnsi"/>
                      <w:sz w:val="18"/>
                      <w:szCs w:val="18"/>
                    </w:rPr>
                  </w:pPr>
                  <w:r w:rsidRPr="00764D1F">
                    <w:rPr>
                      <w:rFonts w:cstheme="minorHAnsi"/>
                      <w:sz w:val="18"/>
                      <w:szCs w:val="18"/>
                    </w:rPr>
                    <w:t>383</w:t>
                  </w:r>
                </w:p>
              </w:tc>
              <w:tc>
                <w:tcPr>
                  <w:tcW w:w="605" w:type="dxa"/>
                  <w:tcBorders>
                    <w:top w:val="single" w:sz="4" w:space="0" w:color="009EDB"/>
                    <w:left w:val="single" w:sz="4" w:space="0" w:color="009EDB"/>
                    <w:bottom w:val="single" w:sz="4" w:space="0" w:color="009EDB"/>
                    <w:right w:val="single" w:sz="4" w:space="0" w:color="009EDB"/>
                  </w:tcBorders>
                </w:tcPr>
                <w:p w14:paraId="7DC2453E" w14:textId="3ECA7362" w:rsidR="002B6338" w:rsidRPr="00764D1F" w:rsidRDefault="009511C4" w:rsidP="002B6338">
                  <w:pPr>
                    <w:rPr>
                      <w:rFonts w:cstheme="minorHAnsi"/>
                      <w:sz w:val="18"/>
                      <w:szCs w:val="18"/>
                    </w:rPr>
                  </w:pPr>
                  <w:r w:rsidRPr="00764D1F">
                    <w:rPr>
                      <w:rFonts w:cstheme="minorHAnsi"/>
                      <w:sz w:val="18"/>
                      <w:szCs w:val="18"/>
                    </w:rPr>
                    <w:t>251</w:t>
                  </w:r>
                </w:p>
              </w:tc>
              <w:tc>
                <w:tcPr>
                  <w:tcW w:w="671" w:type="dxa"/>
                  <w:tcBorders>
                    <w:top w:val="single" w:sz="4" w:space="0" w:color="009EDB"/>
                    <w:left w:val="single" w:sz="4" w:space="0" w:color="009EDB"/>
                    <w:bottom w:val="single" w:sz="4" w:space="0" w:color="009EDB"/>
                    <w:right w:val="single" w:sz="4" w:space="0" w:color="009EDB"/>
                  </w:tcBorders>
                </w:tcPr>
                <w:p w14:paraId="20E7543C" w14:textId="2582B5D4" w:rsidR="002B6338" w:rsidRPr="00EB470F" w:rsidRDefault="009511C4" w:rsidP="002B6338">
                  <w:pPr>
                    <w:rPr>
                      <w:rFonts w:cstheme="minorHAnsi"/>
                      <w:sz w:val="18"/>
                      <w:szCs w:val="18"/>
                    </w:rPr>
                  </w:pPr>
                  <w:r w:rsidRPr="00764D1F">
                    <w:rPr>
                      <w:rFonts w:cstheme="minorHAnsi"/>
                      <w:sz w:val="18"/>
                      <w:szCs w:val="18"/>
                    </w:rPr>
                    <w:t>730</w:t>
                  </w:r>
                  <w:r w:rsidR="00725A77" w:rsidRPr="00764D1F">
                    <w:rPr>
                      <w:rFonts w:cstheme="minorHAnsi"/>
                      <w:sz w:val="18"/>
                      <w:szCs w:val="18"/>
                    </w:rPr>
                    <w:t>* (some not accounted for in the previous 2 columns)</w:t>
                  </w:r>
                </w:p>
              </w:tc>
              <w:tc>
                <w:tcPr>
                  <w:tcW w:w="3482" w:type="dxa"/>
                  <w:gridSpan w:val="3"/>
                  <w:tcBorders>
                    <w:top w:val="single" w:sz="4" w:space="0" w:color="009EDB"/>
                    <w:left w:val="single" w:sz="4" w:space="0" w:color="009EDB"/>
                    <w:bottom w:val="single" w:sz="4" w:space="0" w:color="009EDB"/>
                    <w:right w:val="single" w:sz="4" w:space="0" w:color="009EDB"/>
                  </w:tcBorders>
                  <w:shd w:val="clear" w:color="auto" w:fill="DEEAF6" w:themeFill="accent5" w:themeFillTint="33"/>
                </w:tcPr>
                <w:p w14:paraId="31206BD9" w14:textId="77777777" w:rsidR="002B6338" w:rsidRPr="00EB470F" w:rsidRDefault="002B6338" w:rsidP="002B6338">
                  <w:pPr>
                    <w:rPr>
                      <w:rFonts w:cstheme="minorHAnsi"/>
                      <w:sz w:val="18"/>
                      <w:szCs w:val="18"/>
                    </w:rPr>
                  </w:pPr>
                </w:p>
              </w:tc>
            </w:tr>
          </w:tbl>
          <w:p w14:paraId="7016E9E6" w14:textId="3A17FCEA" w:rsidR="008F58DE" w:rsidRPr="00EB470F" w:rsidRDefault="008F58DE" w:rsidP="008F58DE">
            <w:pPr>
              <w:rPr>
                <w:rFonts w:cstheme="minorHAnsi"/>
                <w:sz w:val="12"/>
                <w:szCs w:val="12"/>
              </w:rPr>
            </w:pPr>
          </w:p>
          <w:p w14:paraId="6D514374" w14:textId="77777777" w:rsidR="00213D14" w:rsidRPr="00EB470F" w:rsidRDefault="00213D14" w:rsidP="00CB5EA4">
            <w:pPr>
              <w:rPr>
                <w:rFonts w:cstheme="minorHAnsi"/>
                <w:sz w:val="12"/>
                <w:szCs w:val="12"/>
              </w:rPr>
            </w:pPr>
          </w:p>
        </w:tc>
      </w:tr>
    </w:tbl>
    <w:p w14:paraId="76A9A74B" w14:textId="3AF2B6C6" w:rsidR="00213D14" w:rsidRPr="00EB470F" w:rsidRDefault="00213D14" w:rsidP="00213D14">
      <w:pPr>
        <w:rPr>
          <w:rFonts w:eastAsia="Times New Roman" w:cstheme="minorHAnsi"/>
          <w:sz w:val="20"/>
          <w:szCs w:val="20"/>
        </w:rPr>
      </w:pPr>
    </w:p>
    <w:p w14:paraId="2BB33C68" w14:textId="162128D1" w:rsidR="00457FDF" w:rsidRDefault="00457FDF" w:rsidP="00C245A3">
      <w:pPr>
        <w:rPr>
          <w:rFonts w:cstheme="minorHAnsi"/>
          <w:b/>
          <w:bCs/>
          <w:color w:val="009EDB"/>
        </w:rPr>
      </w:pPr>
    </w:p>
    <w:p w14:paraId="6BEF904F" w14:textId="650A6D6B" w:rsidR="00C245A3" w:rsidRPr="00EB470F" w:rsidRDefault="00442517" w:rsidP="00C245A3">
      <w:pPr>
        <w:rPr>
          <w:rFonts w:cstheme="minorHAnsi"/>
          <w:b/>
          <w:bCs/>
          <w:color w:val="009EDB"/>
          <w:sz w:val="28"/>
          <w:szCs w:val="28"/>
        </w:rPr>
      </w:pPr>
      <w:r w:rsidRPr="00EB470F">
        <w:rPr>
          <w:rFonts w:cstheme="minorHAnsi"/>
          <w:b/>
          <w:bCs/>
          <w:color w:val="009EDB"/>
          <w:sz w:val="28"/>
          <w:szCs w:val="28"/>
        </w:rPr>
        <w:t>Section</w:t>
      </w:r>
      <w:r w:rsidR="00C245A3" w:rsidRPr="00EB470F">
        <w:rPr>
          <w:rFonts w:cstheme="minorHAnsi"/>
          <w:b/>
          <w:bCs/>
          <w:color w:val="009EDB"/>
          <w:sz w:val="28"/>
          <w:szCs w:val="28"/>
        </w:rPr>
        <w:t xml:space="preserve"> </w:t>
      </w:r>
      <w:r w:rsidR="00F7036F" w:rsidRPr="00EB470F">
        <w:rPr>
          <w:rFonts w:cstheme="minorHAnsi"/>
          <w:b/>
          <w:bCs/>
          <w:color w:val="009EDB"/>
          <w:sz w:val="28"/>
          <w:szCs w:val="28"/>
        </w:rPr>
        <w:t>7</w:t>
      </w:r>
      <w:r w:rsidR="00C245A3" w:rsidRPr="00EB470F">
        <w:rPr>
          <w:rFonts w:cstheme="minorHAnsi"/>
          <w:b/>
          <w:bCs/>
          <w:color w:val="009EDB"/>
          <w:sz w:val="28"/>
          <w:szCs w:val="28"/>
        </w:rPr>
        <w:t>: Looking ahead: Focus on the future</w:t>
      </w:r>
    </w:p>
    <w:p w14:paraId="0641A622" w14:textId="77777777" w:rsidR="00C245A3" w:rsidRPr="00EB470F" w:rsidRDefault="00C245A3" w:rsidP="00C245A3">
      <w:pPr>
        <w:rPr>
          <w:rFonts w:cstheme="minorHAnsi"/>
          <w:sz w:val="20"/>
          <w:szCs w:val="20"/>
        </w:rPr>
      </w:pPr>
    </w:p>
    <w:tbl>
      <w:tblPr>
        <w:tblStyle w:val="TableGrid"/>
        <w:tblW w:w="0" w:type="auto"/>
        <w:tblLook w:val="04A0" w:firstRow="1" w:lastRow="0" w:firstColumn="1" w:lastColumn="0" w:noHBand="0" w:noVBand="1"/>
      </w:tblPr>
      <w:tblGrid>
        <w:gridCol w:w="9736"/>
      </w:tblGrid>
      <w:tr w:rsidR="00C245A3" w:rsidRPr="00EB470F" w14:paraId="0922ECD8" w14:textId="77777777" w:rsidTr="45AD0825">
        <w:tc>
          <w:tcPr>
            <w:tcW w:w="9736" w:type="dxa"/>
          </w:tcPr>
          <w:p w14:paraId="27A3F18D" w14:textId="77777777" w:rsidR="00E30E3D" w:rsidRDefault="00E30E3D" w:rsidP="00C245A3">
            <w:pPr>
              <w:rPr>
                <w:rFonts w:cstheme="minorHAnsi"/>
                <w:sz w:val="12"/>
                <w:szCs w:val="12"/>
              </w:rPr>
            </w:pPr>
          </w:p>
          <w:p w14:paraId="75B10920" w14:textId="77777777" w:rsidR="00E30E3D" w:rsidRDefault="00E30E3D" w:rsidP="00C245A3">
            <w:pPr>
              <w:rPr>
                <w:rFonts w:cstheme="minorHAnsi"/>
                <w:sz w:val="12"/>
                <w:szCs w:val="12"/>
              </w:rPr>
            </w:pPr>
          </w:p>
          <w:p w14:paraId="187D6C7F" w14:textId="29CD78D6" w:rsidR="00EA6FA0" w:rsidRDefault="00725A77" w:rsidP="008E52F0">
            <w:pPr>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In the upcoming reporting period, Outcome 1</w:t>
            </w:r>
            <w:r w:rsidR="00EA6FA0" w:rsidRPr="00EA6FA0">
              <w:rPr>
                <w:rFonts w:ascii="Calibri" w:eastAsia="Calibri" w:hAnsi="Calibri" w:cs="Calibri"/>
                <w:color w:val="000000" w:themeColor="text1"/>
                <w:sz w:val="20"/>
                <w:szCs w:val="20"/>
              </w:rPr>
              <w:t xml:space="preserve"> will prioritize operationalizing the JOSP Water and Irrigation Governance Roadmap through phased implementation with federal and state institutions. Adaptive management will continue to align implementation with UNTMIS transition priorities and Somalia’s </w:t>
            </w:r>
            <w:r>
              <w:rPr>
                <w:rFonts w:ascii="Calibri" w:eastAsia="Calibri" w:hAnsi="Calibri" w:cs="Calibri"/>
                <w:color w:val="000000" w:themeColor="text1"/>
                <w:sz w:val="20"/>
                <w:szCs w:val="20"/>
              </w:rPr>
              <w:t>NTP</w:t>
            </w:r>
            <w:r w:rsidR="00EA6FA0" w:rsidRPr="00EA6FA0">
              <w:rPr>
                <w:rFonts w:ascii="Calibri" w:eastAsia="Calibri" w:hAnsi="Calibri" w:cs="Calibri"/>
                <w:color w:val="000000" w:themeColor="text1"/>
                <w:sz w:val="20"/>
                <w:szCs w:val="20"/>
              </w:rPr>
              <w:t xml:space="preserve">. Next steps include supporting the rollout of regulatory frameworks, piloting participatory irrigation management arrangements, and initiating targeted capacity development for government counterparts. </w:t>
            </w:r>
            <w:r>
              <w:rPr>
                <w:rFonts w:ascii="Calibri" w:eastAsia="Calibri" w:hAnsi="Calibri" w:cs="Calibri"/>
                <w:color w:val="000000" w:themeColor="text1"/>
                <w:sz w:val="20"/>
                <w:szCs w:val="20"/>
              </w:rPr>
              <w:t>The project</w:t>
            </w:r>
            <w:r w:rsidRPr="00EA6FA0">
              <w:rPr>
                <w:rFonts w:ascii="Calibri" w:eastAsia="Calibri" w:hAnsi="Calibri" w:cs="Calibri"/>
                <w:color w:val="000000" w:themeColor="text1"/>
                <w:sz w:val="20"/>
                <w:szCs w:val="20"/>
              </w:rPr>
              <w:t xml:space="preserve"> </w:t>
            </w:r>
            <w:r w:rsidR="00EA6FA0" w:rsidRPr="00EA6FA0">
              <w:rPr>
                <w:rFonts w:ascii="Calibri" w:eastAsia="Calibri" w:hAnsi="Calibri" w:cs="Calibri"/>
                <w:color w:val="000000" w:themeColor="text1"/>
                <w:sz w:val="20"/>
                <w:szCs w:val="20"/>
              </w:rPr>
              <w:t>will also support follow-up investments and scale-up programming linked to irrigation rehabilitation, flood risk management, and basin-level governance under the broader JOSP portfolio.</w:t>
            </w:r>
          </w:p>
          <w:p w14:paraId="37138A02" w14:textId="77777777" w:rsidR="00DD685C" w:rsidRPr="00EA6FA0" w:rsidRDefault="00DD685C" w:rsidP="008E52F0">
            <w:pPr>
              <w:jc w:val="both"/>
              <w:rPr>
                <w:rFonts w:ascii="Calibri" w:eastAsia="Calibri" w:hAnsi="Calibri" w:cs="Calibri"/>
                <w:color w:val="000000" w:themeColor="text1"/>
                <w:sz w:val="20"/>
                <w:szCs w:val="20"/>
              </w:rPr>
            </w:pPr>
          </w:p>
          <w:p w14:paraId="54250C5B" w14:textId="09214D19" w:rsidR="00EA6FA0" w:rsidRDefault="00725A77" w:rsidP="00725A77">
            <w:pPr>
              <w:jc w:val="both"/>
              <w:rPr>
                <w:rFonts w:ascii="Calibri" w:eastAsia="Calibri" w:hAnsi="Calibri" w:cs="Calibri"/>
                <w:color w:val="000000" w:themeColor="text1"/>
                <w:sz w:val="20"/>
                <w:szCs w:val="20"/>
              </w:rPr>
            </w:pPr>
            <w:r w:rsidRPr="008E52F0">
              <w:rPr>
                <w:rFonts w:ascii="Calibri" w:eastAsia="Calibri" w:hAnsi="Calibri" w:cs="Calibri"/>
                <w:color w:val="000000" w:themeColor="text1"/>
                <w:sz w:val="20"/>
                <w:szCs w:val="20"/>
              </w:rPr>
              <w:t>Outcome 2</w:t>
            </w:r>
            <w:r>
              <w:rPr>
                <w:rFonts w:ascii="Calibri" w:eastAsia="Calibri" w:hAnsi="Calibri" w:cs="Calibri"/>
                <w:color w:val="000000" w:themeColor="text1"/>
                <w:sz w:val="20"/>
                <w:szCs w:val="20"/>
              </w:rPr>
              <w:t xml:space="preserve"> will b</w:t>
            </w:r>
            <w:r w:rsidR="00EA6FA0" w:rsidRPr="00725A77">
              <w:rPr>
                <w:rFonts w:ascii="Calibri" w:eastAsia="Calibri" w:hAnsi="Calibri" w:cs="Calibri"/>
                <w:color w:val="000000" w:themeColor="text1"/>
                <w:sz w:val="20"/>
                <w:szCs w:val="20"/>
              </w:rPr>
              <w:t>uild</w:t>
            </w:r>
            <w:r w:rsidR="00EA6FA0" w:rsidRPr="00EA6FA0">
              <w:rPr>
                <w:rFonts w:ascii="Calibri" w:eastAsia="Calibri" w:hAnsi="Calibri" w:cs="Calibri"/>
                <w:color w:val="000000" w:themeColor="text1"/>
                <w:sz w:val="20"/>
                <w:szCs w:val="20"/>
              </w:rPr>
              <w:t xml:space="preserve"> on foundational studies and institutional strengthening</w:t>
            </w:r>
            <w:r>
              <w:rPr>
                <w:rFonts w:ascii="Calibri" w:eastAsia="Calibri" w:hAnsi="Calibri" w:cs="Calibri"/>
                <w:color w:val="000000" w:themeColor="text1"/>
                <w:sz w:val="20"/>
                <w:szCs w:val="20"/>
              </w:rPr>
              <w:t>. The project will</w:t>
            </w:r>
            <w:r w:rsidR="00EA6FA0" w:rsidRPr="00EA6FA0">
              <w:rPr>
                <w:rFonts w:ascii="Calibri" w:eastAsia="Calibri" w:hAnsi="Calibri" w:cs="Calibri"/>
                <w:color w:val="000000" w:themeColor="text1"/>
                <w:sz w:val="20"/>
                <w:szCs w:val="20"/>
              </w:rPr>
              <w:t xml:space="preserve"> finalize and validate the Agro-Food Park masterplan and develop detailed PPP frameworks. The next phase will initiate targeted capacity-building for public and private partners to support irrigation scheme and park management. These actions are expected to unlock agro-industrial investment, strengthen value chains, create employment, and reduce economic drivers of fragility through sustainable, climate-resilient livelihoods.</w:t>
            </w:r>
          </w:p>
          <w:p w14:paraId="5CCA0C9C" w14:textId="77777777" w:rsidR="00725A77" w:rsidRDefault="00725A77" w:rsidP="00725A77">
            <w:pPr>
              <w:jc w:val="both"/>
              <w:rPr>
                <w:rFonts w:ascii="Calibri" w:eastAsia="Calibri" w:hAnsi="Calibri" w:cs="Calibri"/>
                <w:color w:val="000000" w:themeColor="text1"/>
                <w:sz w:val="20"/>
                <w:szCs w:val="20"/>
              </w:rPr>
            </w:pPr>
          </w:p>
          <w:p w14:paraId="656C6ECA" w14:textId="085D58AC" w:rsidR="00725A77" w:rsidRDefault="00725A77" w:rsidP="00725A77">
            <w:pPr>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Outcome 3</w:t>
            </w:r>
            <w:r w:rsidRPr="00EA6FA0">
              <w:rPr>
                <w:rFonts w:ascii="Calibri" w:eastAsia="Calibri" w:hAnsi="Calibri" w:cs="Calibri"/>
                <w:color w:val="000000" w:themeColor="text1"/>
                <w:sz w:val="20"/>
                <w:szCs w:val="20"/>
              </w:rPr>
              <w:t xml:space="preserve"> will focus on the delivery of NbDS to support relocation and resettlement linked to JOSP infrastructure, alongside strengthened land tenure security and conflict-sensitive governance. Priority actions include continued HLP conflict prevention along the Jowhar–Balcad corridor and the finalization and public launch of the JOSP HEAT Dashboard. These steps will enhance evidence-based planning, transparency, and adaptive decision-making across environmental, social, and governance dimensions.</w:t>
            </w:r>
          </w:p>
          <w:p w14:paraId="73DA0B19" w14:textId="77777777" w:rsidR="00725A77" w:rsidRPr="00EA6FA0" w:rsidRDefault="00725A77" w:rsidP="008E52F0">
            <w:pPr>
              <w:jc w:val="both"/>
              <w:rPr>
                <w:rFonts w:ascii="Calibri" w:eastAsia="Calibri" w:hAnsi="Calibri" w:cs="Calibri"/>
                <w:color w:val="000000" w:themeColor="text1"/>
                <w:sz w:val="20"/>
                <w:szCs w:val="20"/>
              </w:rPr>
            </w:pPr>
          </w:p>
          <w:p w14:paraId="7DA12F9B" w14:textId="142D0233" w:rsidR="00DF6B13" w:rsidRPr="00EA6FA0" w:rsidRDefault="00DF6B13" w:rsidP="00DF6B13">
            <w:pPr>
              <w:jc w:val="both"/>
              <w:rPr>
                <w:rFonts w:ascii="Calibri" w:eastAsia="Calibri" w:hAnsi="Calibri" w:cs="Calibri"/>
                <w:color w:val="000000" w:themeColor="text1"/>
                <w:sz w:val="20"/>
                <w:szCs w:val="20"/>
              </w:rPr>
            </w:pPr>
            <w:r w:rsidRPr="008E52F0">
              <w:rPr>
                <w:rFonts w:ascii="Calibri" w:eastAsia="Calibri" w:hAnsi="Calibri" w:cs="Calibri"/>
                <w:color w:val="000000" w:themeColor="text1"/>
                <w:sz w:val="20"/>
                <w:szCs w:val="20"/>
              </w:rPr>
              <w:t>Outcome 4</w:t>
            </w:r>
            <w:r w:rsidRPr="00EA6FA0">
              <w:rPr>
                <w:rFonts w:ascii="Calibri" w:eastAsia="Calibri" w:hAnsi="Calibri" w:cs="Calibri"/>
                <w:color w:val="000000" w:themeColor="text1"/>
                <w:sz w:val="20"/>
                <w:szCs w:val="20"/>
              </w:rPr>
              <w:t xml:space="preserve"> will consolidate planning outputs into government-led operational systems by rehabilitating and equipping land administration offices, rolling out training on digital land management and GIS, and advancing the integration of land registration with municipal systems</w:t>
            </w:r>
            <w:r>
              <w:rPr>
                <w:rFonts w:ascii="Calibri" w:eastAsia="Calibri" w:hAnsi="Calibri" w:cs="Calibri"/>
                <w:color w:val="000000" w:themeColor="text1"/>
                <w:sz w:val="20"/>
                <w:szCs w:val="20"/>
              </w:rPr>
              <w:t xml:space="preserve"> for own source revenue management</w:t>
            </w:r>
            <w:r w:rsidRPr="00EA6FA0">
              <w:rPr>
                <w:rFonts w:ascii="Calibri" w:eastAsia="Calibri" w:hAnsi="Calibri" w:cs="Calibri"/>
                <w:color w:val="000000" w:themeColor="text1"/>
                <w:sz w:val="20"/>
                <w:szCs w:val="20"/>
              </w:rPr>
              <w:t xml:space="preserve">. </w:t>
            </w:r>
            <w:r>
              <w:rPr>
                <w:rFonts w:ascii="Calibri" w:eastAsia="Calibri" w:hAnsi="Calibri" w:cs="Calibri"/>
                <w:color w:val="000000" w:themeColor="text1"/>
                <w:sz w:val="20"/>
                <w:szCs w:val="20"/>
              </w:rPr>
              <w:t xml:space="preserve">Furthermore, rehabilitation of office space and provision of equipment for the newly built meeting hall commences in Quarter 1 2026. </w:t>
            </w:r>
            <w:r w:rsidRPr="00EA6FA0">
              <w:rPr>
                <w:rFonts w:ascii="Calibri" w:eastAsia="Calibri" w:hAnsi="Calibri" w:cs="Calibri"/>
                <w:color w:val="000000" w:themeColor="text1"/>
                <w:sz w:val="20"/>
                <w:szCs w:val="20"/>
              </w:rPr>
              <w:t>Territorial frameworks will be translated into settlement plans and climate-adaptive investment packages, while a government-led platform on land dispute resolution will be operationalized to strengthen tenure security and reduce conflict.</w:t>
            </w:r>
          </w:p>
          <w:p w14:paraId="17CE6D32" w14:textId="0C1995C0" w:rsidR="00EA6FA0" w:rsidRPr="00EA6FA0" w:rsidRDefault="00EA6FA0" w:rsidP="008E52F0">
            <w:pPr>
              <w:jc w:val="both"/>
              <w:rPr>
                <w:rFonts w:ascii="Calibri" w:eastAsia="Calibri" w:hAnsi="Calibri" w:cs="Calibri"/>
                <w:b/>
                <w:bCs/>
                <w:color w:val="000000" w:themeColor="text1"/>
                <w:sz w:val="20"/>
                <w:szCs w:val="20"/>
              </w:rPr>
            </w:pPr>
          </w:p>
          <w:p w14:paraId="653FCF0F" w14:textId="011FB6DD" w:rsidR="00EA6FA0" w:rsidRPr="00EA6FA0" w:rsidRDefault="00725A77" w:rsidP="008E52F0">
            <w:pPr>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Outcome 5</w:t>
            </w:r>
            <w:r w:rsidRPr="00EA6FA0">
              <w:rPr>
                <w:rFonts w:ascii="Calibri" w:eastAsia="Calibri" w:hAnsi="Calibri" w:cs="Calibri"/>
                <w:color w:val="000000" w:themeColor="text1"/>
                <w:sz w:val="20"/>
                <w:szCs w:val="20"/>
              </w:rPr>
              <w:t xml:space="preserve"> </w:t>
            </w:r>
            <w:r w:rsidR="00163AE7">
              <w:rPr>
                <w:rFonts w:ascii="Calibri" w:eastAsia="Calibri" w:hAnsi="Calibri" w:cs="Calibri"/>
                <w:color w:val="000000" w:themeColor="text1"/>
                <w:sz w:val="20"/>
                <w:szCs w:val="20"/>
              </w:rPr>
              <w:t xml:space="preserve">activities will </w:t>
            </w:r>
            <w:r w:rsidR="008E52F0">
              <w:rPr>
                <w:rFonts w:ascii="Calibri" w:eastAsia="Calibri" w:hAnsi="Calibri" w:cs="Calibri"/>
                <w:color w:val="000000" w:themeColor="text1"/>
                <w:sz w:val="20"/>
                <w:szCs w:val="20"/>
              </w:rPr>
              <w:t>commence,</w:t>
            </w:r>
            <w:r w:rsidR="00163AE7">
              <w:rPr>
                <w:rFonts w:ascii="Calibri" w:eastAsia="Calibri" w:hAnsi="Calibri" w:cs="Calibri"/>
                <w:color w:val="000000" w:themeColor="text1"/>
                <w:sz w:val="20"/>
                <w:szCs w:val="20"/>
              </w:rPr>
              <w:t xml:space="preserve"> and UNEP will be </w:t>
            </w:r>
            <w:r w:rsidR="0039594F">
              <w:rPr>
                <w:rFonts w:ascii="Calibri" w:eastAsia="Calibri" w:hAnsi="Calibri" w:cs="Calibri"/>
                <w:color w:val="000000" w:themeColor="text1"/>
                <w:sz w:val="20"/>
                <w:szCs w:val="20"/>
              </w:rPr>
              <w:t xml:space="preserve">fully onboard in 2026 while all </w:t>
            </w:r>
            <w:r w:rsidR="00EA6FA0" w:rsidRPr="00EA6FA0">
              <w:rPr>
                <w:rFonts w:ascii="Calibri" w:eastAsia="Calibri" w:hAnsi="Calibri" w:cs="Calibri"/>
                <w:color w:val="000000" w:themeColor="text1"/>
                <w:sz w:val="20"/>
                <w:szCs w:val="20"/>
              </w:rPr>
              <w:t>engagement</w:t>
            </w:r>
            <w:r w:rsidR="0039594F">
              <w:rPr>
                <w:rFonts w:ascii="Calibri" w:eastAsia="Calibri" w:hAnsi="Calibri" w:cs="Calibri"/>
                <w:color w:val="000000" w:themeColor="text1"/>
                <w:sz w:val="20"/>
                <w:szCs w:val="20"/>
              </w:rPr>
              <w:t>s</w:t>
            </w:r>
            <w:r w:rsidR="00EA6FA0" w:rsidRPr="00EA6FA0">
              <w:rPr>
                <w:rFonts w:ascii="Calibri" w:eastAsia="Calibri" w:hAnsi="Calibri" w:cs="Calibri"/>
                <w:color w:val="000000" w:themeColor="text1"/>
                <w:sz w:val="20"/>
                <w:szCs w:val="20"/>
              </w:rPr>
              <w:t xml:space="preserve"> </w:t>
            </w:r>
            <w:r w:rsidR="0039594F">
              <w:rPr>
                <w:rFonts w:ascii="Calibri" w:eastAsia="Calibri" w:hAnsi="Calibri" w:cs="Calibri"/>
                <w:color w:val="000000" w:themeColor="text1"/>
                <w:sz w:val="20"/>
                <w:szCs w:val="20"/>
              </w:rPr>
              <w:t>are</w:t>
            </w:r>
            <w:r w:rsidR="00EA6FA0" w:rsidRPr="00EA6FA0">
              <w:rPr>
                <w:rFonts w:ascii="Calibri" w:eastAsia="Calibri" w:hAnsi="Calibri" w:cs="Calibri"/>
                <w:color w:val="000000" w:themeColor="text1"/>
                <w:sz w:val="20"/>
                <w:szCs w:val="20"/>
              </w:rPr>
              <w:t xml:space="preserve"> planned </w:t>
            </w:r>
            <w:r w:rsidR="00A61F9B">
              <w:rPr>
                <w:rFonts w:ascii="Calibri" w:eastAsia="Calibri" w:hAnsi="Calibri" w:cs="Calibri"/>
                <w:color w:val="000000" w:themeColor="text1"/>
                <w:sz w:val="20"/>
                <w:szCs w:val="20"/>
              </w:rPr>
              <w:t xml:space="preserve">to </w:t>
            </w:r>
            <w:r w:rsidR="008E52F0">
              <w:rPr>
                <w:rFonts w:ascii="Calibri" w:eastAsia="Calibri" w:hAnsi="Calibri" w:cs="Calibri"/>
                <w:color w:val="000000" w:themeColor="text1"/>
                <w:sz w:val="20"/>
                <w:szCs w:val="20"/>
              </w:rPr>
              <w:t xml:space="preserve">be </w:t>
            </w:r>
            <w:r w:rsidR="00A61F9B">
              <w:rPr>
                <w:rFonts w:ascii="Calibri" w:eastAsia="Calibri" w:hAnsi="Calibri" w:cs="Calibri"/>
                <w:color w:val="000000" w:themeColor="text1"/>
                <w:sz w:val="20"/>
                <w:szCs w:val="20"/>
              </w:rPr>
              <w:t>implement</w:t>
            </w:r>
            <w:r w:rsidR="008E52F0">
              <w:rPr>
                <w:rFonts w:ascii="Calibri" w:eastAsia="Calibri" w:hAnsi="Calibri" w:cs="Calibri"/>
                <w:color w:val="000000" w:themeColor="text1"/>
                <w:sz w:val="20"/>
                <w:szCs w:val="20"/>
              </w:rPr>
              <w:t>ed</w:t>
            </w:r>
            <w:r w:rsidR="00A61F9B">
              <w:rPr>
                <w:rFonts w:ascii="Calibri" w:eastAsia="Calibri" w:hAnsi="Calibri" w:cs="Calibri"/>
                <w:color w:val="000000" w:themeColor="text1"/>
                <w:sz w:val="20"/>
                <w:szCs w:val="20"/>
              </w:rPr>
              <w:t xml:space="preserve"> in 2026</w:t>
            </w:r>
            <w:r w:rsidR="00EA6FA0" w:rsidRPr="00EA6FA0">
              <w:rPr>
                <w:rFonts w:ascii="Calibri" w:eastAsia="Calibri" w:hAnsi="Calibri" w:cs="Calibri"/>
                <w:color w:val="000000" w:themeColor="text1"/>
                <w:sz w:val="20"/>
                <w:szCs w:val="20"/>
              </w:rPr>
              <w:t>, focusing on operationalizing environmental governance and climate peacebuilding components. Planned actions include integrating environmental risk analysis into JOSP governance frameworks, supporting climate-resilient planning, and strengthening community-based environmental conflict prevention mechanisms in coordination with government and consortium partners.</w:t>
            </w:r>
          </w:p>
          <w:p w14:paraId="14002765" w14:textId="04033C5E" w:rsidR="00E30E3D" w:rsidRDefault="00E30E3D" w:rsidP="45AD0825">
            <w:pPr>
              <w:rPr>
                <w:sz w:val="12"/>
                <w:szCs w:val="12"/>
              </w:rPr>
            </w:pPr>
          </w:p>
          <w:p w14:paraId="1DCAD390" w14:textId="77777777" w:rsidR="00E30E3D" w:rsidRPr="00EB470F" w:rsidRDefault="00E30E3D" w:rsidP="00C245A3">
            <w:pPr>
              <w:rPr>
                <w:rFonts w:cstheme="minorHAnsi"/>
                <w:sz w:val="12"/>
                <w:szCs w:val="12"/>
              </w:rPr>
            </w:pPr>
          </w:p>
        </w:tc>
      </w:tr>
    </w:tbl>
    <w:p w14:paraId="384FC53C" w14:textId="77777777" w:rsidR="00BE66F9" w:rsidRPr="00457FDF" w:rsidRDefault="00BE66F9" w:rsidP="00C245A3">
      <w:pPr>
        <w:rPr>
          <w:rFonts w:cstheme="minorHAnsi"/>
        </w:rPr>
      </w:pPr>
    </w:p>
    <w:p w14:paraId="2E6D0663" w14:textId="34C658F7" w:rsidR="00C245A3" w:rsidRPr="00EB470F" w:rsidRDefault="00442517" w:rsidP="00C245A3">
      <w:pPr>
        <w:rPr>
          <w:rFonts w:cstheme="minorHAnsi"/>
          <w:b/>
          <w:bCs/>
          <w:color w:val="009EDB"/>
          <w:sz w:val="28"/>
          <w:szCs w:val="28"/>
        </w:rPr>
      </w:pPr>
      <w:r w:rsidRPr="00EB470F">
        <w:rPr>
          <w:rFonts w:cstheme="minorHAnsi"/>
          <w:b/>
          <w:bCs/>
          <w:color w:val="009EDB"/>
          <w:sz w:val="28"/>
          <w:szCs w:val="28"/>
        </w:rPr>
        <w:t>Section</w:t>
      </w:r>
      <w:r w:rsidR="00C245A3" w:rsidRPr="00EB470F">
        <w:rPr>
          <w:rFonts w:cstheme="minorHAnsi"/>
          <w:b/>
          <w:bCs/>
          <w:color w:val="009EDB"/>
          <w:sz w:val="28"/>
          <w:szCs w:val="28"/>
        </w:rPr>
        <w:t xml:space="preserve"> </w:t>
      </w:r>
      <w:r w:rsidR="00F7036F" w:rsidRPr="00EB470F">
        <w:rPr>
          <w:rFonts w:cstheme="minorHAnsi"/>
          <w:b/>
          <w:bCs/>
          <w:color w:val="009EDB"/>
          <w:sz w:val="28"/>
          <w:szCs w:val="28"/>
        </w:rPr>
        <w:t>8</w:t>
      </w:r>
      <w:r w:rsidR="00C245A3" w:rsidRPr="00EB470F">
        <w:rPr>
          <w:rFonts w:cstheme="minorHAnsi"/>
          <w:b/>
          <w:bCs/>
          <w:color w:val="009EDB"/>
          <w:sz w:val="28"/>
          <w:szCs w:val="28"/>
        </w:rPr>
        <w:t>: Human interest story: Voices from the field</w:t>
      </w:r>
    </w:p>
    <w:p w14:paraId="279AD32A" w14:textId="77777777" w:rsidR="00C245A3" w:rsidRPr="00EB470F" w:rsidRDefault="00C245A3" w:rsidP="00C245A3">
      <w:pPr>
        <w:rPr>
          <w:rFonts w:cstheme="minorHAnsi"/>
          <w:sz w:val="12"/>
          <w:szCs w:val="12"/>
        </w:rPr>
      </w:pPr>
    </w:p>
    <w:tbl>
      <w:tblPr>
        <w:tblStyle w:val="TableGrid"/>
        <w:tblW w:w="0" w:type="auto"/>
        <w:tblLook w:val="04A0" w:firstRow="1" w:lastRow="0" w:firstColumn="1" w:lastColumn="0" w:noHBand="0" w:noVBand="1"/>
      </w:tblPr>
      <w:tblGrid>
        <w:gridCol w:w="9736"/>
      </w:tblGrid>
      <w:tr w:rsidR="00C245A3" w:rsidRPr="00EB470F" w14:paraId="3DF203E8" w14:textId="77777777" w:rsidTr="45AD0825">
        <w:tc>
          <w:tcPr>
            <w:tcW w:w="9736" w:type="dxa"/>
          </w:tcPr>
          <w:p w14:paraId="45261F3F" w14:textId="39A237E8" w:rsidR="00592D97" w:rsidRPr="00FD4A9C" w:rsidRDefault="00592D97" w:rsidP="00FD4A9C">
            <w:pPr>
              <w:spacing w:before="100" w:beforeAutospacing="1" w:after="100" w:afterAutospacing="1"/>
              <w:ind w:right="-330"/>
              <w:jc w:val="center"/>
              <w:outlineLvl w:val="2"/>
              <w:rPr>
                <w:rFonts w:cstheme="minorHAnsi"/>
                <w:b/>
                <w:bCs/>
                <w:sz w:val="22"/>
                <w:szCs w:val="22"/>
              </w:rPr>
            </w:pPr>
            <w:r w:rsidRPr="00FD4A9C">
              <w:rPr>
                <w:rFonts w:cstheme="minorHAnsi"/>
                <w:b/>
                <w:bCs/>
                <w:sz w:val="22"/>
                <w:szCs w:val="22"/>
              </w:rPr>
              <w:t>“Before the River Took Everything”</w:t>
            </w:r>
          </w:p>
          <w:p w14:paraId="628986E8" w14:textId="77777777" w:rsidR="00592D97" w:rsidRPr="008E52F0" w:rsidRDefault="00592D97" w:rsidP="00592D97">
            <w:pPr>
              <w:spacing w:before="100" w:beforeAutospacing="1" w:after="100" w:afterAutospacing="1"/>
              <w:ind w:right="-330"/>
              <w:outlineLvl w:val="2"/>
              <w:rPr>
                <w:rFonts w:cstheme="minorHAnsi"/>
                <w:sz w:val="20"/>
                <w:szCs w:val="20"/>
              </w:rPr>
            </w:pPr>
            <w:r w:rsidRPr="008E52F0">
              <w:rPr>
                <w:rFonts w:cstheme="minorHAnsi"/>
                <w:sz w:val="20"/>
                <w:szCs w:val="20"/>
              </w:rPr>
              <w:t>For years, the people of Kongo village, near Jowhar, lived with fear. Each rainy season, the Shabelle River would swell without warning. Crops disappeared overnight. Homes collapsed. Families moved again and again.</w:t>
            </w:r>
          </w:p>
          <w:p w14:paraId="51095603" w14:textId="77777777" w:rsidR="00592D97" w:rsidRPr="008E52F0" w:rsidRDefault="00592D97" w:rsidP="00592D97">
            <w:pPr>
              <w:spacing w:before="100" w:beforeAutospacing="1" w:after="100" w:afterAutospacing="1"/>
              <w:ind w:right="-330"/>
              <w:outlineLvl w:val="2"/>
              <w:rPr>
                <w:rFonts w:cstheme="minorHAnsi"/>
                <w:sz w:val="20"/>
                <w:szCs w:val="20"/>
              </w:rPr>
            </w:pPr>
            <w:r w:rsidRPr="008E52F0">
              <w:rPr>
                <w:rFonts w:cstheme="minorHAnsi"/>
                <w:sz w:val="20"/>
                <w:szCs w:val="20"/>
              </w:rPr>
              <w:t xml:space="preserve">“We never knew when the water would come,” said Adan Mohamed Amin, a farmer and community elder. “When it flooded, we lost everything. When it dried, we fought over what was </w:t>
            </w:r>
            <w:proofErr w:type="gramStart"/>
            <w:r w:rsidRPr="008E52F0">
              <w:rPr>
                <w:rFonts w:cstheme="minorHAnsi"/>
                <w:sz w:val="20"/>
                <w:szCs w:val="20"/>
              </w:rPr>
              <w:t>left.”</w:t>
            </w:r>
            <w:proofErr w:type="gramEnd"/>
          </w:p>
          <w:p w14:paraId="6E3581DC" w14:textId="77777777" w:rsidR="00592D97" w:rsidRPr="008E52F0" w:rsidRDefault="00592D97" w:rsidP="00592D97">
            <w:pPr>
              <w:spacing w:before="100" w:beforeAutospacing="1" w:after="100" w:afterAutospacing="1"/>
              <w:ind w:right="-330"/>
              <w:outlineLvl w:val="2"/>
              <w:rPr>
                <w:rFonts w:cstheme="minorHAnsi"/>
                <w:sz w:val="20"/>
                <w:szCs w:val="20"/>
              </w:rPr>
            </w:pPr>
            <w:r w:rsidRPr="008E52F0">
              <w:rPr>
                <w:rFonts w:cstheme="minorHAnsi"/>
                <w:sz w:val="20"/>
                <w:szCs w:val="20"/>
              </w:rPr>
              <w:t xml:space="preserve">Before the project, disputes between Kongo and neighboring </w:t>
            </w:r>
            <w:proofErr w:type="spellStart"/>
            <w:r w:rsidRPr="008E52F0">
              <w:rPr>
                <w:rFonts w:cstheme="minorHAnsi"/>
                <w:sz w:val="20"/>
                <w:szCs w:val="20"/>
              </w:rPr>
              <w:t>Mandheere</w:t>
            </w:r>
            <w:proofErr w:type="spellEnd"/>
            <w:r w:rsidRPr="008E52F0">
              <w:rPr>
                <w:rFonts w:cstheme="minorHAnsi"/>
                <w:sz w:val="20"/>
                <w:szCs w:val="20"/>
              </w:rPr>
              <w:t xml:space="preserve"> village were common. Land and water were scarce. Trust was weaker. Decisions were made far away, without listening to the people most affected.</w:t>
            </w:r>
          </w:p>
          <w:p w14:paraId="15C3CDC9" w14:textId="77777777" w:rsidR="00592D97" w:rsidRPr="008E52F0" w:rsidRDefault="00592D97" w:rsidP="00592D97">
            <w:pPr>
              <w:spacing w:before="100" w:beforeAutospacing="1" w:after="100" w:afterAutospacing="1"/>
              <w:ind w:right="-330"/>
              <w:outlineLvl w:val="2"/>
              <w:rPr>
                <w:rFonts w:cstheme="minorHAnsi"/>
                <w:sz w:val="20"/>
                <w:szCs w:val="20"/>
              </w:rPr>
            </w:pPr>
            <w:r w:rsidRPr="008E52F0">
              <w:rPr>
                <w:rFonts w:cstheme="minorHAnsi"/>
                <w:sz w:val="20"/>
                <w:szCs w:val="20"/>
              </w:rPr>
              <w:t>That began to change in 2025.</w:t>
            </w:r>
          </w:p>
          <w:p w14:paraId="13BA4B0C" w14:textId="77777777" w:rsidR="00592D97" w:rsidRPr="008E52F0" w:rsidRDefault="00592D97" w:rsidP="00592D97">
            <w:pPr>
              <w:spacing w:before="100" w:beforeAutospacing="1" w:after="100" w:afterAutospacing="1"/>
              <w:ind w:right="-330"/>
              <w:outlineLvl w:val="2"/>
              <w:rPr>
                <w:rFonts w:cstheme="minorHAnsi"/>
                <w:sz w:val="20"/>
                <w:szCs w:val="20"/>
              </w:rPr>
            </w:pPr>
            <w:r w:rsidRPr="008E52F0">
              <w:rPr>
                <w:rFonts w:cstheme="minorHAnsi"/>
                <w:sz w:val="20"/>
                <w:szCs w:val="20"/>
              </w:rPr>
              <w:lastRenderedPageBreak/>
              <w:t>Through the Jowhar Off-Stream Storage Programme (JOSP) Governance for Adaptation to Climate Change project, supported by the United Nations and Somali authorities, communities were invited to plan their own solutions. Instead of being told what to do, residents were asked what they needed.</w:t>
            </w:r>
          </w:p>
          <w:p w14:paraId="6CDDD995" w14:textId="77777777" w:rsidR="00592D97" w:rsidRPr="008E52F0" w:rsidRDefault="00592D97" w:rsidP="00592D97">
            <w:pPr>
              <w:spacing w:before="100" w:beforeAutospacing="1" w:after="100" w:afterAutospacing="1"/>
              <w:ind w:right="-330"/>
              <w:outlineLvl w:val="2"/>
              <w:rPr>
                <w:rFonts w:cstheme="minorHAnsi"/>
                <w:sz w:val="20"/>
                <w:szCs w:val="20"/>
              </w:rPr>
            </w:pPr>
            <w:r w:rsidRPr="008E52F0">
              <w:rPr>
                <w:rFonts w:cstheme="minorHAnsi"/>
                <w:sz w:val="20"/>
                <w:szCs w:val="20"/>
              </w:rPr>
              <w:t>At first, people were skeptical.</w:t>
            </w:r>
          </w:p>
          <w:p w14:paraId="15F11B3F" w14:textId="77777777" w:rsidR="00592D97" w:rsidRPr="008E52F0" w:rsidRDefault="00592D97" w:rsidP="00592D97">
            <w:pPr>
              <w:spacing w:before="100" w:beforeAutospacing="1" w:after="100" w:afterAutospacing="1"/>
              <w:ind w:right="-330"/>
              <w:outlineLvl w:val="2"/>
              <w:rPr>
                <w:rFonts w:cstheme="minorHAnsi"/>
                <w:sz w:val="20"/>
                <w:szCs w:val="20"/>
              </w:rPr>
            </w:pPr>
            <w:r w:rsidRPr="008E52F0">
              <w:rPr>
                <w:rFonts w:cstheme="minorHAnsi"/>
                <w:sz w:val="20"/>
                <w:szCs w:val="20"/>
              </w:rPr>
              <w:t>“We had meetings before,” Adan recalled. “Nothing changed. This time felt different because we were part of the decisions.”</w:t>
            </w:r>
          </w:p>
          <w:p w14:paraId="5DAF0BF0" w14:textId="77777777" w:rsidR="00592D97" w:rsidRPr="008E52F0" w:rsidRDefault="00592D97" w:rsidP="00592D97">
            <w:pPr>
              <w:spacing w:before="100" w:beforeAutospacing="1" w:after="100" w:afterAutospacing="1"/>
              <w:ind w:right="-330"/>
              <w:outlineLvl w:val="2"/>
              <w:rPr>
                <w:rFonts w:cstheme="minorHAnsi"/>
                <w:sz w:val="20"/>
                <w:szCs w:val="20"/>
              </w:rPr>
            </w:pPr>
            <w:r w:rsidRPr="008E52F0">
              <w:rPr>
                <w:rFonts w:cstheme="minorHAnsi"/>
                <w:sz w:val="20"/>
                <w:szCs w:val="20"/>
              </w:rPr>
              <w:t xml:space="preserve">With support from IOM and local partners, community members from Kongo and </w:t>
            </w:r>
            <w:proofErr w:type="spellStart"/>
            <w:r w:rsidRPr="008E52F0">
              <w:rPr>
                <w:rFonts w:cstheme="minorHAnsi"/>
                <w:sz w:val="20"/>
                <w:szCs w:val="20"/>
              </w:rPr>
              <w:t>Mandheere</w:t>
            </w:r>
            <w:proofErr w:type="spellEnd"/>
            <w:r w:rsidRPr="008E52F0">
              <w:rPr>
                <w:rFonts w:cstheme="minorHAnsi"/>
                <w:sz w:val="20"/>
                <w:szCs w:val="20"/>
              </w:rPr>
              <w:t xml:space="preserve"> came together in dialogue sessions. They spoke openly about conflict, flooding, and fear. Slowly, they agreed on a shared goal: </w:t>
            </w:r>
            <w:proofErr w:type="gramStart"/>
            <w:r w:rsidRPr="008E52F0">
              <w:rPr>
                <w:rFonts w:cstheme="minorHAnsi"/>
                <w:sz w:val="20"/>
                <w:szCs w:val="20"/>
              </w:rPr>
              <w:t>protect</w:t>
            </w:r>
            <w:proofErr w:type="gramEnd"/>
            <w:r w:rsidRPr="008E52F0">
              <w:rPr>
                <w:rFonts w:cstheme="minorHAnsi"/>
                <w:sz w:val="20"/>
                <w:szCs w:val="20"/>
              </w:rPr>
              <w:t xml:space="preserve"> the riverbanks together.</w:t>
            </w:r>
          </w:p>
          <w:p w14:paraId="1F69DE0A" w14:textId="77777777" w:rsidR="00592D97" w:rsidRPr="008E52F0" w:rsidRDefault="00592D97" w:rsidP="00592D97">
            <w:pPr>
              <w:spacing w:before="100" w:beforeAutospacing="1" w:after="100" w:afterAutospacing="1"/>
              <w:ind w:right="-330"/>
              <w:outlineLvl w:val="2"/>
              <w:rPr>
                <w:rFonts w:cstheme="minorHAnsi"/>
                <w:sz w:val="20"/>
                <w:szCs w:val="20"/>
              </w:rPr>
            </w:pPr>
            <w:r w:rsidRPr="008E52F0">
              <w:rPr>
                <w:rFonts w:cstheme="minorHAnsi"/>
                <w:sz w:val="20"/>
                <w:szCs w:val="20"/>
              </w:rPr>
              <w:t>In November, men and women, youth and elders worked side by side. Using local materials and living vegetation, they rebuilt the riverbank with nature-based techniques. The work was hard. The days were long. But something important happened.</w:t>
            </w:r>
          </w:p>
          <w:p w14:paraId="3B77F608" w14:textId="77777777" w:rsidR="00592D97" w:rsidRPr="008E52F0" w:rsidRDefault="00592D97" w:rsidP="00592D97">
            <w:pPr>
              <w:spacing w:before="100" w:beforeAutospacing="1" w:after="100" w:afterAutospacing="1"/>
              <w:ind w:right="-330"/>
              <w:outlineLvl w:val="2"/>
              <w:rPr>
                <w:rFonts w:cstheme="minorHAnsi"/>
                <w:sz w:val="20"/>
                <w:szCs w:val="20"/>
              </w:rPr>
            </w:pPr>
            <w:r w:rsidRPr="008E52F0">
              <w:rPr>
                <w:rFonts w:cstheme="minorHAnsi"/>
                <w:sz w:val="20"/>
                <w:szCs w:val="20"/>
              </w:rPr>
              <w:t xml:space="preserve">“People who never sat together before were eating together,” said Aweis Ibrahim Kulow, Deputy Chief of </w:t>
            </w:r>
            <w:proofErr w:type="spellStart"/>
            <w:r w:rsidRPr="008E52F0">
              <w:rPr>
                <w:rFonts w:cstheme="minorHAnsi"/>
                <w:sz w:val="20"/>
                <w:szCs w:val="20"/>
              </w:rPr>
              <w:t>Mandheere</w:t>
            </w:r>
            <w:proofErr w:type="spellEnd"/>
            <w:r w:rsidRPr="008E52F0">
              <w:rPr>
                <w:rFonts w:cstheme="minorHAnsi"/>
                <w:sz w:val="20"/>
                <w:szCs w:val="20"/>
              </w:rPr>
              <w:t>. “We started trusting each other again.”</w:t>
            </w:r>
          </w:p>
          <w:p w14:paraId="042666EE" w14:textId="77777777" w:rsidR="00592D97" w:rsidRPr="008E52F0" w:rsidRDefault="00592D97" w:rsidP="00592D97">
            <w:pPr>
              <w:spacing w:before="100" w:beforeAutospacing="1" w:after="100" w:afterAutospacing="1"/>
              <w:ind w:right="-330"/>
              <w:outlineLvl w:val="2"/>
              <w:rPr>
                <w:rFonts w:cstheme="minorHAnsi"/>
                <w:sz w:val="20"/>
                <w:szCs w:val="20"/>
              </w:rPr>
            </w:pPr>
            <w:r w:rsidRPr="008E52F0">
              <w:rPr>
                <w:rFonts w:cstheme="minorHAnsi"/>
                <w:sz w:val="20"/>
                <w:szCs w:val="20"/>
              </w:rPr>
              <w:t>Today, 160 meters of reinforced riverbank protect Kongo village from erosion and seasonal floods. Fields are safer. Homes are more secure. Children play near the river without fear.</w:t>
            </w:r>
          </w:p>
          <w:p w14:paraId="504759A7" w14:textId="77777777" w:rsidR="00592D97" w:rsidRPr="008E52F0" w:rsidRDefault="00592D97" w:rsidP="00592D97">
            <w:pPr>
              <w:spacing w:before="100" w:beforeAutospacing="1" w:after="100" w:afterAutospacing="1"/>
              <w:ind w:right="-330"/>
              <w:outlineLvl w:val="2"/>
              <w:rPr>
                <w:rFonts w:cstheme="minorHAnsi"/>
                <w:sz w:val="20"/>
                <w:szCs w:val="20"/>
              </w:rPr>
            </w:pPr>
            <w:r w:rsidRPr="008E52F0">
              <w:rPr>
                <w:rFonts w:cstheme="minorHAnsi"/>
                <w:sz w:val="20"/>
                <w:szCs w:val="20"/>
              </w:rPr>
              <w:t>The change is not only physical.</w:t>
            </w:r>
          </w:p>
          <w:p w14:paraId="5C47476A" w14:textId="77777777" w:rsidR="00592D97" w:rsidRPr="008E52F0" w:rsidRDefault="00592D97" w:rsidP="00592D97">
            <w:pPr>
              <w:spacing w:before="100" w:beforeAutospacing="1" w:after="100" w:afterAutospacing="1"/>
              <w:ind w:right="-330"/>
              <w:outlineLvl w:val="2"/>
              <w:rPr>
                <w:rFonts w:cstheme="minorHAnsi"/>
                <w:sz w:val="20"/>
                <w:szCs w:val="20"/>
              </w:rPr>
            </w:pPr>
            <w:r w:rsidRPr="008E52F0">
              <w:rPr>
                <w:rFonts w:cstheme="minorHAnsi"/>
                <w:sz w:val="20"/>
                <w:szCs w:val="20"/>
              </w:rPr>
              <w:t>“After the reconciliation, we understand each other,” Adan said. “We solve problems together now. The river no longer divides us.”</w:t>
            </w:r>
          </w:p>
          <w:p w14:paraId="358B8EFE" w14:textId="77777777" w:rsidR="00592D97" w:rsidRPr="008E52F0" w:rsidRDefault="00592D97" w:rsidP="00592D97">
            <w:pPr>
              <w:spacing w:before="100" w:beforeAutospacing="1" w:after="100" w:afterAutospacing="1"/>
              <w:ind w:right="-330"/>
              <w:outlineLvl w:val="2"/>
              <w:rPr>
                <w:rFonts w:cstheme="minorHAnsi"/>
                <w:sz w:val="20"/>
                <w:szCs w:val="20"/>
              </w:rPr>
            </w:pPr>
            <w:r w:rsidRPr="008E52F0">
              <w:rPr>
                <w:rFonts w:cstheme="minorHAnsi"/>
                <w:sz w:val="20"/>
                <w:szCs w:val="20"/>
              </w:rPr>
              <w:t>Across Hirshabelle and Southwest State, similar voices were heard during water and irrigation governance dialogues supported by FAO. Farmers, women, and elders spoke about fairness, rules, and responsibility.</w:t>
            </w:r>
          </w:p>
          <w:p w14:paraId="45F965D0" w14:textId="77777777" w:rsidR="00592D97" w:rsidRPr="008E52F0" w:rsidRDefault="00592D97" w:rsidP="00592D97">
            <w:pPr>
              <w:spacing w:before="100" w:beforeAutospacing="1" w:after="100" w:afterAutospacing="1"/>
              <w:ind w:right="-330"/>
              <w:outlineLvl w:val="2"/>
              <w:rPr>
                <w:rFonts w:cstheme="minorHAnsi"/>
                <w:sz w:val="20"/>
                <w:szCs w:val="20"/>
              </w:rPr>
            </w:pPr>
            <w:r w:rsidRPr="008E52F0">
              <w:rPr>
                <w:rFonts w:cstheme="minorHAnsi"/>
                <w:sz w:val="20"/>
                <w:szCs w:val="20"/>
              </w:rPr>
              <w:t>“Infrastructure alone is not enough,” one farmer said. “Without clear rules, everything will collapse again.”</w:t>
            </w:r>
          </w:p>
          <w:p w14:paraId="0BC3B79B" w14:textId="00F8AA09" w:rsidR="00592D97" w:rsidRPr="008E52F0" w:rsidRDefault="00592D97" w:rsidP="00592D97">
            <w:pPr>
              <w:spacing w:before="100" w:beforeAutospacing="1" w:after="100" w:afterAutospacing="1"/>
              <w:ind w:right="-330"/>
              <w:outlineLvl w:val="2"/>
              <w:rPr>
                <w:rFonts w:cstheme="minorHAnsi"/>
                <w:sz w:val="20"/>
                <w:szCs w:val="20"/>
              </w:rPr>
            </w:pPr>
            <w:r w:rsidRPr="008E52F0">
              <w:rPr>
                <w:rFonts w:cstheme="minorHAnsi"/>
                <w:sz w:val="20"/>
                <w:szCs w:val="20"/>
              </w:rPr>
              <w:t xml:space="preserve">The JOSP Maareynta project is helping ensure that this does not happen. By listening first and acting with communities, it </w:t>
            </w:r>
            <w:r w:rsidR="00D66A92" w:rsidRPr="00D66A92">
              <w:rPr>
                <w:rFonts w:cstheme="minorHAnsi"/>
                <w:sz w:val="20"/>
                <w:szCs w:val="20"/>
              </w:rPr>
              <w:t>turns</w:t>
            </w:r>
            <w:r w:rsidRPr="008E52F0">
              <w:rPr>
                <w:rFonts w:cstheme="minorHAnsi"/>
                <w:sz w:val="20"/>
                <w:szCs w:val="20"/>
              </w:rPr>
              <w:t xml:space="preserve"> fear into cooperation.</w:t>
            </w:r>
          </w:p>
          <w:p w14:paraId="6E675D05" w14:textId="77777777" w:rsidR="00592D97" w:rsidRPr="008E52F0" w:rsidRDefault="00592D97" w:rsidP="00592D97">
            <w:pPr>
              <w:spacing w:before="100" w:beforeAutospacing="1" w:after="100" w:afterAutospacing="1"/>
              <w:ind w:right="-330"/>
              <w:outlineLvl w:val="2"/>
              <w:rPr>
                <w:rFonts w:cstheme="minorHAnsi"/>
                <w:sz w:val="20"/>
                <w:szCs w:val="20"/>
              </w:rPr>
            </w:pPr>
            <w:r w:rsidRPr="008E52F0">
              <w:rPr>
                <w:rFonts w:cstheme="minorHAnsi"/>
                <w:sz w:val="20"/>
                <w:szCs w:val="20"/>
              </w:rPr>
              <w:t>For Adan and his neighbors, the future feels different.</w:t>
            </w:r>
          </w:p>
          <w:p w14:paraId="0E686D00" w14:textId="77777777" w:rsidR="00592D97" w:rsidRPr="008E52F0" w:rsidRDefault="00592D97" w:rsidP="00592D97">
            <w:pPr>
              <w:spacing w:before="100" w:beforeAutospacing="1" w:after="100" w:afterAutospacing="1"/>
              <w:ind w:right="-330"/>
              <w:outlineLvl w:val="2"/>
              <w:rPr>
                <w:rFonts w:cstheme="minorHAnsi"/>
                <w:sz w:val="20"/>
                <w:szCs w:val="20"/>
              </w:rPr>
            </w:pPr>
            <w:r w:rsidRPr="008E52F0">
              <w:rPr>
                <w:rFonts w:cstheme="minorHAnsi"/>
                <w:sz w:val="20"/>
                <w:szCs w:val="20"/>
              </w:rPr>
              <w:t>“The river will always be there,” he said. “Now, we are ready for it.”</w:t>
            </w:r>
          </w:p>
          <w:p w14:paraId="2BC812BD" w14:textId="63D0045D" w:rsidR="00E30E3D" w:rsidRPr="008E52F0" w:rsidRDefault="727E9171" w:rsidP="008E52F0">
            <w:pPr>
              <w:jc w:val="center"/>
              <w:rPr>
                <w:rFonts w:ascii="Calibri" w:eastAsia="Calibri" w:hAnsi="Calibri" w:cs="Calibri"/>
                <w:sz w:val="20"/>
                <w:szCs w:val="20"/>
                <w:lang w:val="fr-FR"/>
              </w:rPr>
            </w:pPr>
            <w:r w:rsidRPr="006B2250">
              <w:rPr>
                <w:noProof/>
              </w:rPr>
              <w:drawing>
                <wp:inline distT="0" distB="0" distL="0" distR="0" wp14:anchorId="494A76A1" wp14:editId="39A0EF9B">
                  <wp:extent cx="2943225" cy="1962150"/>
                  <wp:effectExtent l="0" t="0" r="0" b="0"/>
                  <wp:docPr id="14365548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554875" name="Picture 1436554875"/>
                          <pic:cNvPicPr/>
                        </pic:nvPicPr>
                        <pic:blipFill>
                          <a:blip r:embed="rId13">
                            <a:extLst>
                              <a:ext uri="{28A0092B-C50C-407E-A947-70E740481C1C}">
                                <a14:useLocalDpi xmlns:a14="http://schemas.microsoft.com/office/drawing/2010/main"/>
                              </a:ext>
                            </a:extLst>
                          </a:blip>
                          <a:stretch>
                            <a:fillRect/>
                          </a:stretch>
                        </pic:blipFill>
                        <pic:spPr>
                          <a:xfrm>
                            <a:off x="0" y="0"/>
                            <a:ext cx="2943225" cy="1962150"/>
                          </a:xfrm>
                          <a:prstGeom prst="rect">
                            <a:avLst/>
                          </a:prstGeom>
                        </pic:spPr>
                      </pic:pic>
                    </a:graphicData>
                  </a:graphic>
                </wp:inline>
              </w:drawing>
            </w:r>
          </w:p>
          <w:p w14:paraId="0D6B54D6" w14:textId="3E3D5C40" w:rsidR="00E30E3D" w:rsidRPr="008E52F0" w:rsidRDefault="00E30E3D">
            <w:pPr>
              <w:rPr>
                <w:rFonts w:ascii="Calibri" w:eastAsia="Calibri" w:hAnsi="Calibri" w:cs="Calibri"/>
                <w:sz w:val="20"/>
                <w:szCs w:val="20"/>
                <w:lang w:val="fr-FR"/>
              </w:rPr>
            </w:pPr>
          </w:p>
          <w:p w14:paraId="39872929" w14:textId="77E33264" w:rsidR="00E30E3D" w:rsidRDefault="0F156CC0" w:rsidP="008E52F0">
            <w:pPr>
              <w:jc w:val="center"/>
              <w:rPr>
                <w:rFonts w:ascii="Calibri" w:eastAsia="Calibri" w:hAnsi="Calibri" w:cs="Calibri"/>
                <w:i/>
                <w:iCs/>
                <w:sz w:val="20"/>
                <w:szCs w:val="20"/>
              </w:rPr>
            </w:pPr>
            <w:r w:rsidRPr="008E52F0">
              <w:rPr>
                <w:rFonts w:ascii="Calibri" w:eastAsia="Calibri" w:hAnsi="Calibri" w:cs="Calibri"/>
                <w:i/>
                <w:iCs/>
                <w:sz w:val="20"/>
                <w:szCs w:val="20"/>
              </w:rPr>
              <w:t>A community member who participated in the bioengineering river embankment was interviewed by IOM’s M&amp;E colleague. Photo: ©IOM 2025/Yusuf Banani</w:t>
            </w:r>
          </w:p>
          <w:p w14:paraId="56644BB7" w14:textId="77777777" w:rsidR="008E52F0" w:rsidRPr="008E52F0" w:rsidRDefault="008E52F0" w:rsidP="008E52F0">
            <w:pPr>
              <w:jc w:val="center"/>
              <w:rPr>
                <w:rFonts w:ascii="Calibri" w:eastAsia="Calibri" w:hAnsi="Calibri" w:cs="Calibri"/>
                <w:i/>
                <w:iCs/>
                <w:sz w:val="20"/>
                <w:szCs w:val="20"/>
              </w:rPr>
            </w:pPr>
          </w:p>
          <w:p w14:paraId="187050D0" w14:textId="57160CEF" w:rsidR="00E30E3D" w:rsidRPr="006B2250" w:rsidRDefault="727E9171" w:rsidP="008E52F0">
            <w:pPr>
              <w:jc w:val="center"/>
            </w:pPr>
            <w:r w:rsidRPr="006B2250">
              <w:rPr>
                <w:noProof/>
              </w:rPr>
              <w:lastRenderedPageBreak/>
              <w:drawing>
                <wp:inline distT="0" distB="0" distL="0" distR="0" wp14:anchorId="34FC442F" wp14:editId="67944E90">
                  <wp:extent cx="3048000" cy="2028825"/>
                  <wp:effectExtent l="0" t="0" r="0" b="0"/>
                  <wp:docPr id="17168706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870675" name="Picture 1716870675"/>
                          <pic:cNvPicPr/>
                        </pic:nvPicPr>
                        <pic:blipFill>
                          <a:blip r:embed="rId14">
                            <a:extLst>
                              <a:ext uri="{28A0092B-C50C-407E-A947-70E740481C1C}">
                                <a14:useLocalDpi xmlns:a14="http://schemas.microsoft.com/office/drawing/2010/main"/>
                              </a:ext>
                            </a:extLst>
                          </a:blip>
                          <a:stretch>
                            <a:fillRect/>
                          </a:stretch>
                        </pic:blipFill>
                        <pic:spPr>
                          <a:xfrm>
                            <a:off x="0" y="0"/>
                            <a:ext cx="3048000" cy="2028825"/>
                          </a:xfrm>
                          <a:prstGeom prst="rect">
                            <a:avLst/>
                          </a:prstGeom>
                        </pic:spPr>
                      </pic:pic>
                    </a:graphicData>
                  </a:graphic>
                </wp:inline>
              </w:drawing>
            </w:r>
          </w:p>
          <w:p w14:paraId="4C2E3813" w14:textId="77777777" w:rsidR="00E30E3D" w:rsidRPr="008E52F0" w:rsidRDefault="00E30E3D" w:rsidP="00E30E3D">
            <w:pPr>
              <w:rPr>
                <w:rFonts w:cstheme="minorHAnsi"/>
                <w:sz w:val="20"/>
                <w:szCs w:val="20"/>
              </w:rPr>
            </w:pPr>
          </w:p>
          <w:p w14:paraId="7D5ADC23" w14:textId="31B97A4D" w:rsidR="00E30E3D" w:rsidRPr="008E52F0" w:rsidRDefault="46E1A46F" w:rsidP="008E52F0">
            <w:pPr>
              <w:jc w:val="center"/>
              <w:rPr>
                <w:i/>
                <w:iCs/>
                <w:sz w:val="20"/>
                <w:szCs w:val="20"/>
              </w:rPr>
            </w:pPr>
            <w:r w:rsidRPr="008E52F0">
              <w:rPr>
                <w:i/>
                <w:iCs/>
                <w:sz w:val="20"/>
                <w:szCs w:val="20"/>
              </w:rPr>
              <w:t>Joyful children from the community sit along the intercommunal bioengineering river embankment, reflecting local resilience. Photo: ©IOM 2025/Yusuf Banani</w:t>
            </w:r>
          </w:p>
          <w:p w14:paraId="4C25FB57" w14:textId="77777777" w:rsidR="00E30E3D" w:rsidRPr="008E52F0" w:rsidRDefault="00E30E3D" w:rsidP="00E30E3D">
            <w:pPr>
              <w:rPr>
                <w:rFonts w:cstheme="minorHAnsi"/>
                <w:sz w:val="20"/>
                <w:szCs w:val="20"/>
              </w:rPr>
            </w:pPr>
          </w:p>
          <w:p w14:paraId="1BD10D25" w14:textId="7FFFF7B1" w:rsidR="003B6A85" w:rsidRPr="003B6A85" w:rsidRDefault="003B6A85" w:rsidP="008E52F0">
            <w:pPr>
              <w:rPr>
                <w:rFonts w:cstheme="minorHAnsi"/>
                <w:color w:val="ED7D31" w:themeColor="accent2"/>
                <w:sz w:val="12"/>
                <w:szCs w:val="12"/>
              </w:rPr>
            </w:pPr>
          </w:p>
        </w:tc>
      </w:tr>
    </w:tbl>
    <w:p w14:paraId="01C62A16" w14:textId="77777777" w:rsidR="00FD3BAB" w:rsidRDefault="00FD3BAB" w:rsidP="1CAECE8F">
      <w:pPr>
        <w:rPr>
          <w:b/>
          <w:bCs/>
          <w:color w:val="009EDB"/>
          <w:sz w:val="4"/>
          <w:szCs w:val="4"/>
        </w:rPr>
      </w:pPr>
    </w:p>
    <w:p w14:paraId="1132053A" w14:textId="77777777" w:rsidR="00E661E1" w:rsidRDefault="00E661E1" w:rsidP="1CAECE8F">
      <w:pPr>
        <w:rPr>
          <w:b/>
          <w:bCs/>
          <w:color w:val="009EDB"/>
          <w:sz w:val="4"/>
          <w:szCs w:val="4"/>
        </w:rPr>
      </w:pPr>
    </w:p>
    <w:p w14:paraId="71AD9EDE" w14:textId="77777777" w:rsidR="00E661E1" w:rsidRDefault="00E661E1" w:rsidP="1CAECE8F">
      <w:pPr>
        <w:rPr>
          <w:b/>
          <w:bCs/>
          <w:color w:val="009EDB"/>
          <w:sz w:val="4"/>
          <w:szCs w:val="4"/>
        </w:rPr>
      </w:pPr>
    </w:p>
    <w:p w14:paraId="15C79BA6" w14:textId="77777777" w:rsidR="00F92CAC" w:rsidRDefault="00F92CAC" w:rsidP="1CAECE8F">
      <w:pPr>
        <w:rPr>
          <w:b/>
          <w:bCs/>
          <w:color w:val="009EDB"/>
        </w:rPr>
      </w:pPr>
    </w:p>
    <w:p w14:paraId="2A10DFAD" w14:textId="0198F4D6" w:rsidR="00E661E1" w:rsidRPr="008E52F0" w:rsidRDefault="00E661E1" w:rsidP="1CAECE8F">
      <w:pPr>
        <w:rPr>
          <w:b/>
          <w:bCs/>
        </w:rPr>
      </w:pPr>
      <w:r w:rsidRPr="008E52F0">
        <w:rPr>
          <w:b/>
          <w:bCs/>
        </w:rPr>
        <w:t>Annexes</w:t>
      </w:r>
    </w:p>
    <w:p w14:paraId="143B666A" w14:textId="77777777" w:rsidR="00E661E1" w:rsidRPr="008E52F0" w:rsidRDefault="00E661E1" w:rsidP="1CAECE8F">
      <w:pPr>
        <w:rPr>
          <w:b/>
          <w:bCs/>
        </w:rPr>
      </w:pPr>
    </w:p>
    <w:p w14:paraId="32D30D1E" w14:textId="77777777" w:rsidR="00FE1A9D" w:rsidRDefault="00FE1A9D" w:rsidP="00FE1A9D">
      <w:pPr>
        <w:rPr>
          <w:rFonts w:cstheme="minorHAnsi"/>
          <w:sz w:val="20"/>
          <w:szCs w:val="20"/>
        </w:rPr>
      </w:pPr>
      <w:r w:rsidRPr="00C8614A">
        <w:rPr>
          <w:rFonts w:cstheme="minorHAnsi"/>
          <w:sz w:val="20"/>
          <w:szCs w:val="20"/>
        </w:rPr>
        <w:t>The following learning products, reports, and technical documents were produced during the reporting period to support evidence-based programming, institutional learning, and policy dialogue:</w:t>
      </w:r>
    </w:p>
    <w:p w14:paraId="3E53EC80" w14:textId="77777777" w:rsidR="00FE1A9D" w:rsidRPr="00C8614A" w:rsidRDefault="00FE1A9D" w:rsidP="00FE1A9D">
      <w:pPr>
        <w:rPr>
          <w:rFonts w:cstheme="minorHAnsi"/>
          <w:sz w:val="20"/>
          <w:szCs w:val="20"/>
        </w:rPr>
      </w:pPr>
    </w:p>
    <w:p w14:paraId="65AAF7A9" w14:textId="72911A79" w:rsidR="00FE1A9D" w:rsidRDefault="00FE1A9D" w:rsidP="00FE1A9D">
      <w:pPr>
        <w:pStyle w:val="ListParagraph"/>
        <w:numPr>
          <w:ilvl w:val="0"/>
          <w:numId w:val="30"/>
        </w:numPr>
        <w:rPr>
          <w:sz w:val="20"/>
          <w:szCs w:val="20"/>
        </w:rPr>
      </w:pPr>
      <w:r>
        <w:rPr>
          <w:sz w:val="20"/>
          <w:szCs w:val="20"/>
        </w:rPr>
        <w:t xml:space="preserve">Annex 1 - </w:t>
      </w:r>
      <w:r w:rsidRPr="00C8614A">
        <w:rPr>
          <w:sz w:val="20"/>
          <w:szCs w:val="20"/>
        </w:rPr>
        <w:t>Annual work plan</w:t>
      </w:r>
      <w:r>
        <w:rPr>
          <w:sz w:val="20"/>
          <w:szCs w:val="20"/>
        </w:rPr>
        <w:t xml:space="preserve"> for JOSP </w:t>
      </w:r>
      <w:proofErr w:type="spellStart"/>
      <w:r>
        <w:rPr>
          <w:sz w:val="20"/>
          <w:szCs w:val="20"/>
        </w:rPr>
        <w:t>Maareynta</w:t>
      </w:r>
      <w:proofErr w:type="spellEnd"/>
      <w:r>
        <w:rPr>
          <w:sz w:val="20"/>
          <w:szCs w:val="20"/>
        </w:rPr>
        <w:t xml:space="preserve"> project </w:t>
      </w:r>
      <w:r w:rsidR="00AE3FA3">
        <w:rPr>
          <w:sz w:val="20"/>
          <w:szCs w:val="20"/>
        </w:rPr>
        <w:t>(see below)</w:t>
      </w:r>
    </w:p>
    <w:p w14:paraId="6AEBFE56" w14:textId="655B4E6B" w:rsidR="00FE1A9D" w:rsidRPr="00431025" w:rsidRDefault="00FE1A9D" w:rsidP="00FE1A9D">
      <w:pPr>
        <w:pStyle w:val="ListParagraph"/>
        <w:numPr>
          <w:ilvl w:val="0"/>
          <w:numId w:val="30"/>
        </w:numPr>
        <w:rPr>
          <w:sz w:val="20"/>
          <w:szCs w:val="20"/>
        </w:rPr>
      </w:pPr>
      <w:r>
        <w:rPr>
          <w:sz w:val="20"/>
          <w:szCs w:val="20"/>
        </w:rPr>
        <w:t xml:space="preserve">Annex 2-  Risk </w:t>
      </w:r>
      <w:r w:rsidR="00AE3FA3">
        <w:rPr>
          <w:sz w:val="20"/>
          <w:szCs w:val="20"/>
        </w:rPr>
        <w:t>M</w:t>
      </w:r>
      <w:r>
        <w:rPr>
          <w:sz w:val="20"/>
          <w:szCs w:val="20"/>
        </w:rPr>
        <w:t xml:space="preserve">atrix </w:t>
      </w:r>
      <w:r w:rsidR="00AE3FA3">
        <w:rPr>
          <w:sz w:val="20"/>
          <w:szCs w:val="20"/>
        </w:rPr>
        <w:t>(see above)</w:t>
      </w:r>
    </w:p>
    <w:p w14:paraId="7A891150" w14:textId="77777777" w:rsidR="00FE1A9D" w:rsidRPr="001C4860" w:rsidRDefault="00FE1A9D" w:rsidP="00FE1A9D">
      <w:pPr>
        <w:pStyle w:val="ListParagraph"/>
        <w:numPr>
          <w:ilvl w:val="0"/>
          <w:numId w:val="30"/>
        </w:numPr>
        <w:rPr>
          <w:sz w:val="20"/>
          <w:szCs w:val="20"/>
        </w:rPr>
      </w:pPr>
      <w:r w:rsidRPr="001C4860">
        <w:rPr>
          <w:sz w:val="20"/>
          <w:szCs w:val="20"/>
        </w:rPr>
        <w:t xml:space="preserve">Annex </w:t>
      </w:r>
      <w:r>
        <w:rPr>
          <w:sz w:val="20"/>
          <w:szCs w:val="20"/>
        </w:rPr>
        <w:t>3</w:t>
      </w:r>
      <w:r w:rsidRPr="001C4860">
        <w:rPr>
          <w:sz w:val="20"/>
          <w:szCs w:val="20"/>
        </w:rPr>
        <w:t xml:space="preserve"> - JOSP Water</w:t>
      </w:r>
      <w:r>
        <w:rPr>
          <w:sz w:val="20"/>
          <w:szCs w:val="20"/>
        </w:rPr>
        <w:t xml:space="preserve"> &amp;</w:t>
      </w:r>
      <w:r w:rsidRPr="001C4860">
        <w:rPr>
          <w:sz w:val="20"/>
          <w:szCs w:val="20"/>
        </w:rPr>
        <w:t xml:space="preserve"> Irrigation Governance Roadmap </w:t>
      </w:r>
    </w:p>
    <w:p w14:paraId="776A35CD" w14:textId="77777777" w:rsidR="00FE1A9D" w:rsidRPr="00C8614A" w:rsidRDefault="00FE1A9D" w:rsidP="00FE1A9D">
      <w:pPr>
        <w:pStyle w:val="ListParagraph"/>
        <w:numPr>
          <w:ilvl w:val="0"/>
          <w:numId w:val="30"/>
        </w:numPr>
        <w:rPr>
          <w:sz w:val="20"/>
          <w:szCs w:val="20"/>
        </w:rPr>
      </w:pPr>
      <w:r w:rsidRPr="001C4860">
        <w:rPr>
          <w:sz w:val="20"/>
          <w:szCs w:val="20"/>
        </w:rPr>
        <w:t xml:space="preserve">Annex </w:t>
      </w:r>
      <w:r>
        <w:rPr>
          <w:sz w:val="20"/>
          <w:szCs w:val="20"/>
        </w:rPr>
        <w:t xml:space="preserve">4-  </w:t>
      </w:r>
      <w:r w:rsidRPr="00C8614A">
        <w:rPr>
          <w:sz w:val="20"/>
          <w:szCs w:val="20"/>
        </w:rPr>
        <w:t>JOSP Durable Solutions Roadmap</w:t>
      </w:r>
    </w:p>
    <w:p w14:paraId="409EF089" w14:textId="77340FDD" w:rsidR="00FE1A9D" w:rsidRDefault="00FE1A9D" w:rsidP="00FE1A9D">
      <w:pPr>
        <w:pStyle w:val="ListParagraph"/>
        <w:numPr>
          <w:ilvl w:val="0"/>
          <w:numId w:val="30"/>
        </w:numPr>
        <w:rPr>
          <w:sz w:val="20"/>
          <w:szCs w:val="20"/>
        </w:rPr>
      </w:pPr>
      <w:r w:rsidRPr="001C4860">
        <w:rPr>
          <w:sz w:val="20"/>
          <w:szCs w:val="20"/>
        </w:rPr>
        <w:t xml:space="preserve">Annex </w:t>
      </w:r>
      <w:r>
        <w:rPr>
          <w:sz w:val="20"/>
          <w:szCs w:val="20"/>
        </w:rPr>
        <w:t xml:space="preserve">5-   </w:t>
      </w:r>
      <w:r w:rsidRPr="001C4860">
        <w:rPr>
          <w:sz w:val="20"/>
          <w:szCs w:val="20"/>
        </w:rPr>
        <w:t xml:space="preserve">Practical </w:t>
      </w:r>
      <w:r w:rsidR="00AE3FA3">
        <w:rPr>
          <w:sz w:val="20"/>
          <w:szCs w:val="20"/>
        </w:rPr>
        <w:t>R</w:t>
      </w:r>
      <w:r w:rsidRPr="001C4860">
        <w:rPr>
          <w:sz w:val="20"/>
          <w:szCs w:val="20"/>
        </w:rPr>
        <w:t xml:space="preserve">oadmap for </w:t>
      </w:r>
      <w:r w:rsidR="00AE3FA3">
        <w:rPr>
          <w:sz w:val="20"/>
          <w:szCs w:val="20"/>
        </w:rPr>
        <w:t>J</w:t>
      </w:r>
      <w:r w:rsidRPr="001C4860">
        <w:rPr>
          <w:sz w:val="20"/>
          <w:szCs w:val="20"/>
        </w:rPr>
        <w:t xml:space="preserve">owhar </w:t>
      </w:r>
      <w:r w:rsidR="00AE3FA3" w:rsidRPr="001C4860">
        <w:rPr>
          <w:sz w:val="20"/>
          <w:szCs w:val="20"/>
        </w:rPr>
        <w:t>Land Tenure</w:t>
      </w:r>
    </w:p>
    <w:p w14:paraId="2C7E8360" w14:textId="7E3DA418" w:rsidR="00FE1A9D" w:rsidRDefault="00AE3FA3" w:rsidP="00FE1A9D">
      <w:pPr>
        <w:pStyle w:val="ListParagraph"/>
        <w:numPr>
          <w:ilvl w:val="0"/>
          <w:numId w:val="30"/>
        </w:numPr>
        <w:rPr>
          <w:sz w:val="20"/>
          <w:szCs w:val="20"/>
        </w:rPr>
      </w:pPr>
      <w:r w:rsidRPr="001C4860">
        <w:rPr>
          <w:sz w:val="20"/>
          <w:szCs w:val="20"/>
        </w:rPr>
        <w:t xml:space="preserve">Annex </w:t>
      </w:r>
      <w:r>
        <w:rPr>
          <w:sz w:val="20"/>
          <w:szCs w:val="20"/>
        </w:rPr>
        <w:t>6</w:t>
      </w:r>
      <w:r w:rsidRPr="001C4860">
        <w:rPr>
          <w:sz w:val="20"/>
          <w:szCs w:val="20"/>
        </w:rPr>
        <w:t xml:space="preserve">- </w:t>
      </w:r>
      <w:r>
        <w:rPr>
          <w:sz w:val="20"/>
          <w:szCs w:val="20"/>
        </w:rPr>
        <w:t xml:space="preserve">  </w:t>
      </w:r>
      <w:r w:rsidRPr="001C4860">
        <w:rPr>
          <w:sz w:val="20"/>
          <w:szCs w:val="20"/>
        </w:rPr>
        <w:t>Resilience Design and Land Tenure Interventions Report</w:t>
      </w:r>
    </w:p>
    <w:p w14:paraId="0C82B7EB" w14:textId="6B9BDADD" w:rsidR="00FE1A9D" w:rsidRDefault="00FE1A9D" w:rsidP="00FE1A9D">
      <w:pPr>
        <w:pStyle w:val="ListParagraph"/>
        <w:numPr>
          <w:ilvl w:val="0"/>
          <w:numId w:val="30"/>
        </w:numPr>
        <w:rPr>
          <w:sz w:val="20"/>
          <w:szCs w:val="20"/>
        </w:rPr>
      </w:pPr>
      <w:r w:rsidRPr="001C4860">
        <w:rPr>
          <w:sz w:val="20"/>
          <w:szCs w:val="20"/>
        </w:rPr>
        <w:t xml:space="preserve">Annex </w:t>
      </w:r>
      <w:r>
        <w:rPr>
          <w:sz w:val="20"/>
          <w:szCs w:val="20"/>
        </w:rPr>
        <w:t>7</w:t>
      </w:r>
      <w:r w:rsidRPr="001C4860">
        <w:rPr>
          <w:sz w:val="20"/>
          <w:szCs w:val="20"/>
        </w:rPr>
        <w:t xml:space="preserve"> -  Stakeholder Consultation Workshop on Water Governance Dialogue </w:t>
      </w:r>
      <w:r w:rsidR="00AE3FA3">
        <w:rPr>
          <w:sz w:val="20"/>
          <w:szCs w:val="20"/>
        </w:rPr>
        <w:t>R</w:t>
      </w:r>
      <w:r w:rsidRPr="001C4860">
        <w:rPr>
          <w:sz w:val="20"/>
          <w:szCs w:val="20"/>
        </w:rPr>
        <w:t>eport</w:t>
      </w:r>
    </w:p>
    <w:p w14:paraId="0DD67523" w14:textId="2ADAABD5" w:rsidR="00FE1A9D" w:rsidRPr="00C8614A" w:rsidRDefault="00FE1A9D" w:rsidP="00FE1A9D">
      <w:pPr>
        <w:pStyle w:val="ListParagraph"/>
        <w:numPr>
          <w:ilvl w:val="0"/>
          <w:numId w:val="30"/>
        </w:numPr>
        <w:rPr>
          <w:sz w:val="20"/>
          <w:szCs w:val="20"/>
        </w:rPr>
      </w:pPr>
      <w:r w:rsidRPr="001C4860">
        <w:rPr>
          <w:sz w:val="20"/>
          <w:szCs w:val="20"/>
        </w:rPr>
        <w:t xml:space="preserve">Annex </w:t>
      </w:r>
      <w:r>
        <w:rPr>
          <w:sz w:val="20"/>
          <w:szCs w:val="20"/>
        </w:rPr>
        <w:t xml:space="preserve">8 </w:t>
      </w:r>
      <w:r w:rsidRPr="001C4860">
        <w:rPr>
          <w:sz w:val="20"/>
          <w:szCs w:val="20"/>
        </w:rPr>
        <w:t xml:space="preserve">-  Farmers </w:t>
      </w:r>
      <w:r>
        <w:rPr>
          <w:sz w:val="20"/>
          <w:szCs w:val="20"/>
        </w:rPr>
        <w:t xml:space="preserve">&amp; </w:t>
      </w:r>
      <w:r w:rsidRPr="001C4860">
        <w:rPr>
          <w:sz w:val="20"/>
          <w:szCs w:val="20"/>
        </w:rPr>
        <w:t>Stakeholders Consultation Workshop</w:t>
      </w:r>
      <w:r>
        <w:rPr>
          <w:sz w:val="20"/>
          <w:szCs w:val="20"/>
        </w:rPr>
        <w:t xml:space="preserve"> </w:t>
      </w:r>
      <w:r w:rsidR="00AE3FA3">
        <w:rPr>
          <w:sz w:val="20"/>
          <w:szCs w:val="20"/>
        </w:rPr>
        <w:t>- R</w:t>
      </w:r>
      <w:r>
        <w:rPr>
          <w:sz w:val="20"/>
          <w:szCs w:val="20"/>
        </w:rPr>
        <w:t>eport</w:t>
      </w:r>
      <w:r w:rsidRPr="001C4860">
        <w:rPr>
          <w:sz w:val="20"/>
          <w:szCs w:val="20"/>
        </w:rPr>
        <w:t xml:space="preserve"> on Irrigation Legal Frameworks</w:t>
      </w:r>
      <w:r>
        <w:rPr>
          <w:sz w:val="20"/>
          <w:szCs w:val="20"/>
        </w:rPr>
        <w:t xml:space="preserve"> </w:t>
      </w:r>
    </w:p>
    <w:p w14:paraId="77586D1E" w14:textId="174F8733" w:rsidR="00FE1A9D" w:rsidRDefault="00FE1A9D" w:rsidP="00FE1A9D">
      <w:pPr>
        <w:pStyle w:val="ListParagraph"/>
        <w:numPr>
          <w:ilvl w:val="0"/>
          <w:numId w:val="30"/>
        </w:numPr>
        <w:rPr>
          <w:sz w:val="20"/>
          <w:szCs w:val="20"/>
        </w:rPr>
      </w:pPr>
      <w:r>
        <w:rPr>
          <w:sz w:val="20"/>
          <w:szCs w:val="20"/>
        </w:rPr>
        <w:t xml:space="preserve">Annex 9 -  </w:t>
      </w:r>
      <w:r w:rsidRPr="001C4860">
        <w:rPr>
          <w:sz w:val="20"/>
          <w:szCs w:val="20"/>
        </w:rPr>
        <w:t xml:space="preserve">Territorial </w:t>
      </w:r>
      <w:r w:rsidR="00AE3FA3">
        <w:rPr>
          <w:sz w:val="20"/>
          <w:szCs w:val="20"/>
        </w:rPr>
        <w:t>L</w:t>
      </w:r>
      <w:r w:rsidRPr="001C4860">
        <w:rPr>
          <w:sz w:val="20"/>
          <w:szCs w:val="20"/>
        </w:rPr>
        <w:t xml:space="preserve">inkages between the JOSP Command </w:t>
      </w:r>
      <w:r w:rsidR="00AE3FA3">
        <w:rPr>
          <w:sz w:val="20"/>
          <w:szCs w:val="20"/>
        </w:rPr>
        <w:t>A</w:t>
      </w:r>
      <w:r w:rsidRPr="001C4860">
        <w:rPr>
          <w:sz w:val="20"/>
          <w:szCs w:val="20"/>
        </w:rPr>
        <w:t xml:space="preserve">rea and Towfiq </w:t>
      </w:r>
      <w:r w:rsidR="00AE3FA3">
        <w:rPr>
          <w:sz w:val="20"/>
          <w:szCs w:val="20"/>
        </w:rPr>
        <w:t>S</w:t>
      </w:r>
      <w:r w:rsidRPr="001C4860">
        <w:rPr>
          <w:sz w:val="20"/>
          <w:szCs w:val="20"/>
        </w:rPr>
        <w:t>ite</w:t>
      </w:r>
      <w:r>
        <w:rPr>
          <w:sz w:val="20"/>
          <w:szCs w:val="20"/>
        </w:rPr>
        <w:t xml:space="preserve"> </w:t>
      </w:r>
      <w:r w:rsidR="00AE3FA3">
        <w:rPr>
          <w:sz w:val="20"/>
          <w:szCs w:val="20"/>
        </w:rPr>
        <w:t>R</w:t>
      </w:r>
      <w:r>
        <w:rPr>
          <w:sz w:val="20"/>
          <w:szCs w:val="20"/>
        </w:rPr>
        <w:t xml:space="preserve">eport </w:t>
      </w:r>
    </w:p>
    <w:p w14:paraId="165F1AF3" w14:textId="7243D890" w:rsidR="00FE1A9D" w:rsidRPr="001C4860" w:rsidRDefault="00FE1A9D" w:rsidP="00FE1A9D">
      <w:pPr>
        <w:pStyle w:val="ListParagraph"/>
        <w:numPr>
          <w:ilvl w:val="0"/>
          <w:numId w:val="30"/>
        </w:numPr>
        <w:rPr>
          <w:sz w:val="20"/>
          <w:szCs w:val="20"/>
        </w:rPr>
      </w:pPr>
      <w:r w:rsidRPr="001C4860">
        <w:rPr>
          <w:sz w:val="20"/>
          <w:szCs w:val="20"/>
        </w:rPr>
        <w:t xml:space="preserve">Annex </w:t>
      </w:r>
      <w:r>
        <w:rPr>
          <w:sz w:val="20"/>
          <w:szCs w:val="20"/>
        </w:rPr>
        <w:t xml:space="preserve">10 </w:t>
      </w:r>
      <w:r w:rsidRPr="001C4860">
        <w:rPr>
          <w:sz w:val="20"/>
          <w:szCs w:val="20"/>
        </w:rPr>
        <w:t xml:space="preserve">- </w:t>
      </w:r>
      <w:r>
        <w:rPr>
          <w:sz w:val="20"/>
          <w:szCs w:val="20"/>
        </w:rPr>
        <w:t xml:space="preserve"> </w:t>
      </w:r>
      <w:r w:rsidRPr="001C4860">
        <w:rPr>
          <w:sz w:val="20"/>
          <w:szCs w:val="20"/>
        </w:rPr>
        <w:t xml:space="preserve">Feasibility Study and Master Plan of Integrated </w:t>
      </w:r>
      <w:proofErr w:type="spellStart"/>
      <w:r w:rsidRPr="001C4860">
        <w:rPr>
          <w:sz w:val="20"/>
          <w:szCs w:val="20"/>
        </w:rPr>
        <w:t>Agro</w:t>
      </w:r>
      <w:proofErr w:type="spellEnd"/>
      <w:r w:rsidRPr="001C4860">
        <w:rPr>
          <w:sz w:val="20"/>
          <w:szCs w:val="20"/>
        </w:rPr>
        <w:t xml:space="preserve">-food </w:t>
      </w:r>
      <w:r w:rsidR="00AE3FA3">
        <w:rPr>
          <w:sz w:val="20"/>
          <w:szCs w:val="20"/>
        </w:rPr>
        <w:t>P</w:t>
      </w:r>
      <w:r w:rsidRPr="001C4860">
        <w:rPr>
          <w:sz w:val="20"/>
          <w:szCs w:val="20"/>
        </w:rPr>
        <w:t xml:space="preserve">arks </w:t>
      </w:r>
      <w:r w:rsidR="00AE3FA3">
        <w:rPr>
          <w:sz w:val="20"/>
          <w:szCs w:val="20"/>
        </w:rPr>
        <w:t>and R</w:t>
      </w:r>
      <w:r w:rsidRPr="001C4860">
        <w:rPr>
          <w:sz w:val="20"/>
          <w:szCs w:val="20"/>
        </w:rPr>
        <w:t>elated</w:t>
      </w:r>
      <w:r w:rsidR="00AE3FA3">
        <w:rPr>
          <w:sz w:val="20"/>
          <w:szCs w:val="20"/>
        </w:rPr>
        <w:t xml:space="preserve"> F</w:t>
      </w:r>
      <w:r w:rsidRPr="001C4860">
        <w:rPr>
          <w:sz w:val="20"/>
          <w:szCs w:val="20"/>
        </w:rPr>
        <w:t>acilit</w:t>
      </w:r>
      <w:r w:rsidR="00AE3FA3">
        <w:rPr>
          <w:sz w:val="20"/>
          <w:szCs w:val="20"/>
        </w:rPr>
        <w:t>ies</w:t>
      </w:r>
    </w:p>
    <w:p w14:paraId="5999AA47" w14:textId="4C09BE61" w:rsidR="00FE1A9D" w:rsidRDefault="00FE1A9D" w:rsidP="00FE1A9D">
      <w:pPr>
        <w:pStyle w:val="ListParagraph"/>
        <w:numPr>
          <w:ilvl w:val="0"/>
          <w:numId w:val="30"/>
        </w:numPr>
        <w:rPr>
          <w:sz w:val="20"/>
          <w:szCs w:val="20"/>
        </w:rPr>
      </w:pPr>
      <w:r w:rsidRPr="001C4860">
        <w:rPr>
          <w:sz w:val="20"/>
          <w:szCs w:val="20"/>
        </w:rPr>
        <w:t xml:space="preserve">Annex </w:t>
      </w:r>
      <w:r>
        <w:rPr>
          <w:sz w:val="20"/>
          <w:szCs w:val="20"/>
        </w:rPr>
        <w:t xml:space="preserve">11 </w:t>
      </w:r>
      <w:r w:rsidRPr="001C4860">
        <w:rPr>
          <w:sz w:val="20"/>
          <w:szCs w:val="20"/>
        </w:rPr>
        <w:t xml:space="preserve">- </w:t>
      </w:r>
      <w:r>
        <w:rPr>
          <w:sz w:val="20"/>
          <w:szCs w:val="20"/>
        </w:rPr>
        <w:t xml:space="preserve"> </w:t>
      </w:r>
      <w:r w:rsidR="00F15EDF">
        <w:rPr>
          <w:sz w:val="20"/>
          <w:szCs w:val="20"/>
        </w:rPr>
        <w:t>HSS</w:t>
      </w:r>
      <w:r w:rsidRPr="001C4860">
        <w:rPr>
          <w:sz w:val="20"/>
          <w:szCs w:val="20"/>
        </w:rPr>
        <w:t xml:space="preserve"> Ministry of Commerce and Industry  Skills Gap Analysis Report</w:t>
      </w:r>
    </w:p>
    <w:p w14:paraId="77264300" w14:textId="77777777" w:rsidR="00FE1A9D" w:rsidRPr="001C4860" w:rsidRDefault="00FE1A9D" w:rsidP="00FE1A9D">
      <w:pPr>
        <w:pStyle w:val="ListParagraph"/>
        <w:numPr>
          <w:ilvl w:val="0"/>
          <w:numId w:val="30"/>
        </w:numPr>
        <w:rPr>
          <w:sz w:val="20"/>
          <w:szCs w:val="20"/>
        </w:rPr>
      </w:pPr>
      <w:r>
        <w:rPr>
          <w:sz w:val="20"/>
          <w:szCs w:val="20"/>
        </w:rPr>
        <w:t xml:space="preserve">Annex 12 - </w:t>
      </w:r>
      <w:r w:rsidRPr="001C4860">
        <w:rPr>
          <w:sz w:val="20"/>
          <w:szCs w:val="20"/>
        </w:rPr>
        <w:t>HSS Ministry of Commerce and Industry  Process Audit Report</w:t>
      </w:r>
    </w:p>
    <w:p w14:paraId="39352333" w14:textId="723B57A2" w:rsidR="009C2690" w:rsidRDefault="00FE1A9D" w:rsidP="009C2690">
      <w:pPr>
        <w:pStyle w:val="ListParagraph"/>
        <w:numPr>
          <w:ilvl w:val="0"/>
          <w:numId w:val="30"/>
        </w:numPr>
        <w:rPr>
          <w:sz w:val="20"/>
          <w:szCs w:val="20"/>
        </w:rPr>
      </w:pPr>
      <w:r>
        <w:rPr>
          <w:sz w:val="20"/>
          <w:szCs w:val="20"/>
        </w:rPr>
        <w:t xml:space="preserve">Annex 13- </w:t>
      </w:r>
      <w:r w:rsidRPr="001C4860">
        <w:rPr>
          <w:sz w:val="20"/>
          <w:szCs w:val="20"/>
        </w:rPr>
        <w:t xml:space="preserve">Programme Factsheets </w:t>
      </w:r>
      <w:r w:rsidR="00AE3FA3">
        <w:rPr>
          <w:sz w:val="20"/>
          <w:szCs w:val="20"/>
        </w:rPr>
        <w:t>-</w:t>
      </w:r>
      <w:r w:rsidRPr="001C4860">
        <w:rPr>
          <w:sz w:val="20"/>
          <w:szCs w:val="20"/>
        </w:rPr>
        <w:t xml:space="preserve"> Pre-feasibility </w:t>
      </w:r>
      <w:r w:rsidR="00AE3FA3">
        <w:rPr>
          <w:sz w:val="20"/>
          <w:szCs w:val="20"/>
        </w:rPr>
        <w:t>S</w:t>
      </w:r>
      <w:r w:rsidRPr="001C4860">
        <w:rPr>
          <w:sz w:val="20"/>
          <w:szCs w:val="20"/>
        </w:rPr>
        <w:t>tudy for a Public-Private Partnership</w:t>
      </w:r>
    </w:p>
    <w:p w14:paraId="75C15B44" w14:textId="0BC1DF80" w:rsidR="009C2690" w:rsidRDefault="009C2690" w:rsidP="009C2690">
      <w:pPr>
        <w:pStyle w:val="ListParagraph"/>
        <w:numPr>
          <w:ilvl w:val="0"/>
          <w:numId w:val="30"/>
        </w:numPr>
        <w:rPr>
          <w:sz w:val="20"/>
          <w:szCs w:val="20"/>
        </w:rPr>
      </w:pPr>
      <w:r w:rsidRPr="009C2690">
        <w:rPr>
          <w:sz w:val="20"/>
          <w:szCs w:val="20"/>
        </w:rPr>
        <w:t xml:space="preserve">Annex 14 - Community-level </w:t>
      </w:r>
      <w:r w:rsidR="00AE3FA3">
        <w:rPr>
          <w:sz w:val="20"/>
          <w:szCs w:val="20"/>
        </w:rPr>
        <w:t>E</w:t>
      </w:r>
      <w:r w:rsidRPr="009C2690">
        <w:rPr>
          <w:sz w:val="20"/>
          <w:szCs w:val="20"/>
        </w:rPr>
        <w:t xml:space="preserve">ngagement on the Shabelle River Water Governance </w:t>
      </w:r>
      <w:r w:rsidR="00AE3FA3">
        <w:rPr>
          <w:sz w:val="20"/>
          <w:szCs w:val="20"/>
        </w:rPr>
        <w:t>U</w:t>
      </w:r>
      <w:r w:rsidRPr="009C2690">
        <w:rPr>
          <w:sz w:val="20"/>
          <w:szCs w:val="20"/>
        </w:rPr>
        <w:t xml:space="preserve">nder the JOSP </w:t>
      </w:r>
      <w:r w:rsidR="00AE3FA3">
        <w:rPr>
          <w:sz w:val="20"/>
          <w:szCs w:val="20"/>
        </w:rPr>
        <w:t>F</w:t>
      </w:r>
      <w:r w:rsidRPr="009C2690">
        <w:rPr>
          <w:sz w:val="20"/>
          <w:szCs w:val="20"/>
        </w:rPr>
        <w:t>ramework</w:t>
      </w:r>
    </w:p>
    <w:p w14:paraId="54C6DB75" w14:textId="325624AD" w:rsidR="00DF6B13" w:rsidRPr="00DF6B13" w:rsidRDefault="00E047BD" w:rsidP="00DF6B13">
      <w:pPr>
        <w:pStyle w:val="ListParagraph"/>
        <w:numPr>
          <w:ilvl w:val="0"/>
          <w:numId w:val="30"/>
        </w:numPr>
        <w:rPr>
          <w:sz w:val="20"/>
          <w:szCs w:val="20"/>
        </w:rPr>
      </w:pPr>
      <w:r>
        <w:rPr>
          <w:sz w:val="20"/>
          <w:szCs w:val="20"/>
        </w:rPr>
        <w:t>Annex 15 –</w:t>
      </w:r>
      <w:r w:rsidR="00DF6B13">
        <w:rPr>
          <w:sz w:val="20"/>
          <w:szCs w:val="20"/>
        </w:rPr>
        <w:t xml:space="preserve"> </w:t>
      </w:r>
      <w:r w:rsidR="00DF6B13" w:rsidRPr="00DF6B13">
        <w:rPr>
          <w:rFonts w:hint="eastAsia"/>
          <w:sz w:val="20"/>
          <w:szCs w:val="20"/>
        </w:rPr>
        <w:t>Detailed site analysis for three urban IDP sites of Jowhar District</w:t>
      </w:r>
    </w:p>
    <w:p w14:paraId="176C7894" w14:textId="460AC53E" w:rsidR="00FD4A9C" w:rsidRPr="009C2690" w:rsidRDefault="00DF6B13" w:rsidP="009C2690">
      <w:pPr>
        <w:pStyle w:val="ListParagraph"/>
        <w:numPr>
          <w:ilvl w:val="0"/>
          <w:numId w:val="30"/>
        </w:numPr>
        <w:rPr>
          <w:sz w:val="20"/>
          <w:szCs w:val="20"/>
        </w:rPr>
      </w:pPr>
      <w:r>
        <w:rPr>
          <w:sz w:val="20"/>
          <w:szCs w:val="20"/>
        </w:rPr>
        <w:t xml:space="preserve">Annex 16 – </w:t>
      </w:r>
      <w:r w:rsidR="00E047BD">
        <w:rPr>
          <w:sz w:val="20"/>
          <w:szCs w:val="20"/>
        </w:rPr>
        <w:t>Communications</w:t>
      </w:r>
      <w:r>
        <w:rPr>
          <w:sz w:val="20"/>
          <w:szCs w:val="20"/>
        </w:rPr>
        <w:t xml:space="preserve"> </w:t>
      </w:r>
      <w:r w:rsidR="00E047BD">
        <w:rPr>
          <w:sz w:val="20"/>
          <w:szCs w:val="20"/>
        </w:rPr>
        <w:t xml:space="preserve">and Visibility </w:t>
      </w:r>
    </w:p>
    <w:p w14:paraId="2DC2A9A9" w14:textId="15D74202" w:rsidR="00FE1A9D" w:rsidRPr="009C2690" w:rsidRDefault="00FE1A9D" w:rsidP="009C2690">
      <w:pPr>
        <w:rPr>
          <w:sz w:val="20"/>
          <w:szCs w:val="20"/>
        </w:rPr>
      </w:pPr>
    </w:p>
    <w:p w14:paraId="45450228" w14:textId="77777777" w:rsidR="00247010" w:rsidRDefault="00247010" w:rsidP="00247010">
      <w:pPr>
        <w:rPr>
          <w:b/>
          <w:bCs/>
          <w:color w:val="009EDB"/>
        </w:rPr>
      </w:pPr>
    </w:p>
    <w:p w14:paraId="5E04914B" w14:textId="77777777" w:rsidR="00247010" w:rsidRDefault="00247010" w:rsidP="00247010">
      <w:pPr>
        <w:rPr>
          <w:b/>
          <w:bCs/>
          <w:color w:val="009EDB"/>
        </w:rPr>
      </w:pPr>
    </w:p>
    <w:tbl>
      <w:tblPr>
        <w:tblStyle w:val="TableGrid"/>
        <w:tblW w:w="5000" w:type="pct"/>
        <w:tblLayout w:type="fixed"/>
        <w:tblLook w:val="04A0" w:firstRow="1" w:lastRow="0" w:firstColumn="1" w:lastColumn="0" w:noHBand="0" w:noVBand="1"/>
      </w:tblPr>
      <w:tblGrid>
        <w:gridCol w:w="1553"/>
        <w:gridCol w:w="997"/>
        <w:gridCol w:w="1420"/>
        <w:gridCol w:w="1328"/>
        <w:gridCol w:w="833"/>
        <w:gridCol w:w="489"/>
        <w:gridCol w:w="446"/>
        <w:gridCol w:w="446"/>
        <w:gridCol w:w="446"/>
        <w:gridCol w:w="446"/>
        <w:gridCol w:w="446"/>
        <w:gridCol w:w="446"/>
        <w:gridCol w:w="440"/>
      </w:tblGrid>
      <w:tr w:rsidR="00E047BD" w:rsidRPr="008D7330" w14:paraId="49B48F32" w14:textId="77777777" w:rsidTr="00C50CBD">
        <w:trPr>
          <w:trHeight w:val="122"/>
        </w:trPr>
        <w:tc>
          <w:tcPr>
            <w:tcW w:w="5000" w:type="pct"/>
            <w:gridSpan w:val="13"/>
            <w:shd w:val="clear" w:color="auto" w:fill="00B0F0"/>
            <w:tcMar>
              <w:left w:w="108" w:type="dxa"/>
              <w:right w:w="108" w:type="dxa"/>
            </w:tcMar>
          </w:tcPr>
          <w:p w14:paraId="6D1081ED" w14:textId="77777777" w:rsidR="00E047BD" w:rsidRDefault="00E047BD" w:rsidP="00FE1A9D">
            <w:pPr>
              <w:rPr>
                <w:rFonts w:eastAsia="Times New Roman" w:cstheme="minorHAnsi"/>
                <w:b/>
                <w:bCs/>
                <w:color w:val="000000" w:themeColor="text1"/>
                <w:lang w:val="en-CA"/>
              </w:rPr>
            </w:pPr>
            <w:r w:rsidRPr="00FE1A9D">
              <w:rPr>
                <w:rFonts w:eastAsia="Times New Roman" w:cstheme="minorHAnsi"/>
                <w:b/>
                <w:bCs/>
                <w:color w:val="000000" w:themeColor="text1"/>
                <w:lang w:val="en-CA"/>
              </w:rPr>
              <w:t>Annex 1 - Annual work plan JOSP-MAAREYNTA PROJECT</w:t>
            </w:r>
          </w:p>
          <w:p w14:paraId="6FCA949F" w14:textId="4E06C77D" w:rsidR="00E047BD" w:rsidRPr="00FE1A9D" w:rsidRDefault="00E047BD" w:rsidP="00FE1A9D">
            <w:pPr>
              <w:rPr>
                <w:sz w:val="20"/>
                <w:szCs w:val="20"/>
              </w:rPr>
            </w:pPr>
          </w:p>
        </w:tc>
      </w:tr>
      <w:tr w:rsidR="00247010" w:rsidRPr="008D7330" w14:paraId="532555F9" w14:textId="77777777" w:rsidTr="00C50CBD">
        <w:trPr>
          <w:trHeight w:val="150"/>
        </w:trPr>
        <w:tc>
          <w:tcPr>
            <w:tcW w:w="5000" w:type="pct"/>
            <w:gridSpan w:val="13"/>
            <w:tcMar>
              <w:left w:w="108" w:type="dxa"/>
              <w:right w:w="108" w:type="dxa"/>
            </w:tcMar>
          </w:tcPr>
          <w:p w14:paraId="2EE65FAF" w14:textId="77777777" w:rsidR="00247010" w:rsidRPr="00BE70F2" w:rsidRDefault="00247010" w:rsidP="00AB49BC">
            <w:pPr>
              <w:rPr>
                <w:rFonts w:ascii="Calibri" w:eastAsia="Calibri" w:hAnsi="Calibri" w:cs="Calibri"/>
                <w:b/>
                <w:bCs/>
                <w:color w:val="FFFFFF" w:themeColor="background1"/>
                <w:sz w:val="16"/>
                <w:szCs w:val="16"/>
              </w:rPr>
            </w:pPr>
            <w:r w:rsidRPr="00BE70F2">
              <w:rPr>
                <w:rFonts w:ascii="Calibri" w:eastAsia="Calibri" w:hAnsi="Calibri" w:cs="Calibri"/>
                <w:b/>
                <w:bCs/>
                <w:color w:val="FFFFFF" w:themeColor="background1"/>
                <w:sz w:val="16"/>
                <w:szCs w:val="16"/>
              </w:rPr>
              <w:t>NDP PRIORITIES</w:t>
            </w:r>
          </w:p>
          <w:p w14:paraId="56F19357" w14:textId="77777777" w:rsidR="00247010" w:rsidRPr="00BE70F2" w:rsidRDefault="00247010" w:rsidP="00247010">
            <w:pPr>
              <w:pStyle w:val="ListParagraph"/>
              <w:numPr>
                <w:ilvl w:val="0"/>
                <w:numId w:val="35"/>
              </w:numPr>
              <w:rPr>
                <w:rFonts w:ascii="Calibri" w:eastAsia="Calibri" w:hAnsi="Calibri" w:cs="Calibri"/>
                <w:color w:val="000000" w:themeColor="text1"/>
                <w:sz w:val="16"/>
                <w:szCs w:val="16"/>
              </w:rPr>
            </w:pPr>
            <w:r w:rsidRPr="00BE70F2">
              <w:rPr>
                <w:rFonts w:ascii="Calibri" w:eastAsia="Calibri" w:hAnsi="Calibri" w:cs="Calibri"/>
                <w:color w:val="000000" w:themeColor="text1"/>
                <w:sz w:val="16"/>
                <w:szCs w:val="16"/>
              </w:rPr>
              <w:t>Sustainable development and economic diversification</w:t>
            </w:r>
          </w:p>
          <w:p w14:paraId="0CAE577C" w14:textId="77777777" w:rsidR="00247010" w:rsidRPr="00BE70F2" w:rsidRDefault="00247010" w:rsidP="00247010">
            <w:pPr>
              <w:pStyle w:val="ListParagraph"/>
              <w:numPr>
                <w:ilvl w:val="0"/>
                <w:numId w:val="35"/>
              </w:numPr>
              <w:rPr>
                <w:rFonts w:ascii="Calibri" w:eastAsia="Calibri" w:hAnsi="Calibri" w:cs="Calibri"/>
                <w:color w:val="000000" w:themeColor="text1"/>
                <w:sz w:val="16"/>
                <w:szCs w:val="16"/>
              </w:rPr>
            </w:pPr>
            <w:r w:rsidRPr="00BE70F2">
              <w:rPr>
                <w:rFonts w:ascii="Calibri" w:eastAsia="Calibri" w:hAnsi="Calibri" w:cs="Calibri"/>
                <w:color w:val="000000" w:themeColor="text1"/>
                <w:sz w:val="16"/>
                <w:szCs w:val="16"/>
              </w:rPr>
              <w:t>Environmental sustainability and resilience</w:t>
            </w:r>
          </w:p>
          <w:p w14:paraId="175EF296" w14:textId="77777777" w:rsidR="00247010" w:rsidRPr="00BE70F2" w:rsidRDefault="00247010" w:rsidP="00247010">
            <w:pPr>
              <w:pStyle w:val="ListParagraph"/>
              <w:numPr>
                <w:ilvl w:val="0"/>
                <w:numId w:val="35"/>
              </w:numPr>
              <w:rPr>
                <w:rFonts w:ascii="Calibri" w:eastAsia="Calibri" w:hAnsi="Calibri" w:cs="Calibri"/>
                <w:color w:val="000000" w:themeColor="text1"/>
                <w:sz w:val="16"/>
                <w:szCs w:val="16"/>
              </w:rPr>
            </w:pPr>
            <w:r w:rsidRPr="00BE70F2">
              <w:rPr>
                <w:rFonts w:ascii="Calibri" w:eastAsia="Calibri" w:hAnsi="Calibri" w:cs="Calibri"/>
                <w:color w:val="000000" w:themeColor="text1"/>
                <w:sz w:val="16"/>
                <w:szCs w:val="16"/>
              </w:rPr>
              <w:t>Peace, security, and social cohesion</w:t>
            </w:r>
          </w:p>
          <w:p w14:paraId="308D235C" w14:textId="77777777" w:rsidR="00247010" w:rsidRPr="00BE70F2" w:rsidRDefault="00247010" w:rsidP="00247010">
            <w:pPr>
              <w:pStyle w:val="ListParagraph"/>
              <w:numPr>
                <w:ilvl w:val="0"/>
                <w:numId w:val="35"/>
              </w:numPr>
              <w:rPr>
                <w:rFonts w:ascii="Calibri" w:eastAsia="Calibri" w:hAnsi="Calibri" w:cs="Calibri"/>
                <w:color w:val="000000" w:themeColor="text1"/>
                <w:sz w:val="16"/>
                <w:szCs w:val="16"/>
              </w:rPr>
            </w:pPr>
            <w:r w:rsidRPr="00BE70F2">
              <w:rPr>
                <w:rFonts w:ascii="Calibri" w:eastAsia="Calibri" w:hAnsi="Calibri" w:cs="Calibri"/>
                <w:color w:val="000000" w:themeColor="text1"/>
                <w:sz w:val="16"/>
                <w:szCs w:val="16"/>
              </w:rPr>
              <w:t>Urban development and management</w:t>
            </w:r>
          </w:p>
          <w:p w14:paraId="3192431C" w14:textId="77777777" w:rsidR="00247010" w:rsidRPr="00BE70F2" w:rsidRDefault="00247010" w:rsidP="00AB49BC">
            <w:pPr>
              <w:ind w:left="720"/>
              <w:rPr>
                <w:rFonts w:ascii="Calibri" w:eastAsia="Calibri" w:hAnsi="Calibri" w:cs="Calibri"/>
                <w:sz w:val="16"/>
                <w:szCs w:val="16"/>
              </w:rPr>
            </w:pPr>
            <w:r w:rsidRPr="00BE70F2">
              <w:rPr>
                <w:rFonts w:ascii="Calibri" w:eastAsia="Calibri" w:hAnsi="Calibri" w:cs="Calibri"/>
                <w:sz w:val="16"/>
                <w:szCs w:val="16"/>
              </w:rPr>
              <w:t xml:space="preserve"> </w:t>
            </w:r>
          </w:p>
        </w:tc>
      </w:tr>
      <w:tr w:rsidR="00247010" w:rsidRPr="008D7330" w14:paraId="2D67B109" w14:textId="77777777" w:rsidTr="00C50CBD">
        <w:trPr>
          <w:trHeight w:val="150"/>
        </w:trPr>
        <w:tc>
          <w:tcPr>
            <w:tcW w:w="5000" w:type="pct"/>
            <w:gridSpan w:val="13"/>
            <w:tcMar>
              <w:left w:w="108" w:type="dxa"/>
              <w:right w:w="108" w:type="dxa"/>
            </w:tcMar>
          </w:tcPr>
          <w:p w14:paraId="5A601243" w14:textId="77777777" w:rsidR="00247010" w:rsidRPr="00BE70F2" w:rsidRDefault="00247010" w:rsidP="00AB49BC">
            <w:pPr>
              <w:rPr>
                <w:rFonts w:ascii="Calibri" w:eastAsia="Calibri" w:hAnsi="Calibri" w:cs="Calibri"/>
                <w:b/>
                <w:bCs/>
                <w:color w:val="FFFFFF" w:themeColor="background1"/>
                <w:sz w:val="16"/>
                <w:szCs w:val="16"/>
              </w:rPr>
            </w:pPr>
            <w:r w:rsidRPr="00BE70F2">
              <w:rPr>
                <w:rFonts w:ascii="Calibri" w:eastAsia="Calibri" w:hAnsi="Calibri" w:cs="Calibri"/>
                <w:b/>
                <w:bCs/>
                <w:color w:val="FFFFFF" w:themeColor="background1"/>
                <w:sz w:val="16"/>
                <w:szCs w:val="16"/>
              </w:rPr>
              <w:t>UNCF STRATEGIC OUTCOME</w:t>
            </w:r>
          </w:p>
          <w:p w14:paraId="32A98841" w14:textId="77777777" w:rsidR="00247010" w:rsidRPr="00BE70F2" w:rsidRDefault="00247010" w:rsidP="00247010">
            <w:pPr>
              <w:pStyle w:val="ListParagraph"/>
              <w:numPr>
                <w:ilvl w:val="0"/>
                <w:numId w:val="35"/>
              </w:numPr>
              <w:rPr>
                <w:rFonts w:ascii="Calibri" w:eastAsia="Calibri" w:hAnsi="Calibri" w:cs="Calibri"/>
                <w:color w:val="000000" w:themeColor="text1"/>
                <w:sz w:val="16"/>
                <w:szCs w:val="16"/>
              </w:rPr>
            </w:pPr>
            <w:r w:rsidRPr="00BE70F2">
              <w:rPr>
                <w:rFonts w:ascii="Calibri" w:eastAsia="Calibri" w:hAnsi="Calibri" w:cs="Calibri"/>
                <w:color w:val="000000" w:themeColor="text1"/>
                <w:sz w:val="16"/>
                <w:szCs w:val="16"/>
              </w:rPr>
              <w:t>Enhanced capacity for sustainable governance and economic growth</w:t>
            </w:r>
          </w:p>
          <w:p w14:paraId="2CDCFF61" w14:textId="77777777" w:rsidR="00247010" w:rsidRPr="00BE70F2" w:rsidRDefault="00247010" w:rsidP="00247010">
            <w:pPr>
              <w:pStyle w:val="ListParagraph"/>
              <w:numPr>
                <w:ilvl w:val="0"/>
                <w:numId w:val="35"/>
              </w:numPr>
              <w:rPr>
                <w:rFonts w:ascii="Calibri" w:eastAsia="Calibri" w:hAnsi="Calibri" w:cs="Calibri"/>
                <w:color w:val="000000" w:themeColor="text1"/>
                <w:sz w:val="16"/>
                <w:szCs w:val="16"/>
              </w:rPr>
            </w:pPr>
            <w:r w:rsidRPr="00BE70F2">
              <w:rPr>
                <w:rFonts w:ascii="Calibri" w:eastAsia="Calibri" w:hAnsi="Calibri" w:cs="Calibri"/>
                <w:color w:val="000000" w:themeColor="text1"/>
                <w:sz w:val="16"/>
                <w:szCs w:val="16"/>
              </w:rPr>
              <w:t>Improved management of natural resources and resilience to climate impacts</w:t>
            </w:r>
          </w:p>
          <w:p w14:paraId="353DF6F1" w14:textId="77777777" w:rsidR="00247010" w:rsidRPr="00BE70F2" w:rsidRDefault="00247010" w:rsidP="00247010">
            <w:pPr>
              <w:pStyle w:val="ListParagraph"/>
              <w:numPr>
                <w:ilvl w:val="0"/>
                <w:numId w:val="35"/>
              </w:numPr>
              <w:rPr>
                <w:rFonts w:ascii="Calibri" w:eastAsia="Calibri" w:hAnsi="Calibri" w:cs="Calibri"/>
                <w:color w:val="000000" w:themeColor="text1"/>
                <w:sz w:val="16"/>
                <w:szCs w:val="16"/>
              </w:rPr>
            </w:pPr>
            <w:r w:rsidRPr="00BE70F2">
              <w:rPr>
                <w:rFonts w:ascii="Calibri" w:eastAsia="Calibri" w:hAnsi="Calibri" w:cs="Calibri"/>
                <w:color w:val="000000" w:themeColor="text1"/>
                <w:sz w:val="16"/>
                <w:szCs w:val="16"/>
              </w:rPr>
              <w:t>Enhanced community security and social cohesion</w:t>
            </w:r>
          </w:p>
          <w:p w14:paraId="25375910" w14:textId="77777777" w:rsidR="00247010" w:rsidRPr="00BE70F2" w:rsidRDefault="00247010" w:rsidP="00247010">
            <w:pPr>
              <w:pStyle w:val="ListParagraph"/>
              <w:numPr>
                <w:ilvl w:val="0"/>
                <w:numId w:val="35"/>
              </w:numPr>
              <w:rPr>
                <w:rFonts w:ascii="Calibri" w:eastAsia="Calibri" w:hAnsi="Calibri" w:cs="Calibri"/>
                <w:color w:val="000000" w:themeColor="text1"/>
                <w:sz w:val="16"/>
                <w:szCs w:val="16"/>
              </w:rPr>
            </w:pPr>
            <w:r w:rsidRPr="00BE70F2">
              <w:rPr>
                <w:rFonts w:ascii="Calibri" w:eastAsia="Calibri" w:hAnsi="Calibri" w:cs="Calibri"/>
                <w:color w:val="000000" w:themeColor="text1"/>
                <w:sz w:val="16"/>
                <w:szCs w:val="16"/>
              </w:rPr>
              <w:t>Improved urban infrastructure and services for sustainable development</w:t>
            </w:r>
          </w:p>
          <w:p w14:paraId="576088A9" w14:textId="77777777" w:rsidR="00247010" w:rsidRPr="00BE70F2" w:rsidRDefault="00247010" w:rsidP="00AB49BC">
            <w:pPr>
              <w:ind w:left="720"/>
              <w:rPr>
                <w:rFonts w:ascii="Calibri" w:eastAsia="Calibri" w:hAnsi="Calibri" w:cs="Calibri"/>
                <w:sz w:val="16"/>
                <w:szCs w:val="16"/>
              </w:rPr>
            </w:pPr>
            <w:r w:rsidRPr="00BE70F2">
              <w:rPr>
                <w:rFonts w:ascii="Calibri" w:eastAsia="Calibri" w:hAnsi="Calibri" w:cs="Calibri"/>
                <w:sz w:val="16"/>
                <w:szCs w:val="16"/>
              </w:rPr>
              <w:t xml:space="preserve"> </w:t>
            </w:r>
          </w:p>
        </w:tc>
      </w:tr>
      <w:tr w:rsidR="00247010" w:rsidRPr="008D7330" w14:paraId="5697463A" w14:textId="77777777" w:rsidTr="00C50CBD">
        <w:trPr>
          <w:trHeight w:val="150"/>
        </w:trPr>
        <w:tc>
          <w:tcPr>
            <w:tcW w:w="5000" w:type="pct"/>
            <w:gridSpan w:val="13"/>
            <w:tcMar>
              <w:left w:w="108" w:type="dxa"/>
              <w:right w:w="108" w:type="dxa"/>
            </w:tcMar>
          </w:tcPr>
          <w:p w14:paraId="7DFF607C" w14:textId="77777777" w:rsidR="00247010" w:rsidRPr="00BE70F2" w:rsidRDefault="00247010" w:rsidP="00AB49BC">
            <w:pPr>
              <w:rPr>
                <w:rFonts w:ascii="Calibri" w:eastAsia="Calibri" w:hAnsi="Calibri" w:cs="Calibri"/>
                <w:b/>
                <w:bCs/>
                <w:color w:val="FFFFFF" w:themeColor="background1"/>
                <w:sz w:val="16"/>
                <w:szCs w:val="16"/>
              </w:rPr>
            </w:pPr>
            <w:r w:rsidRPr="00BE70F2">
              <w:rPr>
                <w:rFonts w:ascii="Calibri" w:eastAsia="Calibri" w:hAnsi="Calibri" w:cs="Calibri"/>
                <w:b/>
                <w:bCs/>
                <w:color w:val="FFFFFF" w:themeColor="background1"/>
                <w:sz w:val="16"/>
                <w:szCs w:val="16"/>
              </w:rPr>
              <w:t>PROJECT OUTCOME</w:t>
            </w:r>
          </w:p>
          <w:p w14:paraId="49257A6B" w14:textId="77777777" w:rsidR="00247010" w:rsidRPr="00BE70F2" w:rsidRDefault="00247010" w:rsidP="00247010">
            <w:pPr>
              <w:pStyle w:val="ListParagraph"/>
              <w:numPr>
                <w:ilvl w:val="0"/>
                <w:numId w:val="34"/>
              </w:numPr>
              <w:rPr>
                <w:rFonts w:ascii="Calibri" w:eastAsia="Calibri" w:hAnsi="Calibri" w:cs="Calibri"/>
                <w:color w:val="000000" w:themeColor="text1"/>
                <w:sz w:val="16"/>
                <w:szCs w:val="16"/>
              </w:rPr>
            </w:pPr>
            <w:r w:rsidRPr="00BE70F2">
              <w:rPr>
                <w:rFonts w:ascii="Calibri" w:eastAsia="Calibri" w:hAnsi="Calibri" w:cs="Calibri"/>
                <w:color w:val="000000" w:themeColor="text1"/>
                <w:sz w:val="16"/>
                <w:szCs w:val="16"/>
              </w:rPr>
              <w:t>FAO Outcome: By 2026, improve the governance of JOSP to enhance efficient outcome-oriented water policy and services by developing regulatory framework, management structures and establishing regular stakeholder engagement forums for irrigation users and riverine communities at risk of flood.</w:t>
            </w:r>
          </w:p>
          <w:p w14:paraId="3DD64100" w14:textId="77777777" w:rsidR="00247010" w:rsidRPr="00BE70F2" w:rsidRDefault="00247010" w:rsidP="00247010">
            <w:pPr>
              <w:pStyle w:val="ListParagraph"/>
              <w:numPr>
                <w:ilvl w:val="0"/>
                <w:numId w:val="34"/>
              </w:numPr>
              <w:rPr>
                <w:rFonts w:ascii="Calibri" w:eastAsia="Calibri" w:hAnsi="Calibri" w:cs="Calibri"/>
                <w:color w:val="000000" w:themeColor="text1"/>
                <w:sz w:val="16"/>
                <w:szCs w:val="16"/>
              </w:rPr>
            </w:pPr>
            <w:r w:rsidRPr="00BE70F2">
              <w:rPr>
                <w:rFonts w:ascii="Calibri" w:eastAsia="Calibri" w:hAnsi="Calibri" w:cs="Calibri"/>
                <w:color w:val="000000" w:themeColor="text1"/>
                <w:sz w:val="16"/>
                <w:szCs w:val="16"/>
              </w:rPr>
              <w:lastRenderedPageBreak/>
              <w:t xml:space="preserve">UNIDO Outcome: By 2026 enhance capacity of a minimum of 30 Public and Private partners in delivering agro value chain development services including technical assistance and access to finance for cooperatives and SMEs and for the management of the JOSP irrigation scheme and Agro Processing Park. </w:t>
            </w:r>
          </w:p>
          <w:p w14:paraId="5F886694" w14:textId="77777777" w:rsidR="00247010" w:rsidRPr="00BE70F2" w:rsidRDefault="00247010" w:rsidP="00247010">
            <w:pPr>
              <w:pStyle w:val="ListParagraph"/>
              <w:numPr>
                <w:ilvl w:val="0"/>
                <w:numId w:val="34"/>
              </w:numPr>
              <w:rPr>
                <w:rFonts w:ascii="Calibri" w:eastAsia="Calibri" w:hAnsi="Calibri" w:cs="Calibri"/>
                <w:color w:val="000000" w:themeColor="text1"/>
                <w:sz w:val="16"/>
                <w:szCs w:val="16"/>
              </w:rPr>
            </w:pPr>
            <w:r w:rsidRPr="00BE70F2">
              <w:rPr>
                <w:rFonts w:ascii="Calibri" w:eastAsia="Calibri" w:hAnsi="Calibri" w:cs="Calibri"/>
                <w:color w:val="000000" w:themeColor="text1"/>
                <w:sz w:val="16"/>
                <w:szCs w:val="16"/>
              </w:rPr>
              <w:t xml:space="preserve">IOM Outcome: By 2026, community resilience and governance are strengthened through measurable NbDS and conflict management, with a reported 10 percent increase from baseline. </w:t>
            </w:r>
          </w:p>
          <w:p w14:paraId="0ED423D8" w14:textId="77777777" w:rsidR="00247010" w:rsidRPr="00BE70F2" w:rsidRDefault="00247010" w:rsidP="00247010">
            <w:pPr>
              <w:pStyle w:val="ListParagraph"/>
              <w:numPr>
                <w:ilvl w:val="0"/>
                <w:numId w:val="34"/>
              </w:numPr>
              <w:rPr>
                <w:rFonts w:ascii="Calibri" w:eastAsia="Calibri" w:hAnsi="Calibri" w:cs="Calibri"/>
                <w:color w:val="000000" w:themeColor="text1"/>
                <w:sz w:val="16"/>
                <w:szCs w:val="16"/>
              </w:rPr>
            </w:pPr>
            <w:r w:rsidRPr="00BE70F2">
              <w:rPr>
                <w:rFonts w:ascii="Calibri" w:eastAsia="Calibri" w:hAnsi="Calibri" w:cs="Calibri"/>
                <w:color w:val="000000" w:themeColor="text1"/>
                <w:sz w:val="16"/>
                <w:szCs w:val="16"/>
              </w:rPr>
              <w:t>UN-HABITAT Outcome: By 2026, enhanced land administration through capacity building for district land department through development of   strategic urban development plans and HLP related displacement solutions.</w:t>
            </w:r>
          </w:p>
          <w:p w14:paraId="7B6FD468" w14:textId="77777777" w:rsidR="00247010" w:rsidRPr="00BE70F2" w:rsidRDefault="00247010" w:rsidP="00247010">
            <w:pPr>
              <w:pStyle w:val="ListParagraph"/>
              <w:numPr>
                <w:ilvl w:val="0"/>
                <w:numId w:val="34"/>
              </w:numPr>
              <w:rPr>
                <w:rFonts w:ascii="Calibri" w:eastAsia="Calibri" w:hAnsi="Calibri" w:cs="Calibri"/>
                <w:color w:val="000000" w:themeColor="text1"/>
                <w:sz w:val="16"/>
                <w:szCs w:val="16"/>
              </w:rPr>
            </w:pPr>
            <w:r w:rsidRPr="00BE70F2">
              <w:rPr>
                <w:rFonts w:ascii="Calibri" w:eastAsia="Calibri" w:hAnsi="Calibri" w:cs="Calibri"/>
                <w:color w:val="000000" w:themeColor="text1"/>
                <w:sz w:val="16"/>
                <w:szCs w:val="16"/>
              </w:rPr>
              <w:t>UNEP Outcome: By 2026, achieve enhanced environmental governance and peacebuilding in the JOSP command area by integrating climate resilience strategies, establishing environmental peacebuilding frameworks and implementing community-based conflict resolution mechanisms, resulting in a 30 percent reduction in resource-based conflicts and increased community participation in decision-making processes.</w:t>
            </w:r>
          </w:p>
          <w:p w14:paraId="0C3489CD" w14:textId="77777777" w:rsidR="00247010" w:rsidRPr="00BE70F2" w:rsidRDefault="00247010" w:rsidP="00AB49BC">
            <w:pPr>
              <w:ind w:left="720"/>
              <w:rPr>
                <w:rFonts w:ascii="Calibri" w:eastAsia="Calibri" w:hAnsi="Calibri" w:cs="Calibri"/>
                <w:sz w:val="16"/>
                <w:szCs w:val="16"/>
              </w:rPr>
            </w:pPr>
            <w:r w:rsidRPr="00BE70F2">
              <w:rPr>
                <w:rFonts w:ascii="Calibri" w:eastAsia="Calibri" w:hAnsi="Calibri" w:cs="Calibri"/>
                <w:sz w:val="16"/>
                <w:szCs w:val="16"/>
              </w:rPr>
              <w:t xml:space="preserve"> </w:t>
            </w:r>
          </w:p>
        </w:tc>
      </w:tr>
      <w:tr w:rsidR="00247010" w:rsidRPr="008D7330" w14:paraId="6CF783D4" w14:textId="77777777" w:rsidTr="00C50CBD">
        <w:trPr>
          <w:trHeight w:val="150"/>
        </w:trPr>
        <w:tc>
          <w:tcPr>
            <w:tcW w:w="798" w:type="pct"/>
            <w:tcMar>
              <w:left w:w="108" w:type="dxa"/>
              <w:right w:w="108" w:type="dxa"/>
            </w:tcMar>
          </w:tcPr>
          <w:p w14:paraId="046E0739" w14:textId="77777777" w:rsidR="00247010" w:rsidRPr="00BE70F2" w:rsidRDefault="00247010" w:rsidP="00AB49BC">
            <w:pPr>
              <w:pStyle w:val="NoSpacing"/>
              <w:rPr>
                <w:rFonts w:ascii="Calibri" w:eastAsia="Times New Roman" w:hAnsi="Calibri" w:cs="Calibri"/>
                <w:b/>
                <w:bCs/>
                <w:sz w:val="20"/>
                <w:szCs w:val="20"/>
                <w:lang w:val="en-CA"/>
              </w:rPr>
            </w:pPr>
            <w:r w:rsidRPr="00BE70F2">
              <w:rPr>
                <w:rFonts w:ascii="Calibri" w:eastAsia="Times New Roman" w:hAnsi="Calibri" w:cs="Calibri"/>
                <w:b/>
                <w:bCs/>
                <w:sz w:val="20"/>
                <w:szCs w:val="20"/>
                <w:lang w:val="en-CA"/>
              </w:rPr>
              <w:lastRenderedPageBreak/>
              <w:t>Outcome</w:t>
            </w:r>
          </w:p>
        </w:tc>
        <w:tc>
          <w:tcPr>
            <w:tcW w:w="512" w:type="pct"/>
            <w:tcMar>
              <w:left w:w="108" w:type="dxa"/>
              <w:right w:w="108" w:type="dxa"/>
            </w:tcMar>
          </w:tcPr>
          <w:p w14:paraId="0C17DB9E" w14:textId="77777777" w:rsidR="00247010" w:rsidRPr="008D7330" w:rsidRDefault="00247010" w:rsidP="00AB49BC">
            <w:pPr>
              <w:pStyle w:val="NoSpacing"/>
              <w:rPr>
                <w:rFonts w:eastAsia="Times New Roman" w:cstheme="minorHAnsi"/>
                <w:b/>
                <w:bCs/>
                <w:sz w:val="20"/>
                <w:szCs w:val="20"/>
                <w:lang w:val="en-CA"/>
              </w:rPr>
            </w:pPr>
            <w:r w:rsidRPr="008D7330">
              <w:rPr>
                <w:rFonts w:eastAsia="Times New Roman" w:cstheme="minorHAnsi"/>
                <w:b/>
                <w:bCs/>
                <w:sz w:val="20"/>
                <w:szCs w:val="20"/>
                <w:lang w:val="en-CA"/>
              </w:rPr>
              <w:t>Output</w:t>
            </w:r>
          </w:p>
        </w:tc>
        <w:tc>
          <w:tcPr>
            <w:tcW w:w="729" w:type="pct"/>
            <w:tcMar>
              <w:left w:w="108" w:type="dxa"/>
              <w:right w:w="108" w:type="dxa"/>
            </w:tcMar>
          </w:tcPr>
          <w:p w14:paraId="0A5101EF" w14:textId="77777777" w:rsidR="00247010" w:rsidRPr="008D7330" w:rsidRDefault="00247010" w:rsidP="00AB49BC">
            <w:pPr>
              <w:pStyle w:val="NoSpacing"/>
              <w:rPr>
                <w:rFonts w:eastAsia="Times New Roman" w:cstheme="minorHAnsi"/>
                <w:b/>
                <w:bCs/>
                <w:sz w:val="20"/>
                <w:szCs w:val="20"/>
                <w:lang w:val="en-CA"/>
              </w:rPr>
            </w:pPr>
            <w:r w:rsidRPr="008D7330">
              <w:rPr>
                <w:rFonts w:eastAsia="Times New Roman" w:cstheme="minorHAnsi"/>
                <w:b/>
                <w:bCs/>
                <w:sz w:val="20"/>
                <w:szCs w:val="20"/>
                <w:lang w:val="en-CA"/>
              </w:rPr>
              <w:t>Indicator</w:t>
            </w:r>
          </w:p>
        </w:tc>
        <w:tc>
          <w:tcPr>
            <w:tcW w:w="682" w:type="pct"/>
            <w:tcMar>
              <w:left w:w="108" w:type="dxa"/>
              <w:right w:w="108" w:type="dxa"/>
            </w:tcMar>
          </w:tcPr>
          <w:p w14:paraId="60C3F6E1" w14:textId="77777777" w:rsidR="00247010" w:rsidRPr="008D7330" w:rsidRDefault="00247010" w:rsidP="00AB49BC">
            <w:pPr>
              <w:pStyle w:val="NoSpacing"/>
              <w:rPr>
                <w:rFonts w:eastAsia="Times New Roman" w:cstheme="minorHAnsi"/>
                <w:b/>
                <w:bCs/>
                <w:sz w:val="20"/>
                <w:szCs w:val="20"/>
                <w:lang w:val="en-CA"/>
              </w:rPr>
            </w:pPr>
            <w:r w:rsidRPr="008D7330">
              <w:rPr>
                <w:rFonts w:eastAsia="Times New Roman" w:cstheme="minorHAnsi"/>
                <w:b/>
                <w:bCs/>
                <w:sz w:val="20"/>
                <w:szCs w:val="20"/>
                <w:lang w:val="en-CA"/>
              </w:rPr>
              <w:t>Activity</w:t>
            </w:r>
          </w:p>
        </w:tc>
        <w:tc>
          <w:tcPr>
            <w:tcW w:w="428" w:type="pct"/>
            <w:tcMar>
              <w:left w:w="108" w:type="dxa"/>
              <w:right w:w="108" w:type="dxa"/>
            </w:tcMar>
          </w:tcPr>
          <w:p w14:paraId="58E2F366" w14:textId="77777777" w:rsidR="00247010" w:rsidRPr="008D7330" w:rsidRDefault="00247010" w:rsidP="00AB49BC">
            <w:pPr>
              <w:pStyle w:val="NoSpacing"/>
              <w:rPr>
                <w:rFonts w:eastAsia="Times New Roman" w:cstheme="minorHAnsi"/>
                <w:b/>
                <w:bCs/>
                <w:sz w:val="20"/>
                <w:szCs w:val="20"/>
                <w:lang w:val="en-CA"/>
              </w:rPr>
            </w:pPr>
            <w:r w:rsidRPr="008D7330">
              <w:rPr>
                <w:rFonts w:eastAsia="Times New Roman" w:cstheme="minorHAnsi"/>
                <w:b/>
                <w:bCs/>
                <w:sz w:val="20"/>
                <w:szCs w:val="20"/>
                <w:lang w:val="en-CA"/>
              </w:rPr>
              <w:t>Agency</w:t>
            </w:r>
          </w:p>
        </w:tc>
        <w:tc>
          <w:tcPr>
            <w:tcW w:w="1851" w:type="pct"/>
            <w:gridSpan w:val="8"/>
            <w:tcMar>
              <w:left w:w="108" w:type="dxa"/>
              <w:right w:w="108" w:type="dxa"/>
            </w:tcMar>
          </w:tcPr>
          <w:p w14:paraId="15A06BD8" w14:textId="77777777" w:rsidR="00247010" w:rsidRPr="008D7330" w:rsidRDefault="00247010" w:rsidP="00AB49BC">
            <w:pPr>
              <w:pStyle w:val="NoSpacing"/>
              <w:jc w:val="center"/>
              <w:rPr>
                <w:rFonts w:eastAsia="Times New Roman" w:cstheme="minorHAnsi"/>
                <w:b/>
                <w:bCs/>
                <w:sz w:val="20"/>
                <w:szCs w:val="20"/>
                <w:lang w:val="en-CA"/>
              </w:rPr>
            </w:pPr>
            <w:r w:rsidRPr="008D7330">
              <w:rPr>
                <w:rFonts w:eastAsia="Times New Roman" w:cstheme="minorHAnsi"/>
                <w:b/>
                <w:bCs/>
                <w:sz w:val="20"/>
                <w:szCs w:val="20"/>
                <w:lang w:val="en-CA"/>
              </w:rPr>
              <w:t>Timeframe (2025-2026)</w:t>
            </w:r>
          </w:p>
          <w:p w14:paraId="46560480" w14:textId="77777777" w:rsidR="00247010" w:rsidRPr="008D7330" w:rsidRDefault="00247010" w:rsidP="00AB49BC">
            <w:pPr>
              <w:pStyle w:val="NoSpacing"/>
              <w:jc w:val="center"/>
              <w:rPr>
                <w:rFonts w:eastAsia="Times New Roman" w:cstheme="minorHAnsi"/>
                <w:b/>
                <w:bCs/>
                <w:sz w:val="20"/>
                <w:szCs w:val="20"/>
                <w:lang w:val="en-CA"/>
              </w:rPr>
            </w:pPr>
            <w:r w:rsidRPr="008D7330">
              <w:rPr>
                <w:rFonts w:eastAsia="Times New Roman" w:cstheme="minorHAnsi"/>
                <w:b/>
                <w:bCs/>
                <w:sz w:val="20"/>
                <w:szCs w:val="20"/>
                <w:lang w:val="en-CA"/>
              </w:rPr>
              <w:t xml:space="preserve"> </w:t>
            </w:r>
          </w:p>
        </w:tc>
      </w:tr>
      <w:tr w:rsidR="00247010" w:rsidRPr="008D7330" w14:paraId="4506C297" w14:textId="77777777" w:rsidTr="00C50CBD">
        <w:trPr>
          <w:trHeight w:val="150"/>
        </w:trPr>
        <w:tc>
          <w:tcPr>
            <w:tcW w:w="798" w:type="pct"/>
            <w:tcMar>
              <w:left w:w="108" w:type="dxa"/>
              <w:right w:w="108" w:type="dxa"/>
            </w:tcMar>
          </w:tcPr>
          <w:p w14:paraId="6E895A58" w14:textId="77777777" w:rsidR="00247010" w:rsidRPr="00BE70F2" w:rsidRDefault="00247010" w:rsidP="00AB49BC">
            <w:pPr>
              <w:rPr>
                <w:rFonts w:ascii="Calibri" w:eastAsia="Times New Roman" w:hAnsi="Calibri" w:cs="Calibri"/>
                <w:sz w:val="20"/>
                <w:szCs w:val="20"/>
              </w:rPr>
            </w:pPr>
            <w:r w:rsidRPr="00BE70F2">
              <w:rPr>
                <w:rFonts w:ascii="Calibri" w:eastAsia="Times New Roman" w:hAnsi="Calibri" w:cs="Calibri"/>
                <w:sz w:val="20"/>
                <w:szCs w:val="20"/>
              </w:rPr>
              <w:t xml:space="preserve"> </w:t>
            </w:r>
          </w:p>
        </w:tc>
        <w:tc>
          <w:tcPr>
            <w:tcW w:w="512" w:type="pct"/>
            <w:tcMar>
              <w:left w:w="108" w:type="dxa"/>
              <w:right w:w="108" w:type="dxa"/>
            </w:tcMar>
          </w:tcPr>
          <w:p w14:paraId="265BC567" w14:textId="77777777" w:rsidR="00247010" w:rsidRPr="008D7330" w:rsidRDefault="00247010" w:rsidP="00AB49BC">
            <w:pPr>
              <w:rPr>
                <w:rFonts w:cstheme="minorHAnsi"/>
              </w:rPr>
            </w:pPr>
          </w:p>
        </w:tc>
        <w:tc>
          <w:tcPr>
            <w:tcW w:w="729" w:type="pct"/>
            <w:tcMar>
              <w:left w:w="108" w:type="dxa"/>
              <w:right w:w="108" w:type="dxa"/>
            </w:tcMar>
          </w:tcPr>
          <w:p w14:paraId="29B0B565"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7B2BA746" w14:textId="77777777" w:rsidR="00247010" w:rsidRPr="008D7330" w:rsidRDefault="00247010" w:rsidP="00AB49BC">
            <w:pPr>
              <w:rPr>
                <w:rFonts w:cstheme="minorHAnsi"/>
              </w:rPr>
            </w:pPr>
          </w:p>
        </w:tc>
        <w:tc>
          <w:tcPr>
            <w:tcW w:w="428" w:type="pct"/>
            <w:tcMar>
              <w:left w:w="108" w:type="dxa"/>
              <w:right w:w="108" w:type="dxa"/>
            </w:tcMar>
          </w:tcPr>
          <w:p w14:paraId="54BD227D" w14:textId="77777777" w:rsidR="00247010" w:rsidRPr="008D7330" w:rsidRDefault="00247010" w:rsidP="00AB49BC">
            <w:pPr>
              <w:rPr>
                <w:rFonts w:cstheme="minorHAnsi"/>
              </w:rPr>
            </w:pPr>
          </w:p>
        </w:tc>
        <w:tc>
          <w:tcPr>
            <w:tcW w:w="251" w:type="pct"/>
            <w:tcMar>
              <w:left w:w="108" w:type="dxa"/>
              <w:right w:w="108" w:type="dxa"/>
            </w:tcMar>
          </w:tcPr>
          <w:p w14:paraId="76E0EB33" w14:textId="77777777" w:rsidR="00247010" w:rsidRPr="008D7330" w:rsidRDefault="00247010" w:rsidP="00AB49BC">
            <w:pPr>
              <w:pStyle w:val="NoSpacing"/>
              <w:rPr>
                <w:rFonts w:eastAsia="Times New Roman" w:cstheme="minorHAnsi"/>
                <w:b/>
                <w:bCs/>
                <w:sz w:val="16"/>
                <w:szCs w:val="16"/>
                <w:lang w:val="en-CA"/>
              </w:rPr>
            </w:pPr>
            <w:r w:rsidRPr="008D7330">
              <w:rPr>
                <w:rFonts w:eastAsia="Times New Roman" w:cstheme="minorHAnsi"/>
                <w:b/>
                <w:bCs/>
                <w:sz w:val="16"/>
                <w:szCs w:val="16"/>
                <w:lang w:val="en-CA"/>
              </w:rPr>
              <w:t>Q1-Y1</w:t>
            </w:r>
          </w:p>
        </w:tc>
        <w:tc>
          <w:tcPr>
            <w:tcW w:w="229" w:type="pct"/>
            <w:tcMar>
              <w:left w:w="108" w:type="dxa"/>
              <w:right w:w="108" w:type="dxa"/>
            </w:tcMar>
          </w:tcPr>
          <w:p w14:paraId="2DAC02E8" w14:textId="77777777" w:rsidR="00247010" w:rsidRPr="008D7330" w:rsidRDefault="00247010" w:rsidP="00AB49BC">
            <w:pPr>
              <w:pStyle w:val="NoSpacing"/>
              <w:rPr>
                <w:rFonts w:eastAsia="Times New Roman" w:cstheme="minorHAnsi"/>
                <w:b/>
                <w:bCs/>
                <w:sz w:val="16"/>
                <w:szCs w:val="16"/>
                <w:lang w:val="en-CA"/>
              </w:rPr>
            </w:pPr>
            <w:r w:rsidRPr="008D7330">
              <w:rPr>
                <w:rFonts w:eastAsia="Times New Roman" w:cstheme="minorHAnsi"/>
                <w:b/>
                <w:bCs/>
                <w:sz w:val="16"/>
                <w:szCs w:val="16"/>
                <w:lang w:val="en-CA"/>
              </w:rPr>
              <w:t>Q2-Y1</w:t>
            </w:r>
          </w:p>
        </w:tc>
        <w:tc>
          <w:tcPr>
            <w:tcW w:w="229" w:type="pct"/>
            <w:tcMar>
              <w:left w:w="108" w:type="dxa"/>
              <w:right w:w="108" w:type="dxa"/>
            </w:tcMar>
          </w:tcPr>
          <w:p w14:paraId="3AF85007" w14:textId="77777777" w:rsidR="00247010" w:rsidRPr="008D7330" w:rsidRDefault="00247010" w:rsidP="00AB49BC">
            <w:pPr>
              <w:pStyle w:val="NoSpacing"/>
              <w:rPr>
                <w:rFonts w:eastAsia="Times New Roman" w:cstheme="minorHAnsi"/>
                <w:b/>
                <w:bCs/>
                <w:sz w:val="16"/>
                <w:szCs w:val="16"/>
                <w:lang w:val="en-CA"/>
              </w:rPr>
            </w:pPr>
            <w:r w:rsidRPr="008D7330">
              <w:rPr>
                <w:rFonts w:eastAsia="Times New Roman" w:cstheme="minorHAnsi"/>
                <w:b/>
                <w:bCs/>
                <w:sz w:val="16"/>
                <w:szCs w:val="16"/>
                <w:lang w:val="en-CA"/>
              </w:rPr>
              <w:t>Q3-Y1</w:t>
            </w:r>
          </w:p>
        </w:tc>
        <w:tc>
          <w:tcPr>
            <w:tcW w:w="229" w:type="pct"/>
            <w:tcMar>
              <w:left w:w="108" w:type="dxa"/>
              <w:right w:w="108" w:type="dxa"/>
            </w:tcMar>
          </w:tcPr>
          <w:p w14:paraId="6322FCE6" w14:textId="77777777" w:rsidR="00247010" w:rsidRPr="008D7330" w:rsidRDefault="00247010" w:rsidP="00AB49BC">
            <w:pPr>
              <w:pStyle w:val="NoSpacing"/>
              <w:rPr>
                <w:rFonts w:eastAsia="Times New Roman" w:cstheme="minorHAnsi"/>
                <w:b/>
                <w:bCs/>
                <w:sz w:val="16"/>
                <w:szCs w:val="16"/>
                <w:lang w:val="en-CA"/>
              </w:rPr>
            </w:pPr>
            <w:r w:rsidRPr="008D7330">
              <w:rPr>
                <w:rFonts w:eastAsia="Times New Roman" w:cstheme="minorHAnsi"/>
                <w:b/>
                <w:bCs/>
                <w:sz w:val="16"/>
                <w:szCs w:val="16"/>
                <w:lang w:val="en-CA"/>
              </w:rPr>
              <w:t>Q4-Y1</w:t>
            </w:r>
          </w:p>
        </w:tc>
        <w:tc>
          <w:tcPr>
            <w:tcW w:w="229" w:type="pct"/>
            <w:tcMar>
              <w:left w:w="108" w:type="dxa"/>
              <w:right w:w="108" w:type="dxa"/>
            </w:tcMar>
          </w:tcPr>
          <w:p w14:paraId="504CF405" w14:textId="77777777" w:rsidR="00247010" w:rsidRPr="008D7330" w:rsidRDefault="00247010" w:rsidP="00AB49BC">
            <w:pPr>
              <w:pStyle w:val="NoSpacing"/>
              <w:rPr>
                <w:rFonts w:eastAsia="Times New Roman" w:cstheme="minorHAnsi"/>
                <w:b/>
                <w:bCs/>
                <w:sz w:val="16"/>
                <w:szCs w:val="16"/>
                <w:lang w:val="en-CA"/>
              </w:rPr>
            </w:pPr>
            <w:r w:rsidRPr="008D7330">
              <w:rPr>
                <w:rFonts w:eastAsia="Times New Roman" w:cstheme="minorHAnsi"/>
                <w:b/>
                <w:bCs/>
                <w:sz w:val="16"/>
                <w:szCs w:val="16"/>
                <w:lang w:val="en-CA"/>
              </w:rPr>
              <w:t>Q1-Y2</w:t>
            </w:r>
          </w:p>
        </w:tc>
        <w:tc>
          <w:tcPr>
            <w:tcW w:w="229" w:type="pct"/>
            <w:tcMar>
              <w:left w:w="108" w:type="dxa"/>
              <w:right w:w="108" w:type="dxa"/>
            </w:tcMar>
          </w:tcPr>
          <w:p w14:paraId="333A564F" w14:textId="77777777" w:rsidR="00247010" w:rsidRPr="008D7330" w:rsidRDefault="00247010" w:rsidP="00AB49BC">
            <w:pPr>
              <w:pStyle w:val="NoSpacing"/>
              <w:rPr>
                <w:rFonts w:eastAsia="Times New Roman" w:cstheme="minorHAnsi"/>
                <w:b/>
                <w:bCs/>
                <w:sz w:val="16"/>
                <w:szCs w:val="16"/>
                <w:lang w:val="en-CA"/>
              </w:rPr>
            </w:pPr>
            <w:r w:rsidRPr="008D7330">
              <w:rPr>
                <w:rFonts w:eastAsia="Times New Roman" w:cstheme="minorHAnsi"/>
                <w:b/>
                <w:bCs/>
                <w:sz w:val="16"/>
                <w:szCs w:val="16"/>
                <w:lang w:val="en-CA"/>
              </w:rPr>
              <w:t>Q2-Y2</w:t>
            </w:r>
          </w:p>
        </w:tc>
        <w:tc>
          <w:tcPr>
            <w:tcW w:w="229" w:type="pct"/>
            <w:tcMar>
              <w:left w:w="108" w:type="dxa"/>
              <w:right w:w="108" w:type="dxa"/>
            </w:tcMar>
          </w:tcPr>
          <w:p w14:paraId="600DDD27" w14:textId="77777777" w:rsidR="00247010" w:rsidRPr="008D7330" w:rsidRDefault="00247010" w:rsidP="00AB49BC">
            <w:pPr>
              <w:pStyle w:val="NoSpacing"/>
              <w:rPr>
                <w:rFonts w:eastAsia="Times New Roman" w:cstheme="minorHAnsi"/>
                <w:b/>
                <w:bCs/>
                <w:sz w:val="16"/>
                <w:szCs w:val="16"/>
                <w:lang w:val="en-CA"/>
              </w:rPr>
            </w:pPr>
            <w:r w:rsidRPr="008D7330">
              <w:rPr>
                <w:rFonts w:eastAsia="Times New Roman" w:cstheme="minorHAnsi"/>
                <w:b/>
                <w:bCs/>
                <w:sz w:val="16"/>
                <w:szCs w:val="16"/>
                <w:lang w:val="en-CA"/>
              </w:rPr>
              <w:t>Q3-Y2</w:t>
            </w:r>
          </w:p>
        </w:tc>
        <w:tc>
          <w:tcPr>
            <w:tcW w:w="227" w:type="pct"/>
            <w:tcMar>
              <w:left w:w="108" w:type="dxa"/>
              <w:right w:w="108" w:type="dxa"/>
            </w:tcMar>
          </w:tcPr>
          <w:p w14:paraId="0EEA13D0" w14:textId="77777777" w:rsidR="00247010" w:rsidRPr="008D7330" w:rsidRDefault="00247010" w:rsidP="00AB49BC">
            <w:pPr>
              <w:pStyle w:val="NoSpacing"/>
              <w:rPr>
                <w:rFonts w:eastAsia="Times New Roman" w:cstheme="minorHAnsi"/>
                <w:b/>
                <w:bCs/>
                <w:sz w:val="16"/>
                <w:szCs w:val="16"/>
                <w:lang w:val="en-CA"/>
              </w:rPr>
            </w:pPr>
            <w:r w:rsidRPr="008D7330">
              <w:rPr>
                <w:rFonts w:eastAsia="Times New Roman" w:cstheme="minorHAnsi"/>
                <w:b/>
                <w:bCs/>
                <w:sz w:val="16"/>
                <w:szCs w:val="16"/>
                <w:lang w:val="en-CA"/>
              </w:rPr>
              <w:t>Q4-Y2</w:t>
            </w:r>
          </w:p>
        </w:tc>
      </w:tr>
      <w:tr w:rsidR="00247010" w:rsidRPr="008D7330" w14:paraId="507877EA" w14:textId="77777777" w:rsidTr="00C50CBD">
        <w:trPr>
          <w:trHeight w:val="150"/>
        </w:trPr>
        <w:tc>
          <w:tcPr>
            <w:tcW w:w="798" w:type="pct"/>
            <w:vMerge w:val="restart"/>
            <w:tcMar>
              <w:left w:w="108" w:type="dxa"/>
              <w:right w:w="108" w:type="dxa"/>
            </w:tcMar>
          </w:tcPr>
          <w:p w14:paraId="2F640541" w14:textId="77777777" w:rsidR="00247010" w:rsidRPr="00BE70F2" w:rsidRDefault="00247010" w:rsidP="00AB49BC">
            <w:pPr>
              <w:rPr>
                <w:rFonts w:ascii="Calibri" w:eastAsia="Times New Roman" w:hAnsi="Calibri" w:cs="Calibri"/>
                <w:sz w:val="20"/>
                <w:szCs w:val="20"/>
              </w:rPr>
            </w:pPr>
            <w:r w:rsidRPr="00BE70F2">
              <w:rPr>
                <w:rFonts w:ascii="Calibri" w:eastAsia="Times New Roman" w:hAnsi="Calibri" w:cs="Calibri"/>
                <w:sz w:val="20"/>
                <w:szCs w:val="20"/>
              </w:rPr>
              <w:t>By 2026, improve the governance of JOSP to enhance efficient outcome-oriented water policy and services by developing regulatory framework, management structures and establishing regular stakeholder engagement forums for irrigation users and riverine communities at risk of flood</w:t>
            </w:r>
          </w:p>
        </w:tc>
        <w:tc>
          <w:tcPr>
            <w:tcW w:w="512" w:type="pct"/>
            <w:vMerge w:val="restart"/>
            <w:tcMar>
              <w:left w:w="108" w:type="dxa"/>
              <w:right w:w="108" w:type="dxa"/>
            </w:tcMar>
          </w:tcPr>
          <w:p w14:paraId="2B2A65C2"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Output 1.1: Regulatory frameworks for water governance developed and institutionalized</w:t>
            </w:r>
          </w:p>
        </w:tc>
        <w:tc>
          <w:tcPr>
            <w:tcW w:w="729" w:type="pct"/>
            <w:tcMar>
              <w:left w:w="108" w:type="dxa"/>
              <w:right w:w="108" w:type="dxa"/>
            </w:tcMar>
          </w:tcPr>
          <w:p w14:paraId="148E8079"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JOSP Governance management structure is established</w:t>
            </w:r>
          </w:p>
          <w:p w14:paraId="39E34FE4"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607C9E91"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Conduct stakeholder consultations</w:t>
            </w:r>
          </w:p>
        </w:tc>
        <w:tc>
          <w:tcPr>
            <w:tcW w:w="428" w:type="pct"/>
            <w:tcMar>
              <w:left w:w="108" w:type="dxa"/>
              <w:right w:w="108" w:type="dxa"/>
            </w:tcMar>
          </w:tcPr>
          <w:p w14:paraId="27DBF81E"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FAO</w:t>
            </w:r>
          </w:p>
        </w:tc>
        <w:tc>
          <w:tcPr>
            <w:tcW w:w="251" w:type="pct"/>
            <w:shd w:val="clear" w:color="auto" w:fill="00B0F0"/>
            <w:tcMar>
              <w:left w:w="108" w:type="dxa"/>
              <w:right w:w="108" w:type="dxa"/>
            </w:tcMar>
          </w:tcPr>
          <w:p w14:paraId="3CCA6FC4"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92D050"/>
            <w:tcMar>
              <w:left w:w="108" w:type="dxa"/>
              <w:right w:w="108" w:type="dxa"/>
            </w:tcMar>
          </w:tcPr>
          <w:p w14:paraId="3D2E7604"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00B050"/>
            <w:tcMar>
              <w:left w:w="108" w:type="dxa"/>
              <w:right w:w="108" w:type="dxa"/>
            </w:tcMar>
          </w:tcPr>
          <w:p w14:paraId="3A7239B1"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4B1C04A8"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tcMar>
              <w:left w:w="108" w:type="dxa"/>
              <w:right w:w="108" w:type="dxa"/>
            </w:tcMar>
          </w:tcPr>
          <w:p w14:paraId="0CEB7435" w14:textId="77777777" w:rsidR="00247010" w:rsidRPr="008D7330" w:rsidRDefault="00247010" w:rsidP="00AB49BC">
            <w:pPr>
              <w:rPr>
                <w:rFonts w:cstheme="minorHAnsi"/>
              </w:rPr>
            </w:pPr>
          </w:p>
        </w:tc>
        <w:tc>
          <w:tcPr>
            <w:tcW w:w="229" w:type="pct"/>
            <w:tcMar>
              <w:left w:w="108" w:type="dxa"/>
              <w:right w:w="108" w:type="dxa"/>
            </w:tcMar>
          </w:tcPr>
          <w:p w14:paraId="3FD5BA32" w14:textId="77777777" w:rsidR="00247010" w:rsidRPr="008D7330" w:rsidRDefault="00247010" w:rsidP="00AB49BC">
            <w:pPr>
              <w:rPr>
                <w:rFonts w:cstheme="minorHAnsi"/>
              </w:rPr>
            </w:pPr>
          </w:p>
        </w:tc>
        <w:tc>
          <w:tcPr>
            <w:tcW w:w="229" w:type="pct"/>
            <w:tcMar>
              <w:left w:w="108" w:type="dxa"/>
              <w:right w:w="108" w:type="dxa"/>
            </w:tcMar>
          </w:tcPr>
          <w:p w14:paraId="0554D8B3" w14:textId="77777777" w:rsidR="00247010" w:rsidRPr="008D7330" w:rsidRDefault="00247010" w:rsidP="00AB49BC">
            <w:pPr>
              <w:rPr>
                <w:rFonts w:cstheme="minorHAnsi"/>
              </w:rPr>
            </w:pPr>
          </w:p>
        </w:tc>
        <w:tc>
          <w:tcPr>
            <w:tcW w:w="227" w:type="pct"/>
            <w:tcMar>
              <w:left w:w="108" w:type="dxa"/>
              <w:right w:w="108" w:type="dxa"/>
            </w:tcMar>
          </w:tcPr>
          <w:p w14:paraId="2309F7E9" w14:textId="77777777" w:rsidR="00247010" w:rsidRPr="008D7330" w:rsidRDefault="00247010" w:rsidP="00AB49BC">
            <w:pPr>
              <w:rPr>
                <w:rFonts w:cstheme="minorHAnsi"/>
              </w:rPr>
            </w:pPr>
          </w:p>
        </w:tc>
      </w:tr>
      <w:tr w:rsidR="00C62990" w:rsidRPr="008D7330" w14:paraId="7FF41235" w14:textId="77777777" w:rsidTr="00C50CBD">
        <w:trPr>
          <w:trHeight w:val="150"/>
        </w:trPr>
        <w:tc>
          <w:tcPr>
            <w:tcW w:w="798" w:type="pct"/>
            <w:vMerge/>
            <w:vAlign w:val="center"/>
          </w:tcPr>
          <w:p w14:paraId="389D36C8" w14:textId="77777777" w:rsidR="00247010" w:rsidRPr="00BE70F2" w:rsidRDefault="00247010" w:rsidP="00AB49BC">
            <w:pPr>
              <w:rPr>
                <w:rFonts w:ascii="Calibri" w:hAnsi="Calibri" w:cs="Calibri"/>
              </w:rPr>
            </w:pPr>
          </w:p>
        </w:tc>
        <w:tc>
          <w:tcPr>
            <w:tcW w:w="512" w:type="pct"/>
            <w:vMerge/>
            <w:vAlign w:val="center"/>
          </w:tcPr>
          <w:p w14:paraId="024B6A48" w14:textId="77777777" w:rsidR="00247010" w:rsidRPr="008D7330" w:rsidRDefault="00247010" w:rsidP="00AB49BC">
            <w:pPr>
              <w:rPr>
                <w:rFonts w:cstheme="minorHAnsi"/>
              </w:rPr>
            </w:pPr>
          </w:p>
        </w:tc>
        <w:tc>
          <w:tcPr>
            <w:tcW w:w="729" w:type="pct"/>
            <w:tcMar>
              <w:left w:w="108" w:type="dxa"/>
              <w:right w:w="108" w:type="dxa"/>
            </w:tcMar>
          </w:tcPr>
          <w:p w14:paraId="2238F48B"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JOSP legal frameworks are functional</w:t>
            </w:r>
          </w:p>
          <w:p w14:paraId="7E0A4EAA"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6C78BC40"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Develop legal frameworks for JOSP water governance </w:t>
            </w:r>
          </w:p>
        </w:tc>
        <w:tc>
          <w:tcPr>
            <w:tcW w:w="428" w:type="pct"/>
            <w:tcMar>
              <w:left w:w="108" w:type="dxa"/>
              <w:right w:w="108" w:type="dxa"/>
            </w:tcMar>
          </w:tcPr>
          <w:p w14:paraId="6EDAE40D"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FAO</w:t>
            </w:r>
          </w:p>
        </w:tc>
        <w:tc>
          <w:tcPr>
            <w:tcW w:w="251" w:type="pct"/>
            <w:tcMar>
              <w:left w:w="108" w:type="dxa"/>
              <w:right w:w="108" w:type="dxa"/>
            </w:tcMar>
          </w:tcPr>
          <w:p w14:paraId="5E6BA9DA"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229" w:type="pct"/>
            <w:tcMar>
              <w:left w:w="108" w:type="dxa"/>
              <w:right w:w="108" w:type="dxa"/>
            </w:tcMar>
          </w:tcPr>
          <w:p w14:paraId="635FF605" w14:textId="77777777" w:rsidR="00247010" w:rsidRPr="008D7330" w:rsidRDefault="00247010" w:rsidP="00AB49BC">
            <w:pPr>
              <w:rPr>
                <w:rFonts w:cstheme="minorHAnsi"/>
              </w:rPr>
            </w:pPr>
          </w:p>
        </w:tc>
        <w:tc>
          <w:tcPr>
            <w:tcW w:w="229" w:type="pct"/>
            <w:shd w:val="clear" w:color="auto" w:fill="00B050"/>
            <w:tcMar>
              <w:left w:w="108" w:type="dxa"/>
              <w:right w:w="108" w:type="dxa"/>
            </w:tcMar>
          </w:tcPr>
          <w:p w14:paraId="736E183F" w14:textId="77777777" w:rsidR="00247010" w:rsidRPr="008D7330" w:rsidRDefault="00247010" w:rsidP="00AB49BC">
            <w:pPr>
              <w:rPr>
                <w:rFonts w:cstheme="minorHAnsi"/>
              </w:rPr>
            </w:pPr>
          </w:p>
        </w:tc>
        <w:tc>
          <w:tcPr>
            <w:tcW w:w="229" w:type="pct"/>
            <w:shd w:val="clear" w:color="auto" w:fill="FFFF00"/>
            <w:tcMar>
              <w:left w:w="108" w:type="dxa"/>
              <w:right w:w="108" w:type="dxa"/>
            </w:tcMar>
          </w:tcPr>
          <w:p w14:paraId="61A52172" w14:textId="77777777" w:rsidR="00247010" w:rsidRPr="008D7330" w:rsidRDefault="00247010" w:rsidP="00AB49BC">
            <w:pPr>
              <w:rPr>
                <w:rFonts w:cstheme="minorHAnsi"/>
              </w:rPr>
            </w:pPr>
          </w:p>
        </w:tc>
        <w:tc>
          <w:tcPr>
            <w:tcW w:w="229" w:type="pct"/>
            <w:shd w:val="clear" w:color="auto" w:fill="7030A0"/>
            <w:tcMar>
              <w:left w:w="108" w:type="dxa"/>
              <w:right w:w="108" w:type="dxa"/>
            </w:tcMar>
          </w:tcPr>
          <w:p w14:paraId="1700F64C"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92D050"/>
            <w:tcMar>
              <w:left w:w="108" w:type="dxa"/>
              <w:right w:w="108" w:type="dxa"/>
            </w:tcMar>
          </w:tcPr>
          <w:p w14:paraId="1AF579F5"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C000" w:themeFill="accent4"/>
            <w:tcMar>
              <w:left w:w="108" w:type="dxa"/>
              <w:right w:w="108" w:type="dxa"/>
            </w:tcMar>
          </w:tcPr>
          <w:p w14:paraId="56547642"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7" w:type="pct"/>
            <w:shd w:val="clear" w:color="auto" w:fill="FF0000"/>
            <w:tcMar>
              <w:left w:w="108" w:type="dxa"/>
              <w:right w:w="108" w:type="dxa"/>
            </w:tcMar>
          </w:tcPr>
          <w:p w14:paraId="01499C0B"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r>
      <w:tr w:rsidR="00247010" w:rsidRPr="008D7330" w14:paraId="6C66329E" w14:textId="77777777" w:rsidTr="00C50CBD">
        <w:trPr>
          <w:trHeight w:val="150"/>
        </w:trPr>
        <w:tc>
          <w:tcPr>
            <w:tcW w:w="798" w:type="pct"/>
            <w:vMerge/>
            <w:vAlign w:val="center"/>
          </w:tcPr>
          <w:p w14:paraId="516B6EA5" w14:textId="77777777" w:rsidR="00247010" w:rsidRPr="00BE70F2" w:rsidRDefault="00247010" w:rsidP="00AB49BC">
            <w:pPr>
              <w:rPr>
                <w:rFonts w:ascii="Calibri" w:hAnsi="Calibri" w:cs="Calibri"/>
              </w:rPr>
            </w:pPr>
          </w:p>
        </w:tc>
        <w:tc>
          <w:tcPr>
            <w:tcW w:w="512" w:type="pct"/>
            <w:vMerge/>
            <w:vAlign w:val="center"/>
          </w:tcPr>
          <w:p w14:paraId="21808AD5" w14:textId="77777777" w:rsidR="00247010" w:rsidRPr="008D7330" w:rsidRDefault="00247010" w:rsidP="00AB49BC">
            <w:pPr>
              <w:rPr>
                <w:rFonts w:cstheme="minorHAnsi"/>
              </w:rPr>
            </w:pPr>
          </w:p>
        </w:tc>
        <w:tc>
          <w:tcPr>
            <w:tcW w:w="729" w:type="pct"/>
            <w:tcMar>
              <w:left w:w="108" w:type="dxa"/>
              <w:right w:w="108" w:type="dxa"/>
            </w:tcMar>
          </w:tcPr>
          <w:p w14:paraId="5B5ACD84"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458B2D60"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Monitor and revise federal member states water policies and management </w:t>
            </w:r>
          </w:p>
        </w:tc>
        <w:tc>
          <w:tcPr>
            <w:tcW w:w="428" w:type="pct"/>
            <w:tcMar>
              <w:left w:w="108" w:type="dxa"/>
              <w:right w:w="108" w:type="dxa"/>
            </w:tcMar>
          </w:tcPr>
          <w:p w14:paraId="07588F59"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FAO</w:t>
            </w:r>
          </w:p>
        </w:tc>
        <w:tc>
          <w:tcPr>
            <w:tcW w:w="251" w:type="pct"/>
            <w:tcMar>
              <w:left w:w="108" w:type="dxa"/>
              <w:right w:w="108" w:type="dxa"/>
            </w:tcMar>
          </w:tcPr>
          <w:p w14:paraId="6B800A25" w14:textId="77777777" w:rsidR="00247010" w:rsidRPr="008D7330" w:rsidRDefault="00247010" w:rsidP="00AB49BC">
            <w:pPr>
              <w:rPr>
                <w:rFonts w:cstheme="minorHAnsi"/>
              </w:rPr>
            </w:pPr>
          </w:p>
        </w:tc>
        <w:tc>
          <w:tcPr>
            <w:tcW w:w="229" w:type="pct"/>
            <w:shd w:val="clear" w:color="auto" w:fill="92D050"/>
            <w:tcMar>
              <w:left w:w="108" w:type="dxa"/>
              <w:right w:w="108" w:type="dxa"/>
            </w:tcMar>
          </w:tcPr>
          <w:p w14:paraId="2A120BDA"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00B050"/>
            <w:tcMar>
              <w:left w:w="108" w:type="dxa"/>
              <w:right w:w="108" w:type="dxa"/>
            </w:tcMar>
          </w:tcPr>
          <w:p w14:paraId="115D7EF1"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4ADBA7BC"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7030A0"/>
            <w:tcMar>
              <w:left w:w="108" w:type="dxa"/>
              <w:right w:w="108" w:type="dxa"/>
            </w:tcMar>
          </w:tcPr>
          <w:p w14:paraId="67BEBC5F" w14:textId="77777777" w:rsidR="00247010" w:rsidRPr="008D7330" w:rsidRDefault="00247010" w:rsidP="00AB49BC">
            <w:pPr>
              <w:rPr>
                <w:rFonts w:cstheme="minorHAnsi"/>
              </w:rPr>
            </w:pPr>
          </w:p>
        </w:tc>
        <w:tc>
          <w:tcPr>
            <w:tcW w:w="229" w:type="pct"/>
            <w:tcMar>
              <w:left w:w="108" w:type="dxa"/>
              <w:right w:w="108" w:type="dxa"/>
            </w:tcMar>
          </w:tcPr>
          <w:p w14:paraId="1B4D89FE" w14:textId="77777777" w:rsidR="00247010" w:rsidRPr="008D7330" w:rsidRDefault="00247010" w:rsidP="00AB49BC">
            <w:pPr>
              <w:rPr>
                <w:rFonts w:cstheme="minorHAnsi"/>
              </w:rPr>
            </w:pPr>
          </w:p>
        </w:tc>
        <w:tc>
          <w:tcPr>
            <w:tcW w:w="229" w:type="pct"/>
            <w:tcMar>
              <w:left w:w="108" w:type="dxa"/>
              <w:right w:w="108" w:type="dxa"/>
            </w:tcMar>
          </w:tcPr>
          <w:p w14:paraId="08B383F5" w14:textId="77777777" w:rsidR="00247010" w:rsidRPr="008D7330" w:rsidRDefault="00247010" w:rsidP="00AB49BC">
            <w:pPr>
              <w:rPr>
                <w:rFonts w:cstheme="minorHAnsi"/>
              </w:rPr>
            </w:pPr>
          </w:p>
        </w:tc>
        <w:tc>
          <w:tcPr>
            <w:tcW w:w="227" w:type="pct"/>
            <w:tcMar>
              <w:left w:w="108" w:type="dxa"/>
              <w:right w:w="108" w:type="dxa"/>
            </w:tcMar>
          </w:tcPr>
          <w:p w14:paraId="69DA07B2" w14:textId="77777777" w:rsidR="00247010" w:rsidRPr="008D7330" w:rsidRDefault="00247010" w:rsidP="00AB49BC">
            <w:pPr>
              <w:rPr>
                <w:rFonts w:cstheme="minorHAnsi"/>
              </w:rPr>
            </w:pPr>
          </w:p>
        </w:tc>
      </w:tr>
      <w:tr w:rsidR="00247010" w:rsidRPr="008D7330" w14:paraId="7CE2F498" w14:textId="77777777" w:rsidTr="00C50CBD">
        <w:trPr>
          <w:trHeight w:val="150"/>
        </w:trPr>
        <w:tc>
          <w:tcPr>
            <w:tcW w:w="798" w:type="pct"/>
            <w:vMerge/>
            <w:vAlign w:val="center"/>
          </w:tcPr>
          <w:p w14:paraId="27B0DA60" w14:textId="77777777" w:rsidR="00247010" w:rsidRPr="00BE70F2" w:rsidRDefault="00247010" w:rsidP="00AB49BC">
            <w:pPr>
              <w:rPr>
                <w:rFonts w:ascii="Calibri" w:hAnsi="Calibri" w:cs="Calibri"/>
              </w:rPr>
            </w:pPr>
          </w:p>
        </w:tc>
        <w:tc>
          <w:tcPr>
            <w:tcW w:w="512" w:type="pct"/>
            <w:vMerge w:val="restart"/>
            <w:tcMar>
              <w:left w:w="108" w:type="dxa"/>
              <w:right w:w="108" w:type="dxa"/>
            </w:tcMar>
          </w:tcPr>
          <w:p w14:paraId="46B65BD5"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Output 1.2: Management structures for JOSP water governance formulated and implemented</w:t>
            </w:r>
          </w:p>
        </w:tc>
        <w:tc>
          <w:tcPr>
            <w:tcW w:w="729" w:type="pct"/>
            <w:tcMar>
              <w:left w:w="108" w:type="dxa"/>
              <w:right w:w="108" w:type="dxa"/>
            </w:tcMar>
          </w:tcPr>
          <w:p w14:paraId="5CEDD4BE"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2B07591D"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Formulate management structures for JOSP water governance Roadmap</w:t>
            </w:r>
          </w:p>
        </w:tc>
        <w:tc>
          <w:tcPr>
            <w:tcW w:w="428" w:type="pct"/>
            <w:tcMar>
              <w:left w:w="108" w:type="dxa"/>
              <w:right w:w="108" w:type="dxa"/>
            </w:tcMar>
          </w:tcPr>
          <w:p w14:paraId="53F26A14"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FAO</w:t>
            </w:r>
          </w:p>
        </w:tc>
        <w:tc>
          <w:tcPr>
            <w:tcW w:w="251" w:type="pct"/>
            <w:tcMar>
              <w:left w:w="108" w:type="dxa"/>
              <w:right w:w="108" w:type="dxa"/>
            </w:tcMar>
          </w:tcPr>
          <w:p w14:paraId="15DC521E" w14:textId="77777777" w:rsidR="00247010" w:rsidRPr="008D7330" w:rsidRDefault="00247010" w:rsidP="00AB49BC">
            <w:pPr>
              <w:rPr>
                <w:rFonts w:cstheme="minorHAnsi"/>
              </w:rPr>
            </w:pPr>
          </w:p>
        </w:tc>
        <w:tc>
          <w:tcPr>
            <w:tcW w:w="229" w:type="pct"/>
            <w:tcMar>
              <w:left w:w="108" w:type="dxa"/>
              <w:right w:w="108" w:type="dxa"/>
            </w:tcMar>
          </w:tcPr>
          <w:p w14:paraId="4046FC00" w14:textId="77777777" w:rsidR="00247010" w:rsidRPr="008D7330" w:rsidRDefault="00247010" w:rsidP="00AB49BC">
            <w:pPr>
              <w:rPr>
                <w:rFonts w:cstheme="minorHAnsi"/>
              </w:rPr>
            </w:pPr>
          </w:p>
        </w:tc>
        <w:tc>
          <w:tcPr>
            <w:tcW w:w="229" w:type="pct"/>
            <w:shd w:val="clear" w:color="auto" w:fill="00B050"/>
            <w:tcMar>
              <w:left w:w="108" w:type="dxa"/>
              <w:right w:w="108" w:type="dxa"/>
            </w:tcMar>
          </w:tcPr>
          <w:p w14:paraId="7E3E6131"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3A2382CC"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7030A0"/>
            <w:tcMar>
              <w:left w:w="108" w:type="dxa"/>
              <w:right w:w="108" w:type="dxa"/>
            </w:tcMar>
          </w:tcPr>
          <w:p w14:paraId="7F5D9875"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92D050"/>
            <w:tcMar>
              <w:left w:w="108" w:type="dxa"/>
              <w:right w:w="108" w:type="dxa"/>
            </w:tcMar>
          </w:tcPr>
          <w:p w14:paraId="44AEC43A"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C000" w:themeFill="accent4"/>
            <w:tcMar>
              <w:left w:w="108" w:type="dxa"/>
              <w:right w:w="108" w:type="dxa"/>
            </w:tcMar>
          </w:tcPr>
          <w:p w14:paraId="7FAACB7E"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7" w:type="pct"/>
            <w:tcMar>
              <w:left w:w="108" w:type="dxa"/>
              <w:right w:w="108" w:type="dxa"/>
            </w:tcMar>
          </w:tcPr>
          <w:p w14:paraId="564DAC97" w14:textId="77777777" w:rsidR="00247010" w:rsidRPr="008D7330" w:rsidRDefault="00247010" w:rsidP="00AB49BC">
            <w:pPr>
              <w:rPr>
                <w:rFonts w:cstheme="minorHAnsi"/>
              </w:rPr>
            </w:pPr>
          </w:p>
        </w:tc>
      </w:tr>
      <w:tr w:rsidR="00C62990" w:rsidRPr="008D7330" w14:paraId="2EBD1933" w14:textId="77777777" w:rsidTr="00C50CBD">
        <w:trPr>
          <w:trHeight w:val="150"/>
        </w:trPr>
        <w:tc>
          <w:tcPr>
            <w:tcW w:w="798" w:type="pct"/>
            <w:vMerge/>
            <w:vAlign w:val="center"/>
          </w:tcPr>
          <w:p w14:paraId="29CE5FF5" w14:textId="77777777" w:rsidR="00247010" w:rsidRPr="00BE70F2" w:rsidRDefault="00247010" w:rsidP="00AB49BC">
            <w:pPr>
              <w:rPr>
                <w:rFonts w:ascii="Calibri" w:hAnsi="Calibri" w:cs="Calibri"/>
              </w:rPr>
            </w:pPr>
          </w:p>
        </w:tc>
        <w:tc>
          <w:tcPr>
            <w:tcW w:w="512" w:type="pct"/>
            <w:vMerge/>
            <w:vAlign w:val="center"/>
          </w:tcPr>
          <w:p w14:paraId="6D4413D7" w14:textId="77777777" w:rsidR="00247010" w:rsidRPr="008D7330" w:rsidRDefault="00247010" w:rsidP="00AB49BC">
            <w:pPr>
              <w:rPr>
                <w:rFonts w:cstheme="minorHAnsi"/>
              </w:rPr>
            </w:pPr>
          </w:p>
        </w:tc>
        <w:tc>
          <w:tcPr>
            <w:tcW w:w="729" w:type="pct"/>
            <w:tcMar>
              <w:left w:w="108" w:type="dxa"/>
              <w:right w:w="108" w:type="dxa"/>
            </w:tcMar>
          </w:tcPr>
          <w:p w14:paraId="67BA1723"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6916999E"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Establish functional JOSP water governance systems at district, region, and FMS level</w:t>
            </w:r>
          </w:p>
        </w:tc>
        <w:tc>
          <w:tcPr>
            <w:tcW w:w="428" w:type="pct"/>
            <w:tcMar>
              <w:left w:w="108" w:type="dxa"/>
              <w:right w:w="108" w:type="dxa"/>
            </w:tcMar>
          </w:tcPr>
          <w:p w14:paraId="23101E90"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FAO</w:t>
            </w:r>
          </w:p>
        </w:tc>
        <w:tc>
          <w:tcPr>
            <w:tcW w:w="251" w:type="pct"/>
            <w:tcMar>
              <w:left w:w="108" w:type="dxa"/>
              <w:right w:w="108" w:type="dxa"/>
            </w:tcMar>
          </w:tcPr>
          <w:p w14:paraId="3C713DD3" w14:textId="77777777" w:rsidR="00247010" w:rsidRPr="008D7330" w:rsidRDefault="00247010" w:rsidP="00AB49BC">
            <w:pPr>
              <w:rPr>
                <w:rFonts w:cstheme="minorHAnsi"/>
              </w:rPr>
            </w:pPr>
          </w:p>
        </w:tc>
        <w:tc>
          <w:tcPr>
            <w:tcW w:w="229" w:type="pct"/>
            <w:tcMar>
              <w:left w:w="108" w:type="dxa"/>
              <w:right w:w="108" w:type="dxa"/>
            </w:tcMar>
          </w:tcPr>
          <w:p w14:paraId="5F5D9461" w14:textId="77777777" w:rsidR="00247010" w:rsidRPr="008D7330" w:rsidRDefault="00247010" w:rsidP="00AB49BC">
            <w:pPr>
              <w:rPr>
                <w:rFonts w:cstheme="minorHAnsi"/>
              </w:rPr>
            </w:pPr>
          </w:p>
        </w:tc>
        <w:tc>
          <w:tcPr>
            <w:tcW w:w="229" w:type="pct"/>
            <w:tcMar>
              <w:left w:w="108" w:type="dxa"/>
              <w:right w:w="108" w:type="dxa"/>
            </w:tcMar>
          </w:tcPr>
          <w:p w14:paraId="24122714" w14:textId="77777777" w:rsidR="00247010" w:rsidRPr="008D7330" w:rsidRDefault="00247010" w:rsidP="00AB49BC">
            <w:pPr>
              <w:rPr>
                <w:rFonts w:cstheme="minorHAnsi"/>
              </w:rPr>
            </w:pPr>
          </w:p>
        </w:tc>
        <w:tc>
          <w:tcPr>
            <w:tcW w:w="229" w:type="pct"/>
            <w:tcMar>
              <w:left w:w="108" w:type="dxa"/>
              <w:right w:w="108" w:type="dxa"/>
            </w:tcMar>
          </w:tcPr>
          <w:p w14:paraId="6771FBEF" w14:textId="77777777" w:rsidR="00247010" w:rsidRPr="008D7330" w:rsidRDefault="00247010" w:rsidP="00AB49BC">
            <w:pPr>
              <w:rPr>
                <w:rFonts w:cstheme="minorHAnsi"/>
              </w:rPr>
            </w:pPr>
          </w:p>
        </w:tc>
        <w:tc>
          <w:tcPr>
            <w:tcW w:w="229" w:type="pct"/>
            <w:shd w:val="clear" w:color="auto" w:fill="7030A0"/>
            <w:tcMar>
              <w:left w:w="108" w:type="dxa"/>
              <w:right w:w="108" w:type="dxa"/>
            </w:tcMar>
          </w:tcPr>
          <w:p w14:paraId="1ADAFF94"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92D050"/>
            <w:tcMar>
              <w:left w:w="108" w:type="dxa"/>
              <w:right w:w="108" w:type="dxa"/>
            </w:tcMar>
          </w:tcPr>
          <w:p w14:paraId="5E8B9EFD"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C000" w:themeFill="accent4"/>
            <w:tcMar>
              <w:left w:w="108" w:type="dxa"/>
              <w:right w:w="108" w:type="dxa"/>
            </w:tcMar>
          </w:tcPr>
          <w:p w14:paraId="2D5F4207"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7" w:type="pct"/>
            <w:shd w:val="clear" w:color="auto" w:fill="FF0000"/>
            <w:tcMar>
              <w:left w:w="108" w:type="dxa"/>
              <w:right w:w="108" w:type="dxa"/>
            </w:tcMar>
          </w:tcPr>
          <w:p w14:paraId="3A74D285"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r>
      <w:tr w:rsidR="00247010" w:rsidRPr="008D7330" w14:paraId="2D9CA150" w14:textId="77777777" w:rsidTr="00C50CBD">
        <w:trPr>
          <w:trHeight w:val="150"/>
        </w:trPr>
        <w:tc>
          <w:tcPr>
            <w:tcW w:w="798" w:type="pct"/>
            <w:vMerge/>
            <w:vAlign w:val="center"/>
          </w:tcPr>
          <w:p w14:paraId="277C8E0C" w14:textId="77777777" w:rsidR="00247010" w:rsidRPr="00BE70F2" w:rsidRDefault="00247010" w:rsidP="00AB49BC">
            <w:pPr>
              <w:rPr>
                <w:rFonts w:ascii="Calibri" w:hAnsi="Calibri" w:cs="Calibri"/>
              </w:rPr>
            </w:pPr>
          </w:p>
        </w:tc>
        <w:tc>
          <w:tcPr>
            <w:tcW w:w="512" w:type="pct"/>
            <w:vMerge/>
            <w:vAlign w:val="center"/>
          </w:tcPr>
          <w:p w14:paraId="70623800" w14:textId="77777777" w:rsidR="00247010" w:rsidRPr="008D7330" w:rsidRDefault="00247010" w:rsidP="00AB49BC">
            <w:pPr>
              <w:rPr>
                <w:rFonts w:cstheme="minorHAnsi"/>
              </w:rPr>
            </w:pPr>
          </w:p>
        </w:tc>
        <w:tc>
          <w:tcPr>
            <w:tcW w:w="729" w:type="pct"/>
            <w:tcMar>
              <w:left w:w="108" w:type="dxa"/>
              <w:right w:w="108" w:type="dxa"/>
            </w:tcMar>
          </w:tcPr>
          <w:p w14:paraId="030B4972"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630D4E30"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Launch public engagement campaigns</w:t>
            </w:r>
          </w:p>
        </w:tc>
        <w:tc>
          <w:tcPr>
            <w:tcW w:w="428" w:type="pct"/>
            <w:tcMar>
              <w:left w:w="108" w:type="dxa"/>
              <w:right w:w="108" w:type="dxa"/>
            </w:tcMar>
          </w:tcPr>
          <w:p w14:paraId="107D74FD"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FAO</w:t>
            </w:r>
          </w:p>
        </w:tc>
        <w:tc>
          <w:tcPr>
            <w:tcW w:w="251" w:type="pct"/>
            <w:tcMar>
              <w:left w:w="108" w:type="dxa"/>
              <w:right w:w="108" w:type="dxa"/>
            </w:tcMar>
          </w:tcPr>
          <w:p w14:paraId="37FDC775" w14:textId="77777777" w:rsidR="00247010" w:rsidRPr="008D7330" w:rsidRDefault="00247010" w:rsidP="00AB49BC">
            <w:pPr>
              <w:rPr>
                <w:rFonts w:cstheme="minorHAnsi"/>
              </w:rPr>
            </w:pPr>
          </w:p>
        </w:tc>
        <w:tc>
          <w:tcPr>
            <w:tcW w:w="229" w:type="pct"/>
            <w:tcMar>
              <w:left w:w="108" w:type="dxa"/>
              <w:right w:w="108" w:type="dxa"/>
            </w:tcMar>
          </w:tcPr>
          <w:p w14:paraId="1DD99A2A" w14:textId="77777777" w:rsidR="00247010" w:rsidRPr="008D7330" w:rsidRDefault="00247010" w:rsidP="00AB49BC">
            <w:pPr>
              <w:rPr>
                <w:rFonts w:cstheme="minorHAnsi"/>
              </w:rPr>
            </w:pPr>
          </w:p>
        </w:tc>
        <w:tc>
          <w:tcPr>
            <w:tcW w:w="229" w:type="pct"/>
            <w:tcMar>
              <w:left w:w="108" w:type="dxa"/>
              <w:right w:w="108" w:type="dxa"/>
            </w:tcMar>
          </w:tcPr>
          <w:p w14:paraId="3FFBFBC0" w14:textId="77777777" w:rsidR="00247010" w:rsidRPr="008D7330" w:rsidRDefault="00247010" w:rsidP="00AB49BC">
            <w:pPr>
              <w:rPr>
                <w:rFonts w:cstheme="minorHAnsi"/>
              </w:rPr>
            </w:pPr>
          </w:p>
        </w:tc>
        <w:tc>
          <w:tcPr>
            <w:tcW w:w="229" w:type="pct"/>
            <w:tcMar>
              <w:left w:w="108" w:type="dxa"/>
              <w:right w:w="108" w:type="dxa"/>
            </w:tcMar>
          </w:tcPr>
          <w:p w14:paraId="40F5BAF5" w14:textId="77777777" w:rsidR="00247010" w:rsidRPr="008D7330" w:rsidRDefault="00247010" w:rsidP="00AB49BC">
            <w:pPr>
              <w:rPr>
                <w:rFonts w:cstheme="minorHAnsi"/>
              </w:rPr>
            </w:pPr>
          </w:p>
        </w:tc>
        <w:tc>
          <w:tcPr>
            <w:tcW w:w="229" w:type="pct"/>
            <w:shd w:val="clear" w:color="auto" w:fill="7030A0"/>
            <w:tcMar>
              <w:left w:w="108" w:type="dxa"/>
              <w:right w:w="108" w:type="dxa"/>
            </w:tcMar>
          </w:tcPr>
          <w:p w14:paraId="2E122A69"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92D050"/>
            <w:tcMar>
              <w:left w:w="108" w:type="dxa"/>
              <w:right w:w="108" w:type="dxa"/>
            </w:tcMar>
          </w:tcPr>
          <w:p w14:paraId="09F1DD15"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C000" w:themeFill="accent4"/>
            <w:tcMar>
              <w:left w:w="108" w:type="dxa"/>
              <w:right w:w="108" w:type="dxa"/>
            </w:tcMar>
          </w:tcPr>
          <w:p w14:paraId="1EBB276D"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7" w:type="pct"/>
            <w:tcMar>
              <w:left w:w="108" w:type="dxa"/>
              <w:right w:w="108" w:type="dxa"/>
            </w:tcMar>
          </w:tcPr>
          <w:p w14:paraId="0CE44E4D" w14:textId="77777777" w:rsidR="00247010" w:rsidRPr="008D7330" w:rsidRDefault="00247010" w:rsidP="00AB49BC">
            <w:pPr>
              <w:rPr>
                <w:rFonts w:cstheme="minorHAnsi"/>
              </w:rPr>
            </w:pPr>
          </w:p>
        </w:tc>
      </w:tr>
      <w:tr w:rsidR="00247010" w:rsidRPr="008D7330" w14:paraId="761E9507" w14:textId="77777777" w:rsidTr="00C50CBD">
        <w:trPr>
          <w:trHeight w:val="150"/>
        </w:trPr>
        <w:tc>
          <w:tcPr>
            <w:tcW w:w="798" w:type="pct"/>
            <w:vMerge/>
            <w:vAlign w:val="center"/>
          </w:tcPr>
          <w:p w14:paraId="6CE53C85" w14:textId="77777777" w:rsidR="00247010" w:rsidRPr="00BE70F2" w:rsidRDefault="00247010" w:rsidP="00AB49BC">
            <w:pPr>
              <w:rPr>
                <w:rFonts w:ascii="Calibri" w:hAnsi="Calibri" w:cs="Calibri"/>
              </w:rPr>
            </w:pPr>
          </w:p>
        </w:tc>
        <w:tc>
          <w:tcPr>
            <w:tcW w:w="512" w:type="pct"/>
            <w:tcMar>
              <w:left w:w="108" w:type="dxa"/>
              <w:right w:w="108" w:type="dxa"/>
            </w:tcMar>
          </w:tcPr>
          <w:p w14:paraId="314FBEF1"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Output 1.3: Community engagement and capacity enhanced</w:t>
            </w:r>
          </w:p>
        </w:tc>
        <w:tc>
          <w:tcPr>
            <w:tcW w:w="729" w:type="pct"/>
            <w:tcMar>
              <w:left w:w="108" w:type="dxa"/>
              <w:right w:w="108" w:type="dxa"/>
            </w:tcMar>
          </w:tcPr>
          <w:p w14:paraId="5B5CEA82"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Number of community engagement events held during project</w:t>
            </w:r>
          </w:p>
          <w:p w14:paraId="169D5798"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2D3617F2"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Organize public forums and workshops for water policy awareness</w:t>
            </w:r>
          </w:p>
        </w:tc>
        <w:tc>
          <w:tcPr>
            <w:tcW w:w="428" w:type="pct"/>
            <w:tcMar>
              <w:left w:w="108" w:type="dxa"/>
              <w:right w:w="108" w:type="dxa"/>
            </w:tcMar>
          </w:tcPr>
          <w:p w14:paraId="0F415B76"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FAO</w:t>
            </w:r>
          </w:p>
        </w:tc>
        <w:tc>
          <w:tcPr>
            <w:tcW w:w="251" w:type="pct"/>
            <w:tcMar>
              <w:left w:w="108" w:type="dxa"/>
              <w:right w:w="108" w:type="dxa"/>
            </w:tcMar>
          </w:tcPr>
          <w:p w14:paraId="595E685A" w14:textId="77777777" w:rsidR="00247010" w:rsidRPr="008D7330" w:rsidRDefault="00247010" w:rsidP="00AB49BC">
            <w:pPr>
              <w:rPr>
                <w:rFonts w:cstheme="minorHAnsi"/>
              </w:rPr>
            </w:pPr>
          </w:p>
        </w:tc>
        <w:tc>
          <w:tcPr>
            <w:tcW w:w="229" w:type="pct"/>
            <w:shd w:val="clear" w:color="auto" w:fill="92D050"/>
            <w:tcMar>
              <w:left w:w="108" w:type="dxa"/>
              <w:right w:w="108" w:type="dxa"/>
            </w:tcMar>
          </w:tcPr>
          <w:p w14:paraId="15D61E2A"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00B050"/>
            <w:tcMar>
              <w:left w:w="108" w:type="dxa"/>
              <w:right w:w="108" w:type="dxa"/>
            </w:tcMar>
          </w:tcPr>
          <w:p w14:paraId="524FE016"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5D5499FC"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7030A0"/>
            <w:tcMar>
              <w:left w:w="108" w:type="dxa"/>
              <w:right w:w="108" w:type="dxa"/>
            </w:tcMar>
          </w:tcPr>
          <w:p w14:paraId="11A44B44"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92D050"/>
            <w:tcMar>
              <w:left w:w="108" w:type="dxa"/>
              <w:right w:w="108" w:type="dxa"/>
            </w:tcMar>
          </w:tcPr>
          <w:p w14:paraId="66E826B3"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C000" w:themeFill="accent4"/>
            <w:tcMar>
              <w:left w:w="108" w:type="dxa"/>
              <w:right w:w="108" w:type="dxa"/>
            </w:tcMar>
          </w:tcPr>
          <w:p w14:paraId="7321874D"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7" w:type="pct"/>
            <w:tcMar>
              <w:left w:w="108" w:type="dxa"/>
              <w:right w:w="108" w:type="dxa"/>
            </w:tcMar>
          </w:tcPr>
          <w:p w14:paraId="685092DA" w14:textId="77777777" w:rsidR="00247010" w:rsidRPr="008D7330" w:rsidRDefault="00247010" w:rsidP="00AB49BC">
            <w:pPr>
              <w:rPr>
                <w:rFonts w:cstheme="minorHAnsi"/>
              </w:rPr>
            </w:pPr>
          </w:p>
        </w:tc>
      </w:tr>
      <w:tr w:rsidR="00247010" w:rsidRPr="008D7330" w14:paraId="7AD97799" w14:textId="77777777" w:rsidTr="00C50CBD">
        <w:trPr>
          <w:trHeight w:val="150"/>
        </w:trPr>
        <w:tc>
          <w:tcPr>
            <w:tcW w:w="798" w:type="pct"/>
            <w:vMerge/>
            <w:vAlign w:val="center"/>
          </w:tcPr>
          <w:p w14:paraId="0E481399" w14:textId="77777777" w:rsidR="00247010" w:rsidRPr="00BE70F2" w:rsidRDefault="00247010" w:rsidP="00AB49BC">
            <w:pPr>
              <w:rPr>
                <w:rFonts w:ascii="Calibri" w:hAnsi="Calibri" w:cs="Calibri"/>
              </w:rPr>
            </w:pPr>
          </w:p>
        </w:tc>
        <w:tc>
          <w:tcPr>
            <w:tcW w:w="512" w:type="pct"/>
            <w:tcMar>
              <w:left w:w="108" w:type="dxa"/>
              <w:right w:w="108" w:type="dxa"/>
            </w:tcMar>
          </w:tcPr>
          <w:p w14:paraId="7E249757" w14:textId="77777777" w:rsidR="00247010" w:rsidRPr="008D7330" w:rsidRDefault="00247010" w:rsidP="00AB49BC">
            <w:pPr>
              <w:rPr>
                <w:rFonts w:cstheme="minorHAnsi"/>
              </w:rPr>
            </w:pPr>
          </w:p>
        </w:tc>
        <w:tc>
          <w:tcPr>
            <w:tcW w:w="729" w:type="pct"/>
            <w:tcMar>
              <w:left w:w="108" w:type="dxa"/>
              <w:right w:w="108" w:type="dxa"/>
            </w:tcMar>
          </w:tcPr>
          <w:p w14:paraId="5CCEDEBD"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 xml:space="preserve">Number of people </w:t>
            </w:r>
            <w:r w:rsidRPr="008D7330">
              <w:rPr>
                <w:rFonts w:eastAsia="Times New Roman" w:cstheme="minorHAnsi"/>
                <w:color w:val="000000" w:themeColor="text1"/>
                <w:sz w:val="20"/>
                <w:szCs w:val="20"/>
              </w:rPr>
              <w:lastRenderedPageBreak/>
              <w:t>participated in community engagement events</w:t>
            </w:r>
          </w:p>
          <w:p w14:paraId="0743D580"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50624500"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lastRenderedPageBreak/>
              <w:t xml:space="preserve">Implement feedback </w:t>
            </w:r>
            <w:r w:rsidRPr="008D7330">
              <w:rPr>
                <w:rFonts w:eastAsia="Times New Roman" w:cstheme="minorHAnsi"/>
                <w:sz w:val="20"/>
                <w:szCs w:val="20"/>
              </w:rPr>
              <w:lastRenderedPageBreak/>
              <w:t>mechanisms for community input on water governance</w:t>
            </w:r>
          </w:p>
        </w:tc>
        <w:tc>
          <w:tcPr>
            <w:tcW w:w="428" w:type="pct"/>
            <w:tcMar>
              <w:left w:w="108" w:type="dxa"/>
              <w:right w:w="108" w:type="dxa"/>
            </w:tcMar>
          </w:tcPr>
          <w:p w14:paraId="64FDDF00"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lastRenderedPageBreak/>
              <w:t>FAO</w:t>
            </w:r>
          </w:p>
        </w:tc>
        <w:tc>
          <w:tcPr>
            <w:tcW w:w="251" w:type="pct"/>
            <w:tcMar>
              <w:left w:w="108" w:type="dxa"/>
              <w:right w:w="108" w:type="dxa"/>
            </w:tcMar>
          </w:tcPr>
          <w:p w14:paraId="7A60E035" w14:textId="77777777" w:rsidR="00247010" w:rsidRPr="008D7330" w:rsidRDefault="00247010" w:rsidP="00AB49BC">
            <w:pPr>
              <w:rPr>
                <w:rFonts w:cstheme="minorHAnsi"/>
              </w:rPr>
            </w:pPr>
          </w:p>
        </w:tc>
        <w:tc>
          <w:tcPr>
            <w:tcW w:w="229" w:type="pct"/>
            <w:tcMar>
              <w:left w:w="108" w:type="dxa"/>
              <w:right w:w="108" w:type="dxa"/>
            </w:tcMar>
          </w:tcPr>
          <w:p w14:paraId="71864FF4" w14:textId="77777777" w:rsidR="00247010" w:rsidRPr="008D7330" w:rsidRDefault="00247010" w:rsidP="00AB49BC">
            <w:pPr>
              <w:rPr>
                <w:rFonts w:cstheme="minorHAnsi"/>
              </w:rPr>
            </w:pPr>
          </w:p>
        </w:tc>
        <w:tc>
          <w:tcPr>
            <w:tcW w:w="229" w:type="pct"/>
            <w:tcMar>
              <w:left w:w="108" w:type="dxa"/>
              <w:right w:w="108" w:type="dxa"/>
            </w:tcMar>
          </w:tcPr>
          <w:p w14:paraId="48B649D6" w14:textId="77777777" w:rsidR="00247010" w:rsidRPr="008D7330" w:rsidRDefault="00247010" w:rsidP="00AB49BC">
            <w:pPr>
              <w:rPr>
                <w:rFonts w:cstheme="minorHAnsi"/>
              </w:rPr>
            </w:pPr>
          </w:p>
        </w:tc>
        <w:tc>
          <w:tcPr>
            <w:tcW w:w="229" w:type="pct"/>
            <w:tcMar>
              <w:left w:w="108" w:type="dxa"/>
              <w:right w:w="108" w:type="dxa"/>
            </w:tcMar>
          </w:tcPr>
          <w:p w14:paraId="143B7CDF" w14:textId="77777777" w:rsidR="00247010" w:rsidRPr="008D7330" w:rsidRDefault="00247010" w:rsidP="00AB49BC">
            <w:pPr>
              <w:rPr>
                <w:rFonts w:cstheme="minorHAnsi"/>
              </w:rPr>
            </w:pPr>
          </w:p>
        </w:tc>
        <w:tc>
          <w:tcPr>
            <w:tcW w:w="229" w:type="pct"/>
            <w:tcMar>
              <w:left w:w="108" w:type="dxa"/>
              <w:right w:w="108" w:type="dxa"/>
            </w:tcMar>
          </w:tcPr>
          <w:p w14:paraId="49324097" w14:textId="77777777" w:rsidR="00247010" w:rsidRPr="008D7330" w:rsidRDefault="00247010" w:rsidP="00AB49BC">
            <w:pPr>
              <w:rPr>
                <w:rFonts w:cstheme="minorHAnsi"/>
              </w:rPr>
            </w:pPr>
          </w:p>
        </w:tc>
        <w:tc>
          <w:tcPr>
            <w:tcW w:w="229" w:type="pct"/>
            <w:tcMar>
              <w:left w:w="108" w:type="dxa"/>
              <w:right w:w="108" w:type="dxa"/>
            </w:tcMar>
          </w:tcPr>
          <w:p w14:paraId="27E4C8EF" w14:textId="77777777" w:rsidR="00247010" w:rsidRPr="008D7330" w:rsidRDefault="00247010" w:rsidP="00AB49BC">
            <w:pPr>
              <w:rPr>
                <w:rFonts w:cstheme="minorHAnsi"/>
              </w:rPr>
            </w:pPr>
          </w:p>
        </w:tc>
        <w:tc>
          <w:tcPr>
            <w:tcW w:w="229" w:type="pct"/>
            <w:shd w:val="clear" w:color="auto" w:fill="FFC000" w:themeFill="accent4"/>
            <w:tcMar>
              <w:left w:w="108" w:type="dxa"/>
              <w:right w:w="108" w:type="dxa"/>
            </w:tcMar>
          </w:tcPr>
          <w:p w14:paraId="0EFD37C4"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7" w:type="pct"/>
            <w:tcMar>
              <w:left w:w="108" w:type="dxa"/>
              <w:right w:w="108" w:type="dxa"/>
            </w:tcMar>
          </w:tcPr>
          <w:p w14:paraId="235123DC" w14:textId="77777777" w:rsidR="00247010" w:rsidRPr="008D7330" w:rsidRDefault="00247010" w:rsidP="00AB49BC">
            <w:pPr>
              <w:rPr>
                <w:rFonts w:cstheme="minorHAnsi"/>
              </w:rPr>
            </w:pPr>
          </w:p>
        </w:tc>
      </w:tr>
      <w:tr w:rsidR="00C62990" w:rsidRPr="008D7330" w14:paraId="423299F5" w14:textId="77777777" w:rsidTr="00C50CBD">
        <w:trPr>
          <w:trHeight w:val="150"/>
        </w:trPr>
        <w:tc>
          <w:tcPr>
            <w:tcW w:w="798" w:type="pct"/>
            <w:vMerge/>
            <w:vAlign w:val="center"/>
          </w:tcPr>
          <w:p w14:paraId="03CE3022" w14:textId="77777777" w:rsidR="00247010" w:rsidRPr="00BE70F2" w:rsidRDefault="00247010" w:rsidP="00AB49BC">
            <w:pPr>
              <w:rPr>
                <w:rFonts w:ascii="Calibri" w:hAnsi="Calibri" w:cs="Calibri"/>
              </w:rPr>
            </w:pPr>
          </w:p>
        </w:tc>
        <w:tc>
          <w:tcPr>
            <w:tcW w:w="512" w:type="pct"/>
            <w:tcMar>
              <w:left w:w="108" w:type="dxa"/>
              <w:right w:w="108" w:type="dxa"/>
            </w:tcMar>
          </w:tcPr>
          <w:p w14:paraId="18192C18" w14:textId="77777777" w:rsidR="00247010" w:rsidRPr="008D7330" w:rsidRDefault="00247010" w:rsidP="00AB49BC">
            <w:pPr>
              <w:rPr>
                <w:rFonts w:cstheme="minorHAnsi"/>
              </w:rPr>
            </w:pPr>
          </w:p>
        </w:tc>
        <w:tc>
          <w:tcPr>
            <w:tcW w:w="729" w:type="pct"/>
            <w:tcMar>
              <w:left w:w="108" w:type="dxa"/>
              <w:right w:w="108" w:type="dxa"/>
            </w:tcMar>
          </w:tcPr>
          <w:p w14:paraId="18BD60D9"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34392D4A"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Develop and distribute educational materials on water conservation and policy</w:t>
            </w:r>
          </w:p>
        </w:tc>
        <w:tc>
          <w:tcPr>
            <w:tcW w:w="428" w:type="pct"/>
            <w:tcMar>
              <w:left w:w="108" w:type="dxa"/>
              <w:right w:w="108" w:type="dxa"/>
            </w:tcMar>
          </w:tcPr>
          <w:p w14:paraId="108B3C2A"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FAO</w:t>
            </w:r>
          </w:p>
        </w:tc>
        <w:tc>
          <w:tcPr>
            <w:tcW w:w="251" w:type="pct"/>
            <w:tcMar>
              <w:left w:w="108" w:type="dxa"/>
              <w:right w:w="108" w:type="dxa"/>
            </w:tcMar>
          </w:tcPr>
          <w:p w14:paraId="488FC749" w14:textId="77777777" w:rsidR="00247010" w:rsidRPr="008D7330" w:rsidRDefault="00247010" w:rsidP="00AB49BC">
            <w:pPr>
              <w:rPr>
                <w:rFonts w:cstheme="minorHAnsi"/>
              </w:rPr>
            </w:pPr>
          </w:p>
        </w:tc>
        <w:tc>
          <w:tcPr>
            <w:tcW w:w="229" w:type="pct"/>
            <w:tcMar>
              <w:left w:w="108" w:type="dxa"/>
              <w:right w:w="108" w:type="dxa"/>
            </w:tcMar>
          </w:tcPr>
          <w:p w14:paraId="4EDD25EB" w14:textId="77777777" w:rsidR="00247010" w:rsidRPr="008D7330" w:rsidRDefault="00247010" w:rsidP="00AB49BC">
            <w:pPr>
              <w:rPr>
                <w:rFonts w:cstheme="minorHAnsi"/>
              </w:rPr>
            </w:pPr>
          </w:p>
        </w:tc>
        <w:tc>
          <w:tcPr>
            <w:tcW w:w="229" w:type="pct"/>
            <w:tcMar>
              <w:left w:w="108" w:type="dxa"/>
              <w:right w:w="108" w:type="dxa"/>
            </w:tcMar>
          </w:tcPr>
          <w:p w14:paraId="15047F84" w14:textId="77777777" w:rsidR="00247010" w:rsidRPr="008D7330" w:rsidRDefault="00247010" w:rsidP="00AB49BC">
            <w:pPr>
              <w:rPr>
                <w:rFonts w:cstheme="minorHAnsi"/>
              </w:rPr>
            </w:pPr>
          </w:p>
        </w:tc>
        <w:tc>
          <w:tcPr>
            <w:tcW w:w="229" w:type="pct"/>
            <w:tcMar>
              <w:left w:w="108" w:type="dxa"/>
              <w:right w:w="108" w:type="dxa"/>
            </w:tcMar>
          </w:tcPr>
          <w:p w14:paraId="689CA7F1" w14:textId="77777777" w:rsidR="00247010" w:rsidRPr="008D7330" w:rsidRDefault="00247010" w:rsidP="00AB49BC">
            <w:pPr>
              <w:rPr>
                <w:rFonts w:cstheme="minorHAnsi"/>
              </w:rPr>
            </w:pPr>
          </w:p>
        </w:tc>
        <w:tc>
          <w:tcPr>
            <w:tcW w:w="229" w:type="pct"/>
            <w:tcMar>
              <w:left w:w="108" w:type="dxa"/>
              <w:right w:w="108" w:type="dxa"/>
            </w:tcMar>
          </w:tcPr>
          <w:p w14:paraId="5CE3C335" w14:textId="77777777" w:rsidR="00247010" w:rsidRPr="008D7330" w:rsidRDefault="00247010" w:rsidP="00AB49BC">
            <w:pPr>
              <w:rPr>
                <w:rFonts w:cstheme="minorHAnsi"/>
              </w:rPr>
            </w:pPr>
          </w:p>
        </w:tc>
        <w:tc>
          <w:tcPr>
            <w:tcW w:w="229" w:type="pct"/>
            <w:shd w:val="clear" w:color="auto" w:fill="70AD47" w:themeFill="accent6"/>
            <w:tcMar>
              <w:left w:w="108" w:type="dxa"/>
              <w:right w:w="108" w:type="dxa"/>
            </w:tcMar>
          </w:tcPr>
          <w:p w14:paraId="28C4AF5B"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C000" w:themeFill="accent4"/>
            <w:tcMar>
              <w:left w:w="108" w:type="dxa"/>
              <w:right w:w="108" w:type="dxa"/>
            </w:tcMar>
          </w:tcPr>
          <w:p w14:paraId="1C880D81"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7" w:type="pct"/>
            <w:shd w:val="clear" w:color="auto" w:fill="C00000"/>
            <w:tcMar>
              <w:left w:w="108" w:type="dxa"/>
              <w:right w:w="108" w:type="dxa"/>
            </w:tcMar>
          </w:tcPr>
          <w:p w14:paraId="2A7AC05E" w14:textId="77777777" w:rsidR="00247010" w:rsidRPr="008D7330" w:rsidRDefault="00247010" w:rsidP="00AB49BC">
            <w:pPr>
              <w:rPr>
                <w:rFonts w:eastAsia="Times New Roman" w:cstheme="minorHAnsi"/>
                <w:color w:val="FFFFFF" w:themeColor="background1"/>
                <w:sz w:val="20"/>
                <w:szCs w:val="20"/>
              </w:rPr>
            </w:pPr>
            <w:r w:rsidRPr="008D7330">
              <w:rPr>
                <w:rFonts w:eastAsia="Times New Roman" w:cstheme="minorHAnsi"/>
                <w:color w:val="FFFFFF" w:themeColor="background1"/>
                <w:sz w:val="20"/>
                <w:szCs w:val="20"/>
              </w:rPr>
              <w:t>X</w:t>
            </w:r>
          </w:p>
        </w:tc>
      </w:tr>
      <w:tr w:rsidR="00247010" w:rsidRPr="008D7330" w14:paraId="2B9CAB44" w14:textId="77777777" w:rsidTr="00C50CBD">
        <w:trPr>
          <w:trHeight w:val="1275"/>
        </w:trPr>
        <w:tc>
          <w:tcPr>
            <w:tcW w:w="798" w:type="pct"/>
            <w:vMerge w:val="restart"/>
            <w:tcMar>
              <w:left w:w="108" w:type="dxa"/>
              <w:right w:w="108" w:type="dxa"/>
            </w:tcMar>
          </w:tcPr>
          <w:p w14:paraId="2A49349B" w14:textId="77777777" w:rsidR="00247010" w:rsidRPr="00BE70F2" w:rsidRDefault="00247010" w:rsidP="00AB49BC">
            <w:pPr>
              <w:rPr>
                <w:rFonts w:ascii="Calibri" w:eastAsia="Times New Roman" w:hAnsi="Calibri" w:cs="Calibri"/>
                <w:sz w:val="20"/>
                <w:szCs w:val="20"/>
              </w:rPr>
            </w:pPr>
            <w:r w:rsidRPr="00BE70F2">
              <w:rPr>
                <w:rFonts w:ascii="Calibri" w:eastAsia="Times New Roman" w:hAnsi="Calibri" w:cs="Calibri"/>
                <w:sz w:val="20"/>
                <w:szCs w:val="20"/>
              </w:rPr>
              <w:t>By 2026, enhance capacity of a minimum of 30 PPP</w:t>
            </w:r>
            <w:r w:rsidRPr="00BE70F2" w:rsidDel="002B6BD3">
              <w:rPr>
                <w:rFonts w:ascii="Calibri" w:eastAsia="Times New Roman" w:hAnsi="Calibri" w:cs="Calibri"/>
                <w:sz w:val="20"/>
                <w:szCs w:val="20"/>
              </w:rPr>
              <w:t xml:space="preserve"> </w:t>
            </w:r>
            <w:r w:rsidRPr="00BE70F2">
              <w:rPr>
                <w:rFonts w:ascii="Calibri" w:eastAsia="Times New Roman" w:hAnsi="Calibri" w:cs="Calibri"/>
                <w:sz w:val="20"/>
                <w:szCs w:val="20"/>
              </w:rPr>
              <w:t>in delivering agro value chain development services including technical assistance and access to finance for cooperatives and SMEs and for the management of the JOSP irrigation scheme and Agro-Processing Park</w:t>
            </w:r>
          </w:p>
        </w:tc>
        <w:tc>
          <w:tcPr>
            <w:tcW w:w="512" w:type="pct"/>
            <w:vMerge w:val="restart"/>
            <w:tcMar>
              <w:left w:w="108" w:type="dxa"/>
              <w:right w:w="108" w:type="dxa"/>
            </w:tcMar>
          </w:tcPr>
          <w:p w14:paraId="5573E7AA"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Output 2.1: PPP model and Agro-Processing Park pre-feasibility study and masterplan completed</w:t>
            </w:r>
          </w:p>
        </w:tc>
        <w:tc>
          <w:tcPr>
            <w:tcW w:w="729" w:type="pct"/>
            <w:tcMar>
              <w:left w:w="108" w:type="dxa"/>
              <w:right w:w="108" w:type="dxa"/>
            </w:tcMar>
          </w:tcPr>
          <w:p w14:paraId="5A8B37ED"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sz w:val="20"/>
                <w:szCs w:val="20"/>
              </w:rPr>
              <w:t>PPP</w:t>
            </w:r>
            <w:r w:rsidRPr="008D7330" w:rsidDel="002B6BD3">
              <w:rPr>
                <w:rFonts w:eastAsia="Times New Roman" w:cstheme="minorHAnsi"/>
                <w:color w:val="000000" w:themeColor="text1"/>
                <w:sz w:val="20"/>
                <w:szCs w:val="20"/>
              </w:rPr>
              <w:t xml:space="preserve"> </w:t>
            </w:r>
            <w:r w:rsidRPr="008D7330">
              <w:rPr>
                <w:rFonts w:eastAsia="Times New Roman" w:cstheme="minorHAnsi"/>
                <w:color w:val="000000" w:themeColor="text1"/>
                <w:sz w:val="20"/>
                <w:szCs w:val="20"/>
              </w:rPr>
              <w:t>framework to manage irrigation systems is established</w:t>
            </w:r>
          </w:p>
        </w:tc>
        <w:tc>
          <w:tcPr>
            <w:tcW w:w="682" w:type="pct"/>
            <w:tcMar>
              <w:left w:w="108" w:type="dxa"/>
              <w:right w:w="108" w:type="dxa"/>
            </w:tcMar>
          </w:tcPr>
          <w:p w14:paraId="29ED70C4"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Conduct pre</w:t>
            </w:r>
            <w:r w:rsidRPr="008D7330">
              <w:rPr>
                <w:rFonts w:eastAsia="Times New Roman" w:cstheme="minorHAnsi"/>
                <w:sz w:val="20"/>
                <w:szCs w:val="20"/>
              </w:rPr>
              <w:noBreakHyphen/>
              <w:t>feasibility studies for agro-processing park development</w:t>
            </w:r>
          </w:p>
        </w:tc>
        <w:tc>
          <w:tcPr>
            <w:tcW w:w="428" w:type="pct"/>
            <w:tcMar>
              <w:left w:w="108" w:type="dxa"/>
              <w:right w:w="108" w:type="dxa"/>
            </w:tcMar>
          </w:tcPr>
          <w:p w14:paraId="150BD7BD"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UNIDO</w:t>
            </w:r>
          </w:p>
        </w:tc>
        <w:tc>
          <w:tcPr>
            <w:tcW w:w="251" w:type="pct"/>
            <w:shd w:val="clear" w:color="auto" w:fill="00B0F0"/>
            <w:tcMar>
              <w:left w:w="108" w:type="dxa"/>
              <w:right w:w="108" w:type="dxa"/>
            </w:tcMar>
          </w:tcPr>
          <w:p w14:paraId="02601A8C"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92D050"/>
            <w:tcMar>
              <w:left w:w="108" w:type="dxa"/>
              <w:right w:w="108" w:type="dxa"/>
            </w:tcMar>
          </w:tcPr>
          <w:p w14:paraId="3BE718C5"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00B050"/>
            <w:tcMar>
              <w:left w:w="108" w:type="dxa"/>
              <w:right w:w="108" w:type="dxa"/>
            </w:tcMar>
          </w:tcPr>
          <w:p w14:paraId="2BAE01FB"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050A8C20" w14:textId="118A3752" w:rsidR="00247010" w:rsidRPr="008D7330" w:rsidRDefault="0D60D88D" w:rsidP="45AD0825">
            <w:pPr>
              <w:rPr>
                <w:rFonts w:eastAsia="Times New Roman"/>
                <w:color w:val="000000" w:themeColor="text1"/>
                <w:sz w:val="20"/>
                <w:szCs w:val="20"/>
              </w:rPr>
            </w:pPr>
            <w:r w:rsidRPr="45AD0825">
              <w:rPr>
                <w:rFonts w:eastAsia="Times New Roman"/>
                <w:sz w:val="20"/>
                <w:szCs w:val="20"/>
              </w:rPr>
              <w:t>X</w:t>
            </w:r>
            <w:r w:rsidR="53E34DEC" w:rsidRPr="45AD0825">
              <w:rPr>
                <w:rFonts w:eastAsia="Times New Roman"/>
                <w:color w:val="000000" w:themeColor="text1"/>
                <w:sz w:val="20"/>
                <w:szCs w:val="20"/>
              </w:rPr>
              <w:t xml:space="preserve"> </w:t>
            </w:r>
          </w:p>
          <w:p w14:paraId="4D8EBE71" w14:textId="1B5C8C8E" w:rsidR="00247010" w:rsidRPr="008D7330" w:rsidRDefault="00247010" w:rsidP="45AD0825">
            <w:pPr>
              <w:rPr>
                <w:rFonts w:eastAsia="Times New Roman"/>
                <w:sz w:val="20"/>
                <w:szCs w:val="20"/>
              </w:rPr>
            </w:pPr>
          </w:p>
        </w:tc>
        <w:tc>
          <w:tcPr>
            <w:tcW w:w="229" w:type="pct"/>
            <w:shd w:val="clear" w:color="auto" w:fill="7030A0"/>
            <w:tcMar>
              <w:left w:w="108" w:type="dxa"/>
              <w:right w:w="108" w:type="dxa"/>
            </w:tcMar>
          </w:tcPr>
          <w:p w14:paraId="782CE118" w14:textId="50DB4A89" w:rsidR="00247010" w:rsidRPr="008D7330" w:rsidRDefault="205574C9" w:rsidP="45AD0825">
            <w:r w:rsidRPr="45AD0825">
              <w:t>X</w:t>
            </w:r>
          </w:p>
        </w:tc>
        <w:tc>
          <w:tcPr>
            <w:tcW w:w="229" w:type="pct"/>
            <w:shd w:val="clear" w:color="auto" w:fill="92D050"/>
            <w:tcMar>
              <w:left w:w="108" w:type="dxa"/>
              <w:right w:w="108" w:type="dxa"/>
            </w:tcMar>
          </w:tcPr>
          <w:p w14:paraId="6CC45312" w14:textId="6A842358" w:rsidR="00247010" w:rsidRPr="008D7330" w:rsidRDefault="205574C9" w:rsidP="45AD0825">
            <w:r w:rsidRPr="45AD0825">
              <w:t>X</w:t>
            </w:r>
          </w:p>
        </w:tc>
        <w:tc>
          <w:tcPr>
            <w:tcW w:w="229" w:type="pct"/>
            <w:tcMar>
              <w:left w:w="108" w:type="dxa"/>
              <w:right w:w="108" w:type="dxa"/>
            </w:tcMar>
          </w:tcPr>
          <w:p w14:paraId="42B3D565" w14:textId="77777777" w:rsidR="00247010" w:rsidRPr="008D7330" w:rsidRDefault="00247010" w:rsidP="00AB49BC">
            <w:pPr>
              <w:rPr>
                <w:rFonts w:cstheme="minorHAnsi"/>
              </w:rPr>
            </w:pPr>
          </w:p>
        </w:tc>
        <w:tc>
          <w:tcPr>
            <w:tcW w:w="227" w:type="pct"/>
            <w:tcMar>
              <w:left w:w="108" w:type="dxa"/>
              <w:right w:w="108" w:type="dxa"/>
            </w:tcMar>
          </w:tcPr>
          <w:p w14:paraId="080E6746" w14:textId="77777777" w:rsidR="00247010" w:rsidRPr="008D7330" w:rsidRDefault="00247010" w:rsidP="00AB49BC">
            <w:pPr>
              <w:rPr>
                <w:rFonts w:cstheme="minorHAnsi"/>
              </w:rPr>
            </w:pPr>
          </w:p>
        </w:tc>
      </w:tr>
      <w:tr w:rsidR="00247010" w:rsidRPr="008D7330" w14:paraId="262744B7" w14:textId="77777777" w:rsidTr="00C50CBD">
        <w:trPr>
          <w:trHeight w:val="150"/>
        </w:trPr>
        <w:tc>
          <w:tcPr>
            <w:tcW w:w="798" w:type="pct"/>
            <w:vMerge/>
            <w:vAlign w:val="center"/>
          </w:tcPr>
          <w:p w14:paraId="34632A71" w14:textId="77777777" w:rsidR="00247010" w:rsidRPr="00BE70F2" w:rsidRDefault="00247010" w:rsidP="00AB49BC">
            <w:pPr>
              <w:rPr>
                <w:rFonts w:ascii="Calibri" w:hAnsi="Calibri" w:cs="Calibri"/>
              </w:rPr>
            </w:pPr>
          </w:p>
        </w:tc>
        <w:tc>
          <w:tcPr>
            <w:tcW w:w="512" w:type="pct"/>
            <w:vMerge/>
            <w:vAlign w:val="center"/>
          </w:tcPr>
          <w:p w14:paraId="5B60099D" w14:textId="77777777" w:rsidR="00247010" w:rsidRPr="008D7330" w:rsidRDefault="00247010" w:rsidP="00AB49BC">
            <w:pPr>
              <w:rPr>
                <w:rFonts w:cstheme="minorHAnsi"/>
              </w:rPr>
            </w:pPr>
          </w:p>
        </w:tc>
        <w:tc>
          <w:tcPr>
            <w:tcW w:w="729" w:type="pct"/>
            <w:tcMar>
              <w:left w:w="108" w:type="dxa"/>
              <w:right w:w="108" w:type="dxa"/>
            </w:tcMar>
          </w:tcPr>
          <w:p w14:paraId="0E5DC0B4"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sz w:val="20"/>
                <w:szCs w:val="20"/>
              </w:rPr>
              <w:t>PPP</w:t>
            </w:r>
            <w:r w:rsidRPr="008D7330" w:rsidDel="002B6BD3">
              <w:rPr>
                <w:rFonts w:eastAsia="Times New Roman" w:cstheme="minorHAnsi"/>
                <w:color w:val="000000" w:themeColor="text1"/>
                <w:sz w:val="20"/>
                <w:szCs w:val="20"/>
              </w:rPr>
              <w:t xml:space="preserve"> </w:t>
            </w:r>
            <w:r w:rsidRPr="008D7330">
              <w:rPr>
                <w:rFonts w:eastAsia="Times New Roman" w:cstheme="minorHAnsi"/>
                <w:color w:val="000000" w:themeColor="text1"/>
                <w:sz w:val="20"/>
                <w:szCs w:val="20"/>
              </w:rPr>
              <w:t>framework to manage agro-processing park is established</w:t>
            </w:r>
          </w:p>
        </w:tc>
        <w:tc>
          <w:tcPr>
            <w:tcW w:w="682" w:type="pct"/>
            <w:tcMar>
              <w:left w:w="108" w:type="dxa"/>
              <w:right w:w="108" w:type="dxa"/>
            </w:tcMar>
          </w:tcPr>
          <w:p w14:paraId="3DB665C0"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Prepare the PPP</w:t>
            </w:r>
            <w:r w:rsidRPr="008D7330" w:rsidDel="002B6BD3">
              <w:rPr>
                <w:rFonts w:eastAsia="Times New Roman" w:cstheme="minorHAnsi"/>
                <w:sz w:val="20"/>
                <w:szCs w:val="20"/>
              </w:rPr>
              <w:t xml:space="preserve"> </w:t>
            </w:r>
            <w:r w:rsidRPr="008D7330">
              <w:rPr>
                <w:rFonts w:eastAsia="Times New Roman" w:cstheme="minorHAnsi"/>
                <w:sz w:val="20"/>
                <w:szCs w:val="20"/>
              </w:rPr>
              <w:t>model</w:t>
            </w:r>
          </w:p>
        </w:tc>
        <w:tc>
          <w:tcPr>
            <w:tcW w:w="428" w:type="pct"/>
            <w:tcMar>
              <w:left w:w="108" w:type="dxa"/>
              <w:right w:w="108" w:type="dxa"/>
            </w:tcMar>
          </w:tcPr>
          <w:p w14:paraId="196A3E9C"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UNIDO</w:t>
            </w:r>
          </w:p>
        </w:tc>
        <w:tc>
          <w:tcPr>
            <w:tcW w:w="251" w:type="pct"/>
            <w:shd w:val="clear" w:color="auto" w:fill="00B0F0"/>
            <w:tcMar>
              <w:left w:w="108" w:type="dxa"/>
              <w:right w:w="108" w:type="dxa"/>
            </w:tcMar>
          </w:tcPr>
          <w:p w14:paraId="1BF0A191"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92D050"/>
            <w:tcMar>
              <w:left w:w="108" w:type="dxa"/>
              <w:right w:w="108" w:type="dxa"/>
            </w:tcMar>
          </w:tcPr>
          <w:p w14:paraId="797308AC"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00B050"/>
            <w:tcMar>
              <w:left w:w="108" w:type="dxa"/>
              <w:right w:w="108" w:type="dxa"/>
            </w:tcMar>
          </w:tcPr>
          <w:p w14:paraId="4D2095E3"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7622F26A"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7030A0"/>
            <w:tcMar>
              <w:left w:w="108" w:type="dxa"/>
              <w:right w:w="108" w:type="dxa"/>
            </w:tcMar>
          </w:tcPr>
          <w:p w14:paraId="35BABB41" w14:textId="7F3B937F" w:rsidR="00247010" w:rsidRPr="008D7330" w:rsidRDefault="78FAE4F4" w:rsidP="45AD0825">
            <w:r w:rsidRPr="45AD0825">
              <w:t>X</w:t>
            </w:r>
          </w:p>
        </w:tc>
        <w:tc>
          <w:tcPr>
            <w:tcW w:w="229" w:type="pct"/>
            <w:shd w:val="clear" w:color="auto" w:fill="92D050"/>
            <w:tcMar>
              <w:left w:w="108" w:type="dxa"/>
              <w:right w:w="108" w:type="dxa"/>
            </w:tcMar>
          </w:tcPr>
          <w:p w14:paraId="57AE7212" w14:textId="552CD07D" w:rsidR="00247010" w:rsidRPr="008D7330" w:rsidRDefault="78FAE4F4" w:rsidP="45AD0825">
            <w:r w:rsidRPr="45AD0825">
              <w:t>X</w:t>
            </w:r>
          </w:p>
        </w:tc>
        <w:tc>
          <w:tcPr>
            <w:tcW w:w="229" w:type="pct"/>
            <w:tcMar>
              <w:left w:w="108" w:type="dxa"/>
              <w:right w:w="108" w:type="dxa"/>
            </w:tcMar>
          </w:tcPr>
          <w:p w14:paraId="5A5B04FD" w14:textId="77777777" w:rsidR="00247010" w:rsidRPr="008D7330" w:rsidRDefault="00247010" w:rsidP="00AB49BC">
            <w:pPr>
              <w:rPr>
                <w:rFonts w:cstheme="minorHAnsi"/>
              </w:rPr>
            </w:pPr>
          </w:p>
        </w:tc>
        <w:tc>
          <w:tcPr>
            <w:tcW w:w="227" w:type="pct"/>
            <w:tcMar>
              <w:left w:w="108" w:type="dxa"/>
              <w:right w:w="108" w:type="dxa"/>
            </w:tcMar>
          </w:tcPr>
          <w:p w14:paraId="70DB3FB0" w14:textId="77777777" w:rsidR="00247010" w:rsidRPr="008D7330" w:rsidRDefault="00247010" w:rsidP="00AB49BC">
            <w:pPr>
              <w:rPr>
                <w:rFonts w:cstheme="minorHAnsi"/>
              </w:rPr>
            </w:pPr>
          </w:p>
        </w:tc>
      </w:tr>
      <w:tr w:rsidR="00247010" w:rsidRPr="008D7330" w14:paraId="1BA35EE3" w14:textId="77777777" w:rsidTr="00C50CBD">
        <w:trPr>
          <w:trHeight w:val="150"/>
        </w:trPr>
        <w:tc>
          <w:tcPr>
            <w:tcW w:w="798" w:type="pct"/>
            <w:vMerge/>
            <w:vAlign w:val="center"/>
          </w:tcPr>
          <w:p w14:paraId="4B83EB09" w14:textId="77777777" w:rsidR="00247010" w:rsidRPr="00BE70F2" w:rsidRDefault="00247010" w:rsidP="00AB49BC">
            <w:pPr>
              <w:rPr>
                <w:rFonts w:ascii="Calibri" w:hAnsi="Calibri" w:cs="Calibri"/>
              </w:rPr>
            </w:pPr>
          </w:p>
        </w:tc>
        <w:tc>
          <w:tcPr>
            <w:tcW w:w="512" w:type="pct"/>
            <w:vMerge/>
            <w:vAlign w:val="center"/>
          </w:tcPr>
          <w:p w14:paraId="1EDC87D9" w14:textId="77777777" w:rsidR="00247010" w:rsidRPr="008D7330" w:rsidRDefault="00247010" w:rsidP="00AB49BC">
            <w:pPr>
              <w:rPr>
                <w:rFonts w:cstheme="minorHAnsi"/>
              </w:rPr>
            </w:pPr>
          </w:p>
        </w:tc>
        <w:tc>
          <w:tcPr>
            <w:tcW w:w="729" w:type="pct"/>
            <w:tcMar>
              <w:left w:w="108" w:type="dxa"/>
              <w:right w:w="108" w:type="dxa"/>
            </w:tcMar>
          </w:tcPr>
          <w:p w14:paraId="0D543F91"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741745D6"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Preparation of the master plan for agro-park development</w:t>
            </w:r>
          </w:p>
        </w:tc>
        <w:tc>
          <w:tcPr>
            <w:tcW w:w="428" w:type="pct"/>
            <w:tcMar>
              <w:left w:w="108" w:type="dxa"/>
              <w:right w:w="108" w:type="dxa"/>
            </w:tcMar>
          </w:tcPr>
          <w:p w14:paraId="3BDF0A5E"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UNIDO</w:t>
            </w:r>
          </w:p>
        </w:tc>
        <w:tc>
          <w:tcPr>
            <w:tcW w:w="251" w:type="pct"/>
            <w:shd w:val="clear" w:color="auto" w:fill="00B0F0"/>
            <w:tcMar>
              <w:left w:w="108" w:type="dxa"/>
              <w:right w:w="108" w:type="dxa"/>
            </w:tcMar>
          </w:tcPr>
          <w:p w14:paraId="769D9A14"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92D050"/>
            <w:tcMar>
              <w:left w:w="108" w:type="dxa"/>
              <w:right w:w="108" w:type="dxa"/>
            </w:tcMar>
          </w:tcPr>
          <w:p w14:paraId="172CDA9E"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00B050"/>
            <w:tcMar>
              <w:left w:w="108" w:type="dxa"/>
              <w:right w:w="108" w:type="dxa"/>
            </w:tcMar>
          </w:tcPr>
          <w:p w14:paraId="2ECBA1DC"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550D532E"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X</w:t>
            </w:r>
          </w:p>
        </w:tc>
        <w:tc>
          <w:tcPr>
            <w:tcW w:w="229" w:type="pct"/>
            <w:shd w:val="clear" w:color="auto" w:fill="7030A0"/>
            <w:tcMar>
              <w:left w:w="108" w:type="dxa"/>
              <w:right w:w="108" w:type="dxa"/>
            </w:tcMar>
          </w:tcPr>
          <w:p w14:paraId="7B3CF8E1"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92D050"/>
            <w:tcMar>
              <w:left w:w="108" w:type="dxa"/>
              <w:right w:w="108" w:type="dxa"/>
            </w:tcMar>
          </w:tcPr>
          <w:p w14:paraId="6D24C287"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tcMar>
              <w:left w:w="108" w:type="dxa"/>
              <w:right w:w="108" w:type="dxa"/>
            </w:tcMar>
          </w:tcPr>
          <w:p w14:paraId="3647995F" w14:textId="77777777" w:rsidR="00247010" w:rsidRPr="008D7330" w:rsidRDefault="00247010" w:rsidP="00AB49BC">
            <w:pPr>
              <w:rPr>
                <w:rFonts w:cstheme="minorHAnsi"/>
              </w:rPr>
            </w:pPr>
          </w:p>
        </w:tc>
        <w:tc>
          <w:tcPr>
            <w:tcW w:w="227" w:type="pct"/>
            <w:tcMar>
              <w:left w:w="108" w:type="dxa"/>
              <w:right w:w="108" w:type="dxa"/>
            </w:tcMar>
          </w:tcPr>
          <w:p w14:paraId="73D3B3BD" w14:textId="77777777" w:rsidR="00247010" w:rsidRPr="008D7330" w:rsidRDefault="00247010" w:rsidP="00AB49BC">
            <w:pPr>
              <w:rPr>
                <w:rFonts w:cstheme="minorHAnsi"/>
              </w:rPr>
            </w:pPr>
          </w:p>
        </w:tc>
      </w:tr>
      <w:tr w:rsidR="00C62990" w:rsidRPr="008D7330" w14:paraId="19830402" w14:textId="77777777" w:rsidTr="00C50CBD">
        <w:trPr>
          <w:trHeight w:val="150"/>
        </w:trPr>
        <w:tc>
          <w:tcPr>
            <w:tcW w:w="798" w:type="pct"/>
            <w:vMerge/>
            <w:vAlign w:val="center"/>
          </w:tcPr>
          <w:p w14:paraId="657BDC71" w14:textId="77777777" w:rsidR="00247010" w:rsidRPr="00BE70F2" w:rsidRDefault="00247010" w:rsidP="00AB49BC">
            <w:pPr>
              <w:rPr>
                <w:rFonts w:ascii="Calibri" w:hAnsi="Calibri" w:cs="Calibri"/>
              </w:rPr>
            </w:pPr>
          </w:p>
        </w:tc>
        <w:tc>
          <w:tcPr>
            <w:tcW w:w="512" w:type="pct"/>
            <w:vMerge w:val="restart"/>
            <w:tcMar>
              <w:left w:w="108" w:type="dxa"/>
              <w:right w:w="108" w:type="dxa"/>
            </w:tcMar>
          </w:tcPr>
          <w:p w14:paraId="5BC4BACF"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Output 2.2: Capacity building to PPPs</w:t>
            </w:r>
            <w:r w:rsidRPr="008D7330" w:rsidDel="00A13638">
              <w:rPr>
                <w:rFonts w:eastAsia="Times New Roman" w:cstheme="minorHAnsi"/>
                <w:sz w:val="20"/>
                <w:szCs w:val="20"/>
              </w:rPr>
              <w:t xml:space="preserve"> </w:t>
            </w:r>
            <w:r w:rsidRPr="008D7330">
              <w:rPr>
                <w:rFonts w:eastAsia="Times New Roman" w:cstheme="minorHAnsi"/>
                <w:sz w:val="20"/>
                <w:szCs w:val="20"/>
              </w:rPr>
              <w:t>provided on agro value chains development</w:t>
            </w:r>
          </w:p>
        </w:tc>
        <w:tc>
          <w:tcPr>
            <w:tcW w:w="729" w:type="pct"/>
            <w:tcMar>
              <w:left w:w="108" w:type="dxa"/>
              <w:right w:w="108" w:type="dxa"/>
            </w:tcMar>
          </w:tcPr>
          <w:p w14:paraId="253F7649"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0EA99541"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Deliver capacity-building and support to federal and local government partners to promote agro-value chain development</w:t>
            </w:r>
          </w:p>
        </w:tc>
        <w:tc>
          <w:tcPr>
            <w:tcW w:w="428" w:type="pct"/>
            <w:tcMar>
              <w:left w:w="108" w:type="dxa"/>
              <w:right w:w="108" w:type="dxa"/>
            </w:tcMar>
          </w:tcPr>
          <w:p w14:paraId="1ACFA413"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UNIDO</w:t>
            </w:r>
          </w:p>
        </w:tc>
        <w:tc>
          <w:tcPr>
            <w:tcW w:w="251" w:type="pct"/>
            <w:shd w:val="clear" w:color="auto" w:fill="00B0F0"/>
            <w:tcMar>
              <w:left w:w="108" w:type="dxa"/>
              <w:right w:w="108" w:type="dxa"/>
            </w:tcMar>
          </w:tcPr>
          <w:p w14:paraId="2AD62EFE"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92D050"/>
            <w:tcMar>
              <w:left w:w="108" w:type="dxa"/>
              <w:right w:w="108" w:type="dxa"/>
            </w:tcMar>
          </w:tcPr>
          <w:p w14:paraId="75D581B0"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00B050"/>
            <w:tcMar>
              <w:left w:w="108" w:type="dxa"/>
              <w:right w:w="108" w:type="dxa"/>
            </w:tcMar>
          </w:tcPr>
          <w:p w14:paraId="1ADD3EB7"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34BBBD09"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7030A0"/>
            <w:tcMar>
              <w:left w:w="108" w:type="dxa"/>
              <w:right w:w="108" w:type="dxa"/>
            </w:tcMar>
          </w:tcPr>
          <w:p w14:paraId="214FD1D8"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92D050"/>
            <w:tcMar>
              <w:left w:w="108" w:type="dxa"/>
              <w:right w:w="108" w:type="dxa"/>
            </w:tcMar>
          </w:tcPr>
          <w:p w14:paraId="0E322191"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C000" w:themeFill="accent4"/>
            <w:tcMar>
              <w:left w:w="108" w:type="dxa"/>
              <w:right w:w="108" w:type="dxa"/>
            </w:tcMar>
          </w:tcPr>
          <w:p w14:paraId="343E5FD7"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7" w:type="pct"/>
            <w:shd w:val="clear" w:color="auto" w:fill="FF0000"/>
            <w:tcMar>
              <w:left w:w="108" w:type="dxa"/>
              <w:right w:w="108" w:type="dxa"/>
            </w:tcMar>
          </w:tcPr>
          <w:p w14:paraId="57EF7C5E"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r>
      <w:tr w:rsidR="00C62990" w:rsidRPr="008D7330" w14:paraId="1FD7DF9D" w14:textId="77777777" w:rsidTr="00C50CBD">
        <w:trPr>
          <w:trHeight w:val="150"/>
        </w:trPr>
        <w:tc>
          <w:tcPr>
            <w:tcW w:w="798" w:type="pct"/>
            <w:vMerge/>
            <w:vAlign w:val="center"/>
          </w:tcPr>
          <w:p w14:paraId="523D7CBE" w14:textId="77777777" w:rsidR="00247010" w:rsidRPr="00BE70F2" w:rsidRDefault="00247010" w:rsidP="00AB49BC">
            <w:pPr>
              <w:rPr>
                <w:rFonts w:ascii="Calibri" w:hAnsi="Calibri" w:cs="Calibri"/>
              </w:rPr>
            </w:pPr>
          </w:p>
        </w:tc>
        <w:tc>
          <w:tcPr>
            <w:tcW w:w="512" w:type="pct"/>
            <w:vMerge/>
            <w:vAlign w:val="center"/>
          </w:tcPr>
          <w:p w14:paraId="1BE771D2" w14:textId="77777777" w:rsidR="00247010" w:rsidRPr="008D7330" w:rsidRDefault="00247010" w:rsidP="00AB49BC">
            <w:pPr>
              <w:rPr>
                <w:rFonts w:cstheme="minorHAnsi"/>
              </w:rPr>
            </w:pPr>
          </w:p>
        </w:tc>
        <w:tc>
          <w:tcPr>
            <w:tcW w:w="729" w:type="pct"/>
            <w:tcMar>
              <w:left w:w="108" w:type="dxa"/>
              <w:right w:w="108" w:type="dxa"/>
            </w:tcMar>
          </w:tcPr>
          <w:p w14:paraId="1906553E"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2300D7BC"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Support the delivery of agro</w:t>
            </w:r>
            <w:r w:rsidRPr="008D7330">
              <w:rPr>
                <w:rFonts w:eastAsia="Times New Roman" w:cstheme="minorHAnsi"/>
                <w:sz w:val="20"/>
                <w:szCs w:val="20"/>
              </w:rPr>
              <w:noBreakHyphen/>
              <w:t>value chain development training and access to finance solutions by implementing partners</w:t>
            </w:r>
          </w:p>
        </w:tc>
        <w:tc>
          <w:tcPr>
            <w:tcW w:w="428" w:type="pct"/>
            <w:tcMar>
              <w:left w:w="108" w:type="dxa"/>
              <w:right w:w="108" w:type="dxa"/>
            </w:tcMar>
          </w:tcPr>
          <w:p w14:paraId="72610137"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UNIDO</w:t>
            </w:r>
          </w:p>
        </w:tc>
        <w:tc>
          <w:tcPr>
            <w:tcW w:w="251" w:type="pct"/>
            <w:shd w:val="clear" w:color="auto" w:fill="00B0F0"/>
            <w:tcMar>
              <w:left w:w="108" w:type="dxa"/>
              <w:right w:w="108" w:type="dxa"/>
            </w:tcMar>
          </w:tcPr>
          <w:p w14:paraId="0E78847C"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92D050"/>
            <w:tcMar>
              <w:left w:w="108" w:type="dxa"/>
              <w:right w:w="108" w:type="dxa"/>
            </w:tcMar>
          </w:tcPr>
          <w:p w14:paraId="407F32EF"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00B050"/>
            <w:tcMar>
              <w:left w:w="108" w:type="dxa"/>
              <w:right w:w="108" w:type="dxa"/>
            </w:tcMar>
          </w:tcPr>
          <w:p w14:paraId="6AD1C2E7"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0C2F0E15"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7030A0"/>
            <w:tcMar>
              <w:left w:w="108" w:type="dxa"/>
              <w:right w:w="108" w:type="dxa"/>
            </w:tcMar>
          </w:tcPr>
          <w:p w14:paraId="043C0058"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92D050"/>
            <w:tcMar>
              <w:left w:w="108" w:type="dxa"/>
              <w:right w:w="108" w:type="dxa"/>
            </w:tcMar>
          </w:tcPr>
          <w:p w14:paraId="0CE5D2BD"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C000" w:themeFill="accent4"/>
            <w:tcMar>
              <w:left w:w="108" w:type="dxa"/>
              <w:right w:w="108" w:type="dxa"/>
            </w:tcMar>
          </w:tcPr>
          <w:p w14:paraId="67D25AEC"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7" w:type="pct"/>
            <w:shd w:val="clear" w:color="auto" w:fill="FF0000"/>
            <w:tcMar>
              <w:left w:w="108" w:type="dxa"/>
              <w:right w:w="108" w:type="dxa"/>
            </w:tcMar>
          </w:tcPr>
          <w:p w14:paraId="0BF70DC4"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r>
      <w:tr w:rsidR="00C62990" w:rsidRPr="008D7330" w14:paraId="3346A848" w14:textId="77777777" w:rsidTr="00C50CBD">
        <w:trPr>
          <w:trHeight w:val="150"/>
        </w:trPr>
        <w:tc>
          <w:tcPr>
            <w:tcW w:w="798" w:type="pct"/>
            <w:vMerge/>
            <w:vAlign w:val="center"/>
          </w:tcPr>
          <w:p w14:paraId="37AA417C" w14:textId="77777777" w:rsidR="00247010" w:rsidRPr="00BE70F2" w:rsidRDefault="00247010" w:rsidP="00AB49BC">
            <w:pPr>
              <w:rPr>
                <w:rFonts w:ascii="Calibri" w:hAnsi="Calibri" w:cs="Calibri"/>
              </w:rPr>
            </w:pPr>
          </w:p>
        </w:tc>
        <w:tc>
          <w:tcPr>
            <w:tcW w:w="512" w:type="pct"/>
            <w:tcMar>
              <w:left w:w="108" w:type="dxa"/>
              <w:right w:w="108" w:type="dxa"/>
            </w:tcMar>
          </w:tcPr>
          <w:p w14:paraId="199EF569"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Output 2.3: JOSP irrigation facility and agri-</w:t>
            </w:r>
            <w:r w:rsidRPr="008D7330">
              <w:rPr>
                <w:rFonts w:eastAsia="Times New Roman" w:cstheme="minorHAnsi"/>
                <w:sz w:val="20"/>
                <w:szCs w:val="20"/>
              </w:rPr>
              <w:lastRenderedPageBreak/>
              <w:t>processing park PPP frameworks developed</w:t>
            </w:r>
          </w:p>
        </w:tc>
        <w:tc>
          <w:tcPr>
            <w:tcW w:w="729" w:type="pct"/>
            <w:tcMar>
              <w:left w:w="108" w:type="dxa"/>
              <w:right w:w="108" w:type="dxa"/>
            </w:tcMar>
          </w:tcPr>
          <w:p w14:paraId="02397BF0"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lastRenderedPageBreak/>
              <w:t xml:space="preserve"> </w:t>
            </w:r>
          </w:p>
        </w:tc>
        <w:tc>
          <w:tcPr>
            <w:tcW w:w="682" w:type="pct"/>
            <w:tcMar>
              <w:left w:w="108" w:type="dxa"/>
              <w:right w:w="108" w:type="dxa"/>
            </w:tcMar>
          </w:tcPr>
          <w:p w14:paraId="725461E7"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Develop frameworks to guide PPP operations </w:t>
            </w:r>
            <w:r w:rsidRPr="008D7330">
              <w:rPr>
                <w:rFonts w:eastAsia="Times New Roman" w:cstheme="minorHAnsi"/>
                <w:sz w:val="20"/>
                <w:szCs w:val="20"/>
              </w:rPr>
              <w:lastRenderedPageBreak/>
              <w:t>and management</w:t>
            </w:r>
          </w:p>
        </w:tc>
        <w:tc>
          <w:tcPr>
            <w:tcW w:w="428" w:type="pct"/>
            <w:tcMar>
              <w:left w:w="108" w:type="dxa"/>
              <w:right w:w="108" w:type="dxa"/>
            </w:tcMar>
          </w:tcPr>
          <w:p w14:paraId="2A3CD235"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lastRenderedPageBreak/>
              <w:t>UNIDO</w:t>
            </w:r>
          </w:p>
        </w:tc>
        <w:tc>
          <w:tcPr>
            <w:tcW w:w="251" w:type="pct"/>
            <w:tcMar>
              <w:left w:w="108" w:type="dxa"/>
              <w:right w:w="108" w:type="dxa"/>
            </w:tcMar>
          </w:tcPr>
          <w:p w14:paraId="7A590C66" w14:textId="77777777" w:rsidR="00247010" w:rsidRPr="008D7330" w:rsidRDefault="00247010" w:rsidP="00AB49BC">
            <w:pPr>
              <w:rPr>
                <w:rFonts w:cstheme="minorHAnsi"/>
              </w:rPr>
            </w:pPr>
          </w:p>
        </w:tc>
        <w:tc>
          <w:tcPr>
            <w:tcW w:w="229" w:type="pct"/>
            <w:tcMar>
              <w:left w:w="108" w:type="dxa"/>
              <w:right w:w="108" w:type="dxa"/>
            </w:tcMar>
          </w:tcPr>
          <w:p w14:paraId="453D9A64" w14:textId="77777777" w:rsidR="00247010" w:rsidRPr="008D7330" w:rsidRDefault="00247010" w:rsidP="00AB49BC">
            <w:pPr>
              <w:rPr>
                <w:rFonts w:cstheme="minorHAnsi"/>
              </w:rPr>
            </w:pPr>
          </w:p>
        </w:tc>
        <w:tc>
          <w:tcPr>
            <w:tcW w:w="229" w:type="pct"/>
            <w:tcMar>
              <w:left w:w="108" w:type="dxa"/>
              <w:right w:w="108" w:type="dxa"/>
            </w:tcMar>
          </w:tcPr>
          <w:p w14:paraId="6758D98C" w14:textId="77777777" w:rsidR="00247010" w:rsidRPr="008D7330" w:rsidRDefault="00247010" w:rsidP="00AB49BC">
            <w:pPr>
              <w:rPr>
                <w:rFonts w:cstheme="minorHAnsi"/>
              </w:rPr>
            </w:pPr>
          </w:p>
        </w:tc>
        <w:tc>
          <w:tcPr>
            <w:tcW w:w="229" w:type="pct"/>
            <w:tcMar>
              <w:left w:w="108" w:type="dxa"/>
              <w:right w:w="108" w:type="dxa"/>
            </w:tcMar>
          </w:tcPr>
          <w:p w14:paraId="569ECD4A" w14:textId="77777777" w:rsidR="00247010" w:rsidRPr="008D7330" w:rsidRDefault="00247010" w:rsidP="00AB49BC">
            <w:pPr>
              <w:rPr>
                <w:rFonts w:cstheme="minorHAnsi"/>
              </w:rPr>
            </w:pPr>
          </w:p>
        </w:tc>
        <w:tc>
          <w:tcPr>
            <w:tcW w:w="229" w:type="pct"/>
            <w:shd w:val="clear" w:color="auto" w:fill="7030A0"/>
            <w:tcMar>
              <w:left w:w="108" w:type="dxa"/>
              <w:right w:w="108" w:type="dxa"/>
            </w:tcMar>
          </w:tcPr>
          <w:p w14:paraId="25366C45"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92D050"/>
            <w:tcMar>
              <w:left w:w="108" w:type="dxa"/>
              <w:right w:w="108" w:type="dxa"/>
            </w:tcMar>
          </w:tcPr>
          <w:p w14:paraId="33E46B7C"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C000" w:themeFill="accent4"/>
            <w:tcMar>
              <w:left w:w="108" w:type="dxa"/>
              <w:right w:w="108" w:type="dxa"/>
            </w:tcMar>
          </w:tcPr>
          <w:p w14:paraId="5CFC3469"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7" w:type="pct"/>
            <w:shd w:val="clear" w:color="auto" w:fill="FF0000"/>
            <w:tcMar>
              <w:left w:w="108" w:type="dxa"/>
              <w:right w:w="108" w:type="dxa"/>
            </w:tcMar>
          </w:tcPr>
          <w:p w14:paraId="52737B1B"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r>
      <w:tr w:rsidR="00C62990" w:rsidRPr="008D7330" w14:paraId="6681DC5D" w14:textId="77777777" w:rsidTr="00C50CBD">
        <w:trPr>
          <w:trHeight w:val="150"/>
        </w:trPr>
        <w:tc>
          <w:tcPr>
            <w:tcW w:w="798" w:type="pct"/>
            <w:tcMar>
              <w:left w:w="108" w:type="dxa"/>
              <w:right w:w="108" w:type="dxa"/>
            </w:tcMar>
          </w:tcPr>
          <w:p w14:paraId="38B29418" w14:textId="77777777" w:rsidR="00247010" w:rsidRPr="00BE70F2" w:rsidRDefault="00247010" w:rsidP="00AB49BC">
            <w:pPr>
              <w:rPr>
                <w:rFonts w:ascii="Calibri" w:eastAsia="Times New Roman" w:hAnsi="Calibri" w:cs="Calibri"/>
                <w:sz w:val="20"/>
                <w:szCs w:val="20"/>
              </w:rPr>
            </w:pPr>
            <w:r w:rsidRPr="00BE70F2">
              <w:rPr>
                <w:rFonts w:ascii="Calibri" w:eastAsia="Times New Roman" w:hAnsi="Calibri" w:cs="Calibri"/>
                <w:sz w:val="20"/>
                <w:szCs w:val="20"/>
              </w:rPr>
              <w:t xml:space="preserve"> </w:t>
            </w:r>
          </w:p>
        </w:tc>
        <w:tc>
          <w:tcPr>
            <w:tcW w:w="512" w:type="pct"/>
            <w:tcMar>
              <w:left w:w="108" w:type="dxa"/>
              <w:right w:w="108" w:type="dxa"/>
            </w:tcMar>
          </w:tcPr>
          <w:p w14:paraId="35E83090"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729" w:type="pct"/>
            <w:tcMar>
              <w:left w:w="108" w:type="dxa"/>
              <w:right w:w="108" w:type="dxa"/>
            </w:tcMar>
          </w:tcPr>
          <w:p w14:paraId="279BE7F8"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231EDEE6"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Develop sustainable business models for local industries</w:t>
            </w:r>
          </w:p>
        </w:tc>
        <w:tc>
          <w:tcPr>
            <w:tcW w:w="428" w:type="pct"/>
            <w:tcMar>
              <w:left w:w="108" w:type="dxa"/>
              <w:right w:w="108" w:type="dxa"/>
            </w:tcMar>
          </w:tcPr>
          <w:p w14:paraId="7259F42B"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251" w:type="pct"/>
            <w:tcMar>
              <w:left w:w="108" w:type="dxa"/>
              <w:right w:w="108" w:type="dxa"/>
            </w:tcMar>
          </w:tcPr>
          <w:p w14:paraId="7FF914EC"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229" w:type="pct"/>
            <w:tcMar>
              <w:left w:w="108" w:type="dxa"/>
              <w:right w:w="108" w:type="dxa"/>
            </w:tcMar>
          </w:tcPr>
          <w:p w14:paraId="11A492F4"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229" w:type="pct"/>
            <w:tcMar>
              <w:left w:w="108" w:type="dxa"/>
              <w:right w:w="108" w:type="dxa"/>
            </w:tcMar>
          </w:tcPr>
          <w:p w14:paraId="71A65FCC"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229" w:type="pct"/>
            <w:tcMar>
              <w:left w:w="108" w:type="dxa"/>
              <w:right w:w="108" w:type="dxa"/>
            </w:tcMar>
          </w:tcPr>
          <w:p w14:paraId="16B6080D"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229" w:type="pct"/>
            <w:shd w:val="clear" w:color="auto" w:fill="7030A0"/>
            <w:tcMar>
              <w:left w:w="108" w:type="dxa"/>
              <w:right w:w="108" w:type="dxa"/>
            </w:tcMar>
          </w:tcPr>
          <w:p w14:paraId="605FA6C6"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92D050"/>
            <w:tcMar>
              <w:left w:w="108" w:type="dxa"/>
              <w:right w:w="108" w:type="dxa"/>
            </w:tcMar>
          </w:tcPr>
          <w:p w14:paraId="508DE1C8"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C000" w:themeFill="accent4"/>
            <w:tcMar>
              <w:left w:w="108" w:type="dxa"/>
              <w:right w:w="108" w:type="dxa"/>
            </w:tcMar>
          </w:tcPr>
          <w:p w14:paraId="6E1B860D"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7" w:type="pct"/>
            <w:shd w:val="clear" w:color="auto" w:fill="FF0000"/>
            <w:tcMar>
              <w:left w:w="108" w:type="dxa"/>
              <w:right w:w="108" w:type="dxa"/>
            </w:tcMar>
          </w:tcPr>
          <w:p w14:paraId="30F29D1B"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r>
      <w:tr w:rsidR="00C62990" w:rsidRPr="008D7330" w14:paraId="715A5B51" w14:textId="77777777" w:rsidTr="00C50CBD">
        <w:trPr>
          <w:trHeight w:val="150"/>
        </w:trPr>
        <w:tc>
          <w:tcPr>
            <w:tcW w:w="798" w:type="pct"/>
            <w:tcMar>
              <w:left w:w="108" w:type="dxa"/>
              <w:right w:w="108" w:type="dxa"/>
            </w:tcMar>
          </w:tcPr>
          <w:p w14:paraId="1EEFC789" w14:textId="77777777" w:rsidR="00247010" w:rsidRPr="00BE70F2" w:rsidRDefault="00247010" w:rsidP="00AB49BC">
            <w:pPr>
              <w:rPr>
                <w:rFonts w:ascii="Calibri" w:eastAsia="Times New Roman" w:hAnsi="Calibri" w:cs="Calibri"/>
                <w:sz w:val="20"/>
                <w:szCs w:val="20"/>
              </w:rPr>
            </w:pPr>
            <w:r w:rsidRPr="00BE70F2">
              <w:rPr>
                <w:rFonts w:ascii="Calibri" w:eastAsia="Times New Roman" w:hAnsi="Calibri" w:cs="Calibri"/>
                <w:sz w:val="20"/>
                <w:szCs w:val="20"/>
              </w:rPr>
              <w:t xml:space="preserve"> </w:t>
            </w:r>
          </w:p>
        </w:tc>
        <w:tc>
          <w:tcPr>
            <w:tcW w:w="512" w:type="pct"/>
            <w:tcMar>
              <w:left w:w="108" w:type="dxa"/>
              <w:right w:w="108" w:type="dxa"/>
            </w:tcMar>
          </w:tcPr>
          <w:p w14:paraId="6FC68DE3"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729" w:type="pct"/>
            <w:tcMar>
              <w:left w:w="108" w:type="dxa"/>
              <w:right w:w="108" w:type="dxa"/>
            </w:tcMar>
          </w:tcPr>
          <w:p w14:paraId="2F3E235E"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7DDFA82F"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Support market linkage initiatives for agro-industries </w:t>
            </w:r>
          </w:p>
        </w:tc>
        <w:tc>
          <w:tcPr>
            <w:tcW w:w="428" w:type="pct"/>
            <w:tcMar>
              <w:left w:w="108" w:type="dxa"/>
              <w:right w:w="108" w:type="dxa"/>
            </w:tcMar>
          </w:tcPr>
          <w:p w14:paraId="08440784"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251" w:type="pct"/>
            <w:tcMar>
              <w:left w:w="108" w:type="dxa"/>
              <w:right w:w="108" w:type="dxa"/>
            </w:tcMar>
          </w:tcPr>
          <w:p w14:paraId="34E110EB"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229" w:type="pct"/>
            <w:tcMar>
              <w:left w:w="108" w:type="dxa"/>
              <w:right w:w="108" w:type="dxa"/>
            </w:tcMar>
          </w:tcPr>
          <w:p w14:paraId="3952E987"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229" w:type="pct"/>
            <w:tcMar>
              <w:left w:w="108" w:type="dxa"/>
              <w:right w:w="108" w:type="dxa"/>
            </w:tcMar>
          </w:tcPr>
          <w:p w14:paraId="3CD5B7EF"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229" w:type="pct"/>
            <w:tcMar>
              <w:left w:w="108" w:type="dxa"/>
              <w:right w:w="108" w:type="dxa"/>
            </w:tcMar>
          </w:tcPr>
          <w:p w14:paraId="6DFE2822"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229" w:type="pct"/>
            <w:shd w:val="clear" w:color="auto" w:fill="7030A0"/>
            <w:tcMar>
              <w:left w:w="108" w:type="dxa"/>
              <w:right w:w="108" w:type="dxa"/>
            </w:tcMar>
          </w:tcPr>
          <w:p w14:paraId="4A569829"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92D050"/>
            <w:tcMar>
              <w:left w:w="108" w:type="dxa"/>
              <w:right w:w="108" w:type="dxa"/>
            </w:tcMar>
          </w:tcPr>
          <w:p w14:paraId="771847D0"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C000" w:themeFill="accent4"/>
            <w:tcMar>
              <w:left w:w="108" w:type="dxa"/>
              <w:right w:w="108" w:type="dxa"/>
            </w:tcMar>
          </w:tcPr>
          <w:p w14:paraId="7987FE7B"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227" w:type="pct"/>
            <w:shd w:val="clear" w:color="auto" w:fill="FF0000"/>
            <w:tcMar>
              <w:left w:w="108" w:type="dxa"/>
              <w:right w:w="108" w:type="dxa"/>
            </w:tcMar>
          </w:tcPr>
          <w:p w14:paraId="713AA1B4"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r>
      <w:tr w:rsidR="00247010" w:rsidRPr="008D7330" w14:paraId="4B29903A" w14:textId="77777777" w:rsidTr="00C50CBD">
        <w:trPr>
          <w:trHeight w:val="2175"/>
        </w:trPr>
        <w:tc>
          <w:tcPr>
            <w:tcW w:w="798" w:type="pct"/>
            <w:vMerge w:val="restart"/>
            <w:tcMar>
              <w:left w:w="108" w:type="dxa"/>
              <w:right w:w="108" w:type="dxa"/>
            </w:tcMar>
          </w:tcPr>
          <w:p w14:paraId="326E260B" w14:textId="77777777" w:rsidR="00247010" w:rsidRPr="00BE70F2" w:rsidRDefault="00247010" w:rsidP="00AB49BC">
            <w:pPr>
              <w:rPr>
                <w:rFonts w:ascii="Calibri" w:eastAsia="Times New Roman" w:hAnsi="Calibri" w:cs="Calibri"/>
                <w:sz w:val="20"/>
                <w:szCs w:val="20"/>
              </w:rPr>
            </w:pPr>
            <w:r w:rsidRPr="00BE70F2">
              <w:rPr>
                <w:rFonts w:ascii="Calibri" w:eastAsia="Times New Roman" w:hAnsi="Calibri" w:cs="Calibri"/>
                <w:sz w:val="20"/>
                <w:szCs w:val="20"/>
              </w:rPr>
              <w:t>By 2026, community resilience and governance are strengthened through measurable NbDS and conflict management, with a reported 10 per cent increase from baseline</w:t>
            </w:r>
          </w:p>
        </w:tc>
        <w:tc>
          <w:tcPr>
            <w:tcW w:w="512" w:type="pct"/>
            <w:vMerge w:val="restart"/>
            <w:tcMar>
              <w:left w:w="108" w:type="dxa"/>
              <w:right w:w="108" w:type="dxa"/>
            </w:tcMar>
          </w:tcPr>
          <w:p w14:paraId="46B631F6"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Output 3.1: Deliver Nature-based durable solutions to target DACs impacted by the JOSP Infrastructure</w:t>
            </w:r>
          </w:p>
        </w:tc>
        <w:tc>
          <w:tcPr>
            <w:tcW w:w="729" w:type="pct"/>
            <w:tcMar>
              <w:left w:w="108" w:type="dxa"/>
              <w:right w:w="108" w:type="dxa"/>
            </w:tcMar>
          </w:tcPr>
          <w:p w14:paraId="56A78C86"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74C6C891"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Facilitate community-led mapping of informal land use zones to understand land tenure dynamics</w:t>
            </w:r>
          </w:p>
        </w:tc>
        <w:tc>
          <w:tcPr>
            <w:tcW w:w="428" w:type="pct"/>
            <w:tcMar>
              <w:left w:w="108" w:type="dxa"/>
              <w:right w:w="108" w:type="dxa"/>
            </w:tcMar>
          </w:tcPr>
          <w:p w14:paraId="0909655B"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IOM</w:t>
            </w:r>
          </w:p>
        </w:tc>
        <w:tc>
          <w:tcPr>
            <w:tcW w:w="251" w:type="pct"/>
            <w:shd w:val="clear" w:color="auto" w:fill="00B0F0"/>
            <w:tcMar>
              <w:left w:w="108" w:type="dxa"/>
              <w:right w:w="108" w:type="dxa"/>
            </w:tcMar>
          </w:tcPr>
          <w:p w14:paraId="4881FF24"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00B050"/>
            <w:tcMar>
              <w:left w:w="108" w:type="dxa"/>
              <w:right w:w="108" w:type="dxa"/>
            </w:tcMar>
          </w:tcPr>
          <w:p w14:paraId="3E25F2ED"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50E548AF"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07225292"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7030A0"/>
            <w:tcMar>
              <w:left w:w="108" w:type="dxa"/>
              <w:right w:w="108" w:type="dxa"/>
            </w:tcMar>
          </w:tcPr>
          <w:p w14:paraId="4AC65B38" w14:textId="10692A8A" w:rsidR="00247010" w:rsidRPr="008D7330" w:rsidRDefault="2ACB16A0" w:rsidP="45AD0825">
            <w:r w:rsidRPr="45AD0825">
              <w:t>x</w:t>
            </w:r>
          </w:p>
        </w:tc>
        <w:tc>
          <w:tcPr>
            <w:tcW w:w="229" w:type="pct"/>
            <w:shd w:val="clear" w:color="auto" w:fill="92D050"/>
            <w:tcMar>
              <w:left w:w="108" w:type="dxa"/>
              <w:right w:w="108" w:type="dxa"/>
            </w:tcMar>
          </w:tcPr>
          <w:p w14:paraId="36A64551" w14:textId="77777777" w:rsidR="00247010" w:rsidRPr="008D7330" w:rsidRDefault="00247010" w:rsidP="00AB49BC">
            <w:pPr>
              <w:rPr>
                <w:rFonts w:cstheme="minorHAnsi"/>
              </w:rPr>
            </w:pPr>
          </w:p>
        </w:tc>
        <w:tc>
          <w:tcPr>
            <w:tcW w:w="229" w:type="pct"/>
            <w:tcMar>
              <w:left w:w="108" w:type="dxa"/>
              <w:right w:w="108" w:type="dxa"/>
            </w:tcMar>
          </w:tcPr>
          <w:p w14:paraId="23BE0354" w14:textId="77777777" w:rsidR="00247010" w:rsidRPr="008D7330" w:rsidRDefault="00247010" w:rsidP="00AB49BC">
            <w:pPr>
              <w:rPr>
                <w:rFonts w:cstheme="minorHAnsi"/>
              </w:rPr>
            </w:pPr>
          </w:p>
        </w:tc>
        <w:tc>
          <w:tcPr>
            <w:tcW w:w="227" w:type="pct"/>
            <w:tcMar>
              <w:left w:w="108" w:type="dxa"/>
              <w:right w:w="108" w:type="dxa"/>
            </w:tcMar>
          </w:tcPr>
          <w:p w14:paraId="4B926B42" w14:textId="77777777" w:rsidR="00247010" w:rsidRPr="008D7330" w:rsidRDefault="00247010" w:rsidP="00AB49BC">
            <w:pPr>
              <w:rPr>
                <w:rFonts w:cstheme="minorHAnsi"/>
              </w:rPr>
            </w:pPr>
          </w:p>
        </w:tc>
      </w:tr>
      <w:tr w:rsidR="00C62990" w:rsidRPr="008D7330" w14:paraId="3EDFC7FC" w14:textId="77777777" w:rsidTr="00C50CBD">
        <w:trPr>
          <w:trHeight w:val="150"/>
        </w:trPr>
        <w:tc>
          <w:tcPr>
            <w:tcW w:w="798" w:type="pct"/>
            <w:vMerge/>
            <w:vAlign w:val="center"/>
          </w:tcPr>
          <w:p w14:paraId="148EE554" w14:textId="77777777" w:rsidR="00247010" w:rsidRPr="00BE70F2" w:rsidRDefault="00247010" w:rsidP="00AB49BC">
            <w:pPr>
              <w:rPr>
                <w:rFonts w:ascii="Calibri" w:hAnsi="Calibri" w:cs="Calibri"/>
              </w:rPr>
            </w:pPr>
          </w:p>
        </w:tc>
        <w:tc>
          <w:tcPr>
            <w:tcW w:w="512" w:type="pct"/>
            <w:vMerge/>
            <w:vAlign w:val="center"/>
          </w:tcPr>
          <w:p w14:paraId="49007C57" w14:textId="77777777" w:rsidR="00247010" w:rsidRPr="008D7330" w:rsidRDefault="00247010" w:rsidP="00AB49BC">
            <w:pPr>
              <w:rPr>
                <w:rFonts w:cstheme="minorHAnsi"/>
              </w:rPr>
            </w:pPr>
          </w:p>
        </w:tc>
        <w:tc>
          <w:tcPr>
            <w:tcW w:w="729" w:type="pct"/>
            <w:tcMar>
              <w:left w:w="108" w:type="dxa"/>
              <w:right w:w="108" w:type="dxa"/>
            </w:tcMar>
          </w:tcPr>
          <w:p w14:paraId="32AEF19E"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7C781655"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Develop and implement conflict resolution mechanisms for HLP conflicts</w:t>
            </w:r>
          </w:p>
        </w:tc>
        <w:tc>
          <w:tcPr>
            <w:tcW w:w="428" w:type="pct"/>
            <w:tcMar>
              <w:left w:w="108" w:type="dxa"/>
              <w:right w:w="108" w:type="dxa"/>
            </w:tcMar>
          </w:tcPr>
          <w:p w14:paraId="25FDB636"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IOM</w:t>
            </w:r>
          </w:p>
        </w:tc>
        <w:tc>
          <w:tcPr>
            <w:tcW w:w="251" w:type="pct"/>
            <w:tcMar>
              <w:left w:w="108" w:type="dxa"/>
              <w:right w:w="108" w:type="dxa"/>
            </w:tcMar>
          </w:tcPr>
          <w:p w14:paraId="11440EDC" w14:textId="77777777" w:rsidR="00247010" w:rsidRPr="008D7330" w:rsidRDefault="00247010" w:rsidP="00AB49BC">
            <w:pPr>
              <w:rPr>
                <w:rFonts w:cstheme="minorHAnsi"/>
              </w:rPr>
            </w:pPr>
          </w:p>
        </w:tc>
        <w:tc>
          <w:tcPr>
            <w:tcW w:w="229" w:type="pct"/>
            <w:shd w:val="clear" w:color="auto" w:fill="00B050"/>
            <w:tcMar>
              <w:left w:w="108" w:type="dxa"/>
              <w:right w:w="108" w:type="dxa"/>
            </w:tcMar>
          </w:tcPr>
          <w:p w14:paraId="7AFACE35" w14:textId="77777777" w:rsidR="00247010" w:rsidRPr="008D7330" w:rsidRDefault="00247010" w:rsidP="00AB49BC">
            <w:pPr>
              <w:rPr>
                <w:rFonts w:cstheme="minorHAnsi"/>
              </w:rPr>
            </w:pPr>
          </w:p>
        </w:tc>
        <w:tc>
          <w:tcPr>
            <w:tcW w:w="229" w:type="pct"/>
            <w:shd w:val="clear" w:color="auto" w:fill="FFFF00"/>
            <w:tcMar>
              <w:left w:w="108" w:type="dxa"/>
              <w:right w:w="108" w:type="dxa"/>
            </w:tcMar>
          </w:tcPr>
          <w:p w14:paraId="02C5C19E"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77A16F56"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7030A0"/>
            <w:tcMar>
              <w:left w:w="108" w:type="dxa"/>
              <w:right w:w="108" w:type="dxa"/>
            </w:tcMar>
          </w:tcPr>
          <w:p w14:paraId="07392524"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92D050"/>
            <w:tcMar>
              <w:left w:w="108" w:type="dxa"/>
              <w:right w:w="108" w:type="dxa"/>
            </w:tcMar>
          </w:tcPr>
          <w:p w14:paraId="36529A0A"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tcMar>
              <w:left w:w="108" w:type="dxa"/>
              <w:right w:w="108" w:type="dxa"/>
            </w:tcMar>
          </w:tcPr>
          <w:p w14:paraId="19EC41CF"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X</w:t>
            </w:r>
          </w:p>
        </w:tc>
        <w:tc>
          <w:tcPr>
            <w:tcW w:w="227" w:type="pct"/>
            <w:shd w:val="clear" w:color="auto" w:fill="FF0000"/>
            <w:tcMar>
              <w:left w:w="108" w:type="dxa"/>
              <w:right w:w="108" w:type="dxa"/>
            </w:tcMar>
          </w:tcPr>
          <w:p w14:paraId="17A56351"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r>
      <w:tr w:rsidR="00247010" w:rsidRPr="008D7330" w14:paraId="1C817E21" w14:textId="77777777" w:rsidTr="00C50CBD">
        <w:trPr>
          <w:trHeight w:val="150"/>
        </w:trPr>
        <w:tc>
          <w:tcPr>
            <w:tcW w:w="798" w:type="pct"/>
            <w:vMerge/>
            <w:vAlign w:val="center"/>
          </w:tcPr>
          <w:p w14:paraId="2A07D2CF" w14:textId="77777777" w:rsidR="00247010" w:rsidRPr="00BE70F2" w:rsidRDefault="00247010" w:rsidP="00AB49BC">
            <w:pPr>
              <w:rPr>
                <w:rFonts w:ascii="Calibri" w:hAnsi="Calibri" w:cs="Calibri"/>
              </w:rPr>
            </w:pPr>
          </w:p>
        </w:tc>
        <w:tc>
          <w:tcPr>
            <w:tcW w:w="512" w:type="pct"/>
            <w:vMerge/>
            <w:vAlign w:val="center"/>
          </w:tcPr>
          <w:p w14:paraId="092F14E3" w14:textId="77777777" w:rsidR="00247010" w:rsidRPr="008D7330" w:rsidRDefault="00247010" w:rsidP="00AB49BC">
            <w:pPr>
              <w:rPr>
                <w:rFonts w:cstheme="minorHAnsi"/>
              </w:rPr>
            </w:pPr>
          </w:p>
        </w:tc>
        <w:tc>
          <w:tcPr>
            <w:tcW w:w="729" w:type="pct"/>
            <w:tcMar>
              <w:left w:w="108" w:type="dxa"/>
              <w:right w:w="108" w:type="dxa"/>
            </w:tcMar>
          </w:tcPr>
          <w:p w14:paraId="6E40F917"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4DA0E323"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Train mediators and community leaders in dispute resolutions</w:t>
            </w:r>
          </w:p>
        </w:tc>
        <w:tc>
          <w:tcPr>
            <w:tcW w:w="428" w:type="pct"/>
            <w:tcMar>
              <w:left w:w="108" w:type="dxa"/>
              <w:right w:w="108" w:type="dxa"/>
            </w:tcMar>
          </w:tcPr>
          <w:p w14:paraId="30369241"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IOM</w:t>
            </w:r>
          </w:p>
        </w:tc>
        <w:tc>
          <w:tcPr>
            <w:tcW w:w="251" w:type="pct"/>
            <w:tcMar>
              <w:left w:w="108" w:type="dxa"/>
              <w:right w:w="108" w:type="dxa"/>
            </w:tcMar>
          </w:tcPr>
          <w:p w14:paraId="3895879A" w14:textId="77777777" w:rsidR="00247010" w:rsidRPr="008D7330" w:rsidRDefault="00247010" w:rsidP="00AB49BC">
            <w:pPr>
              <w:rPr>
                <w:rFonts w:cstheme="minorHAnsi"/>
              </w:rPr>
            </w:pPr>
          </w:p>
        </w:tc>
        <w:tc>
          <w:tcPr>
            <w:tcW w:w="229" w:type="pct"/>
            <w:tcMar>
              <w:left w:w="108" w:type="dxa"/>
              <w:right w:w="108" w:type="dxa"/>
            </w:tcMar>
          </w:tcPr>
          <w:p w14:paraId="5B7FFD6E" w14:textId="77777777" w:rsidR="00247010" w:rsidRPr="008D7330" w:rsidRDefault="00247010" w:rsidP="00AB49BC">
            <w:pPr>
              <w:rPr>
                <w:rFonts w:cstheme="minorHAnsi"/>
              </w:rPr>
            </w:pPr>
          </w:p>
        </w:tc>
        <w:tc>
          <w:tcPr>
            <w:tcW w:w="229" w:type="pct"/>
            <w:tcMar>
              <w:left w:w="108" w:type="dxa"/>
              <w:right w:w="108" w:type="dxa"/>
            </w:tcMar>
          </w:tcPr>
          <w:p w14:paraId="582A40AC" w14:textId="77777777" w:rsidR="00247010" w:rsidRPr="008D7330" w:rsidRDefault="00247010" w:rsidP="00AB49BC">
            <w:pPr>
              <w:rPr>
                <w:rFonts w:cstheme="minorHAnsi"/>
              </w:rPr>
            </w:pPr>
          </w:p>
        </w:tc>
        <w:tc>
          <w:tcPr>
            <w:tcW w:w="229" w:type="pct"/>
            <w:tcMar>
              <w:left w:w="108" w:type="dxa"/>
              <w:right w:w="108" w:type="dxa"/>
            </w:tcMar>
          </w:tcPr>
          <w:p w14:paraId="67FFECE9"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X</w:t>
            </w:r>
          </w:p>
        </w:tc>
        <w:tc>
          <w:tcPr>
            <w:tcW w:w="229" w:type="pct"/>
            <w:shd w:val="clear" w:color="auto" w:fill="7030A0"/>
            <w:tcMar>
              <w:left w:w="108" w:type="dxa"/>
              <w:right w:w="108" w:type="dxa"/>
            </w:tcMar>
          </w:tcPr>
          <w:p w14:paraId="60308C19"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tcMar>
              <w:left w:w="108" w:type="dxa"/>
              <w:right w:w="108" w:type="dxa"/>
            </w:tcMar>
          </w:tcPr>
          <w:p w14:paraId="417B72AC" w14:textId="2FF75B7E" w:rsidR="00247010" w:rsidRPr="008D7330" w:rsidRDefault="525860A9" w:rsidP="45AD0825">
            <w:r w:rsidRPr="45AD0825">
              <w:t>x</w:t>
            </w:r>
          </w:p>
        </w:tc>
        <w:tc>
          <w:tcPr>
            <w:tcW w:w="229" w:type="pct"/>
            <w:tcMar>
              <w:left w:w="108" w:type="dxa"/>
              <w:right w:w="108" w:type="dxa"/>
            </w:tcMar>
          </w:tcPr>
          <w:p w14:paraId="37EB1749" w14:textId="77777777" w:rsidR="00247010" w:rsidRPr="008D7330" w:rsidRDefault="00247010" w:rsidP="00AB49BC">
            <w:pPr>
              <w:rPr>
                <w:rFonts w:cstheme="minorHAnsi"/>
              </w:rPr>
            </w:pPr>
          </w:p>
        </w:tc>
        <w:tc>
          <w:tcPr>
            <w:tcW w:w="227" w:type="pct"/>
            <w:tcMar>
              <w:left w:w="108" w:type="dxa"/>
              <w:right w:w="108" w:type="dxa"/>
            </w:tcMar>
          </w:tcPr>
          <w:p w14:paraId="50E92D73" w14:textId="77777777" w:rsidR="00247010" w:rsidRPr="008D7330" w:rsidRDefault="00247010" w:rsidP="00AB49BC">
            <w:pPr>
              <w:rPr>
                <w:rFonts w:cstheme="minorHAnsi"/>
              </w:rPr>
            </w:pPr>
          </w:p>
        </w:tc>
      </w:tr>
      <w:tr w:rsidR="00247010" w:rsidRPr="008D7330" w14:paraId="4FE8C219" w14:textId="77777777" w:rsidTr="00C50CBD">
        <w:trPr>
          <w:trHeight w:val="150"/>
        </w:trPr>
        <w:tc>
          <w:tcPr>
            <w:tcW w:w="798" w:type="pct"/>
            <w:vMerge/>
            <w:vAlign w:val="center"/>
          </w:tcPr>
          <w:p w14:paraId="2ED07A4D" w14:textId="77777777" w:rsidR="00247010" w:rsidRPr="00BE70F2" w:rsidRDefault="00247010" w:rsidP="00AB49BC">
            <w:pPr>
              <w:rPr>
                <w:rFonts w:ascii="Calibri" w:hAnsi="Calibri" w:cs="Calibri"/>
              </w:rPr>
            </w:pPr>
          </w:p>
        </w:tc>
        <w:tc>
          <w:tcPr>
            <w:tcW w:w="512" w:type="pct"/>
            <w:vMerge/>
            <w:vAlign w:val="center"/>
          </w:tcPr>
          <w:p w14:paraId="0EF0AC4D" w14:textId="77777777" w:rsidR="00247010" w:rsidRPr="008D7330" w:rsidRDefault="00247010" w:rsidP="00AB49BC">
            <w:pPr>
              <w:rPr>
                <w:rFonts w:cstheme="minorHAnsi"/>
              </w:rPr>
            </w:pPr>
          </w:p>
        </w:tc>
        <w:tc>
          <w:tcPr>
            <w:tcW w:w="729" w:type="pct"/>
            <w:tcMar>
              <w:left w:w="108" w:type="dxa"/>
              <w:right w:w="108" w:type="dxa"/>
            </w:tcMar>
          </w:tcPr>
          <w:p w14:paraId="420EAEA9"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484F5512"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Engage target DAC communities through government-led, inclusive processes to produce Climate Security and NbDS Action Plans.</w:t>
            </w:r>
          </w:p>
        </w:tc>
        <w:tc>
          <w:tcPr>
            <w:tcW w:w="428" w:type="pct"/>
            <w:tcMar>
              <w:left w:w="108" w:type="dxa"/>
              <w:right w:w="108" w:type="dxa"/>
            </w:tcMar>
          </w:tcPr>
          <w:p w14:paraId="267F7EEA"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IOM</w:t>
            </w:r>
          </w:p>
        </w:tc>
        <w:tc>
          <w:tcPr>
            <w:tcW w:w="251" w:type="pct"/>
            <w:shd w:val="clear" w:color="auto" w:fill="00B0F0"/>
            <w:tcMar>
              <w:left w:w="108" w:type="dxa"/>
              <w:right w:w="108" w:type="dxa"/>
            </w:tcMar>
          </w:tcPr>
          <w:p w14:paraId="043495A7"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00B050"/>
            <w:tcMar>
              <w:left w:w="108" w:type="dxa"/>
              <w:right w:w="108" w:type="dxa"/>
            </w:tcMar>
          </w:tcPr>
          <w:p w14:paraId="705DD572"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5AD275F1"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57037E62"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7030A0"/>
            <w:tcMar>
              <w:left w:w="108" w:type="dxa"/>
              <w:right w:w="108" w:type="dxa"/>
            </w:tcMar>
          </w:tcPr>
          <w:p w14:paraId="3C145BA8" w14:textId="77777777" w:rsidR="00247010" w:rsidRPr="008D7330" w:rsidRDefault="00247010" w:rsidP="00AB49BC">
            <w:pPr>
              <w:rPr>
                <w:rFonts w:cstheme="minorHAnsi"/>
              </w:rPr>
            </w:pPr>
          </w:p>
        </w:tc>
        <w:tc>
          <w:tcPr>
            <w:tcW w:w="229" w:type="pct"/>
            <w:shd w:val="clear" w:color="auto" w:fill="92D050"/>
            <w:tcMar>
              <w:left w:w="108" w:type="dxa"/>
              <w:right w:w="108" w:type="dxa"/>
            </w:tcMar>
          </w:tcPr>
          <w:p w14:paraId="740CFEA4" w14:textId="77777777" w:rsidR="00247010" w:rsidRPr="008D7330" w:rsidRDefault="00247010" w:rsidP="00AB49BC">
            <w:pPr>
              <w:rPr>
                <w:rFonts w:cstheme="minorHAnsi"/>
              </w:rPr>
            </w:pPr>
          </w:p>
        </w:tc>
        <w:tc>
          <w:tcPr>
            <w:tcW w:w="229" w:type="pct"/>
            <w:tcMar>
              <w:left w:w="108" w:type="dxa"/>
              <w:right w:w="108" w:type="dxa"/>
            </w:tcMar>
          </w:tcPr>
          <w:p w14:paraId="3191C5C7" w14:textId="77777777" w:rsidR="00247010" w:rsidRPr="008D7330" w:rsidRDefault="00247010" w:rsidP="00AB49BC">
            <w:pPr>
              <w:rPr>
                <w:rFonts w:cstheme="minorHAnsi"/>
              </w:rPr>
            </w:pPr>
          </w:p>
        </w:tc>
        <w:tc>
          <w:tcPr>
            <w:tcW w:w="227" w:type="pct"/>
            <w:tcMar>
              <w:left w:w="108" w:type="dxa"/>
              <w:right w:w="108" w:type="dxa"/>
            </w:tcMar>
          </w:tcPr>
          <w:p w14:paraId="405D21DC" w14:textId="77777777" w:rsidR="00247010" w:rsidRPr="008D7330" w:rsidRDefault="00247010" w:rsidP="00AB49BC">
            <w:pPr>
              <w:rPr>
                <w:rFonts w:cstheme="minorHAnsi"/>
              </w:rPr>
            </w:pPr>
          </w:p>
        </w:tc>
      </w:tr>
      <w:tr w:rsidR="00C62990" w:rsidRPr="008D7330" w14:paraId="72C46DC3" w14:textId="77777777" w:rsidTr="00C50CBD">
        <w:trPr>
          <w:trHeight w:val="150"/>
        </w:trPr>
        <w:tc>
          <w:tcPr>
            <w:tcW w:w="798" w:type="pct"/>
            <w:vMerge/>
            <w:vAlign w:val="center"/>
          </w:tcPr>
          <w:p w14:paraId="2F6B165E" w14:textId="77777777" w:rsidR="00247010" w:rsidRPr="00BE70F2" w:rsidRDefault="00247010" w:rsidP="00AB49BC">
            <w:pPr>
              <w:rPr>
                <w:rFonts w:ascii="Calibri" w:hAnsi="Calibri" w:cs="Calibri"/>
              </w:rPr>
            </w:pPr>
          </w:p>
        </w:tc>
        <w:tc>
          <w:tcPr>
            <w:tcW w:w="512" w:type="pct"/>
            <w:tcMar>
              <w:left w:w="108" w:type="dxa"/>
              <w:right w:w="108" w:type="dxa"/>
            </w:tcMar>
          </w:tcPr>
          <w:p w14:paraId="3A45F375"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729" w:type="pct"/>
            <w:tcMar>
              <w:left w:w="108" w:type="dxa"/>
              <w:right w:w="108" w:type="dxa"/>
            </w:tcMar>
          </w:tcPr>
          <w:p w14:paraId="2899AB25"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2A47638A"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Monitor, evaluate, and adapt conflict mitigations.</w:t>
            </w:r>
          </w:p>
          <w:p w14:paraId="0FC26859"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lastRenderedPageBreak/>
              <w:t xml:space="preserve"> </w:t>
            </w:r>
          </w:p>
        </w:tc>
        <w:tc>
          <w:tcPr>
            <w:tcW w:w="428" w:type="pct"/>
            <w:tcMar>
              <w:left w:w="108" w:type="dxa"/>
              <w:right w:w="108" w:type="dxa"/>
            </w:tcMar>
          </w:tcPr>
          <w:p w14:paraId="3029CF30"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lastRenderedPageBreak/>
              <w:t xml:space="preserve"> </w:t>
            </w:r>
          </w:p>
        </w:tc>
        <w:tc>
          <w:tcPr>
            <w:tcW w:w="251" w:type="pct"/>
            <w:tcMar>
              <w:left w:w="108" w:type="dxa"/>
              <w:right w:w="108" w:type="dxa"/>
            </w:tcMar>
          </w:tcPr>
          <w:p w14:paraId="4EFE2866"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229" w:type="pct"/>
            <w:tcMar>
              <w:left w:w="108" w:type="dxa"/>
              <w:right w:w="108" w:type="dxa"/>
            </w:tcMar>
          </w:tcPr>
          <w:p w14:paraId="0760A13B"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229" w:type="pct"/>
            <w:tcMar>
              <w:left w:w="108" w:type="dxa"/>
              <w:right w:w="108" w:type="dxa"/>
            </w:tcMar>
          </w:tcPr>
          <w:p w14:paraId="2116158C"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229" w:type="pct"/>
            <w:shd w:val="clear" w:color="auto" w:fill="FFFF00"/>
            <w:tcMar>
              <w:left w:w="108" w:type="dxa"/>
              <w:right w:w="108" w:type="dxa"/>
            </w:tcMar>
          </w:tcPr>
          <w:p w14:paraId="67456FC7"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7030A0"/>
            <w:tcMar>
              <w:left w:w="108" w:type="dxa"/>
              <w:right w:w="108" w:type="dxa"/>
            </w:tcMar>
          </w:tcPr>
          <w:p w14:paraId="6DDE0FEA"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92D050"/>
            <w:tcMar>
              <w:left w:w="108" w:type="dxa"/>
              <w:right w:w="108" w:type="dxa"/>
            </w:tcMar>
          </w:tcPr>
          <w:p w14:paraId="7B15700D"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C000" w:themeFill="accent4"/>
            <w:tcMar>
              <w:left w:w="108" w:type="dxa"/>
              <w:right w:w="108" w:type="dxa"/>
            </w:tcMar>
          </w:tcPr>
          <w:p w14:paraId="0078A03B"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7" w:type="pct"/>
            <w:shd w:val="clear" w:color="auto" w:fill="FF0000"/>
            <w:tcMar>
              <w:left w:w="108" w:type="dxa"/>
              <w:right w:w="108" w:type="dxa"/>
            </w:tcMar>
          </w:tcPr>
          <w:p w14:paraId="2EA7B480"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r>
      <w:tr w:rsidR="00C62990" w:rsidRPr="008D7330" w14:paraId="6B4A75F7" w14:textId="77777777" w:rsidTr="00C50CBD">
        <w:trPr>
          <w:trHeight w:val="150"/>
        </w:trPr>
        <w:tc>
          <w:tcPr>
            <w:tcW w:w="798" w:type="pct"/>
            <w:vMerge/>
            <w:vAlign w:val="center"/>
          </w:tcPr>
          <w:p w14:paraId="74B3C052" w14:textId="77777777" w:rsidR="00247010" w:rsidRPr="00BE70F2" w:rsidRDefault="00247010" w:rsidP="00AB49BC">
            <w:pPr>
              <w:rPr>
                <w:rFonts w:ascii="Calibri" w:hAnsi="Calibri" w:cs="Calibri"/>
              </w:rPr>
            </w:pPr>
          </w:p>
        </w:tc>
        <w:tc>
          <w:tcPr>
            <w:tcW w:w="512" w:type="pct"/>
            <w:tcMar>
              <w:left w:w="108" w:type="dxa"/>
              <w:right w:w="108" w:type="dxa"/>
            </w:tcMar>
          </w:tcPr>
          <w:p w14:paraId="2EE5F05E"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729" w:type="pct"/>
            <w:tcMar>
              <w:left w:w="108" w:type="dxa"/>
              <w:right w:w="108" w:type="dxa"/>
            </w:tcMar>
          </w:tcPr>
          <w:p w14:paraId="46431340"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16465492"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Provide NbDS solutions for communities impacted or displaced by infrastructure work prioritized through inclusive processes</w:t>
            </w:r>
          </w:p>
          <w:p w14:paraId="2327221C"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428" w:type="pct"/>
            <w:tcMar>
              <w:left w:w="108" w:type="dxa"/>
              <w:right w:w="108" w:type="dxa"/>
            </w:tcMar>
          </w:tcPr>
          <w:p w14:paraId="2F544113"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251" w:type="pct"/>
            <w:shd w:val="clear" w:color="auto" w:fill="00B0F0"/>
            <w:tcMar>
              <w:left w:w="108" w:type="dxa"/>
              <w:right w:w="108" w:type="dxa"/>
            </w:tcMar>
          </w:tcPr>
          <w:p w14:paraId="4E513285"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00B050"/>
            <w:tcMar>
              <w:left w:w="108" w:type="dxa"/>
              <w:right w:w="108" w:type="dxa"/>
            </w:tcMar>
          </w:tcPr>
          <w:p w14:paraId="1C0BF023"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11081DB3"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7F680B3B"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7030A0"/>
            <w:tcMar>
              <w:left w:w="108" w:type="dxa"/>
              <w:right w:w="108" w:type="dxa"/>
            </w:tcMar>
          </w:tcPr>
          <w:p w14:paraId="5583C0E8"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92D050"/>
            <w:tcMar>
              <w:left w:w="108" w:type="dxa"/>
              <w:right w:w="108" w:type="dxa"/>
            </w:tcMar>
          </w:tcPr>
          <w:p w14:paraId="3A8C6277"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C000" w:themeFill="accent4"/>
            <w:tcMar>
              <w:left w:w="108" w:type="dxa"/>
              <w:right w:w="108" w:type="dxa"/>
            </w:tcMar>
          </w:tcPr>
          <w:p w14:paraId="36AA556F"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7" w:type="pct"/>
            <w:shd w:val="clear" w:color="auto" w:fill="FF0000"/>
            <w:tcMar>
              <w:left w:w="108" w:type="dxa"/>
              <w:right w:w="108" w:type="dxa"/>
            </w:tcMar>
          </w:tcPr>
          <w:p w14:paraId="3F9C53DF"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r>
      <w:tr w:rsidR="00247010" w:rsidRPr="008D7330" w14:paraId="57C38F40" w14:textId="77777777" w:rsidTr="00C50CBD">
        <w:trPr>
          <w:trHeight w:val="150"/>
        </w:trPr>
        <w:tc>
          <w:tcPr>
            <w:tcW w:w="798" w:type="pct"/>
            <w:vMerge/>
            <w:vAlign w:val="center"/>
          </w:tcPr>
          <w:p w14:paraId="229C6A69" w14:textId="77777777" w:rsidR="00247010" w:rsidRPr="00BE70F2" w:rsidRDefault="00247010" w:rsidP="00AB49BC">
            <w:pPr>
              <w:rPr>
                <w:rFonts w:ascii="Calibri" w:hAnsi="Calibri" w:cs="Calibri"/>
              </w:rPr>
            </w:pPr>
          </w:p>
        </w:tc>
        <w:tc>
          <w:tcPr>
            <w:tcW w:w="512" w:type="pct"/>
            <w:vMerge w:val="restart"/>
            <w:tcMar>
              <w:left w:w="108" w:type="dxa"/>
              <w:right w:w="108" w:type="dxa"/>
            </w:tcMar>
          </w:tcPr>
          <w:p w14:paraId="65AB045A"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Output 3.2: Development of JOSP Dashboard and website to track and monitor key project parameters</w:t>
            </w:r>
          </w:p>
        </w:tc>
        <w:tc>
          <w:tcPr>
            <w:tcW w:w="729" w:type="pct"/>
            <w:tcMar>
              <w:left w:w="108" w:type="dxa"/>
              <w:right w:w="108" w:type="dxa"/>
            </w:tcMar>
          </w:tcPr>
          <w:p w14:paraId="6CD2D21A"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6ED30E60"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Develop JOSP dashboard for monitoring key project indicators, visualizing and overlaying key streams of data for programmatic planning and oversight.</w:t>
            </w:r>
          </w:p>
        </w:tc>
        <w:tc>
          <w:tcPr>
            <w:tcW w:w="428" w:type="pct"/>
            <w:tcMar>
              <w:left w:w="108" w:type="dxa"/>
              <w:right w:w="108" w:type="dxa"/>
            </w:tcMar>
          </w:tcPr>
          <w:p w14:paraId="31DB7E79"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IOM</w:t>
            </w:r>
          </w:p>
        </w:tc>
        <w:tc>
          <w:tcPr>
            <w:tcW w:w="251" w:type="pct"/>
            <w:shd w:val="clear" w:color="auto" w:fill="00B0F0"/>
            <w:tcMar>
              <w:left w:w="108" w:type="dxa"/>
              <w:right w:w="108" w:type="dxa"/>
            </w:tcMar>
          </w:tcPr>
          <w:p w14:paraId="4C8FBCB3"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00B050"/>
            <w:tcMar>
              <w:left w:w="108" w:type="dxa"/>
              <w:right w:w="108" w:type="dxa"/>
            </w:tcMar>
          </w:tcPr>
          <w:p w14:paraId="41470993"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5D47317B"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0F4216CD"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7030A0"/>
            <w:tcMar>
              <w:left w:w="108" w:type="dxa"/>
              <w:right w:w="108" w:type="dxa"/>
            </w:tcMar>
          </w:tcPr>
          <w:p w14:paraId="75716526"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tcMar>
              <w:left w:w="108" w:type="dxa"/>
              <w:right w:w="108" w:type="dxa"/>
            </w:tcMar>
          </w:tcPr>
          <w:p w14:paraId="1A42693B" w14:textId="23509F49" w:rsidR="00247010" w:rsidRPr="008D7330" w:rsidRDefault="33B36BBA" w:rsidP="45AD0825">
            <w:r w:rsidRPr="45AD0825">
              <w:t>x</w:t>
            </w:r>
          </w:p>
        </w:tc>
        <w:tc>
          <w:tcPr>
            <w:tcW w:w="229" w:type="pct"/>
            <w:tcMar>
              <w:left w:w="108" w:type="dxa"/>
              <w:right w:w="108" w:type="dxa"/>
            </w:tcMar>
          </w:tcPr>
          <w:p w14:paraId="00CBAAD2" w14:textId="34B7F537" w:rsidR="00247010" w:rsidRPr="008D7330" w:rsidRDefault="33B36BBA" w:rsidP="45AD0825">
            <w:r w:rsidRPr="45AD0825">
              <w:t>x</w:t>
            </w:r>
          </w:p>
        </w:tc>
        <w:tc>
          <w:tcPr>
            <w:tcW w:w="227" w:type="pct"/>
            <w:tcMar>
              <w:left w:w="108" w:type="dxa"/>
              <w:right w:w="108" w:type="dxa"/>
            </w:tcMar>
          </w:tcPr>
          <w:p w14:paraId="2064D81D" w14:textId="77777777" w:rsidR="00247010" w:rsidRPr="008D7330" w:rsidRDefault="00247010" w:rsidP="00AB49BC">
            <w:pPr>
              <w:rPr>
                <w:rFonts w:cstheme="minorHAnsi"/>
              </w:rPr>
            </w:pPr>
          </w:p>
        </w:tc>
      </w:tr>
      <w:tr w:rsidR="00247010" w:rsidRPr="008D7330" w14:paraId="5F2CAE30" w14:textId="77777777" w:rsidTr="00C50CBD">
        <w:trPr>
          <w:trHeight w:val="150"/>
        </w:trPr>
        <w:tc>
          <w:tcPr>
            <w:tcW w:w="798" w:type="pct"/>
            <w:vMerge/>
            <w:vAlign w:val="center"/>
          </w:tcPr>
          <w:p w14:paraId="045B70DE" w14:textId="77777777" w:rsidR="00247010" w:rsidRPr="00BE70F2" w:rsidRDefault="00247010" w:rsidP="00AB49BC">
            <w:pPr>
              <w:rPr>
                <w:rFonts w:ascii="Calibri" w:hAnsi="Calibri" w:cs="Calibri"/>
              </w:rPr>
            </w:pPr>
          </w:p>
        </w:tc>
        <w:tc>
          <w:tcPr>
            <w:tcW w:w="512" w:type="pct"/>
            <w:vMerge/>
            <w:vAlign w:val="center"/>
          </w:tcPr>
          <w:p w14:paraId="4305B1F1" w14:textId="77777777" w:rsidR="00247010" w:rsidRPr="008D7330" w:rsidRDefault="00247010" w:rsidP="00AB49BC">
            <w:pPr>
              <w:rPr>
                <w:rFonts w:cstheme="minorHAnsi"/>
              </w:rPr>
            </w:pPr>
          </w:p>
        </w:tc>
        <w:tc>
          <w:tcPr>
            <w:tcW w:w="729" w:type="pct"/>
            <w:tcMar>
              <w:left w:w="108" w:type="dxa"/>
              <w:right w:w="108" w:type="dxa"/>
            </w:tcMar>
          </w:tcPr>
          <w:p w14:paraId="4C88345B"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204D5DAE"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Create a user-friendly website linked to the dashboard to provide public access and project information.</w:t>
            </w:r>
          </w:p>
        </w:tc>
        <w:tc>
          <w:tcPr>
            <w:tcW w:w="428" w:type="pct"/>
            <w:tcMar>
              <w:left w:w="108" w:type="dxa"/>
              <w:right w:w="108" w:type="dxa"/>
            </w:tcMar>
          </w:tcPr>
          <w:p w14:paraId="530F8EC9"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IOM</w:t>
            </w:r>
          </w:p>
        </w:tc>
        <w:tc>
          <w:tcPr>
            <w:tcW w:w="251" w:type="pct"/>
            <w:shd w:val="clear" w:color="auto" w:fill="00B0F0"/>
            <w:tcMar>
              <w:left w:w="108" w:type="dxa"/>
              <w:right w:w="108" w:type="dxa"/>
            </w:tcMar>
          </w:tcPr>
          <w:p w14:paraId="16E5A62A"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00B050"/>
            <w:tcMar>
              <w:left w:w="108" w:type="dxa"/>
              <w:right w:w="108" w:type="dxa"/>
            </w:tcMar>
          </w:tcPr>
          <w:p w14:paraId="03245761"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2438C79B"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tcMar>
              <w:left w:w="108" w:type="dxa"/>
              <w:right w:w="108" w:type="dxa"/>
            </w:tcMar>
          </w:tcPr>
          <w:p w14:paraId="314E54F6"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X</w:t>
            </w:r>
          </w:p>
        </w:tc>
        <w:tc>
          <w:tcPr>
            <w:tcW w:w="229" w:type="pct"/>
            <w:shd w:val="clear" w:color="auto" w:fill="7030A0"/>
            <w:tcMar>
              <w:left w:w="108" w:type="dxa"/>
              <w:right w:w="108" w:type="dxa"/>
            </w:tcMar>
          </w:tcPr>
          <w:p w14:paraId="251E2F12"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tcMar>
              <w:left w:w="108" w:type="dxa"/>
              <w:right w:w="108" w:type="dxa"/>
            </w:tcMar>
          </w:tcPr>
          <w:p w14:paraId="120086E1" w14:textId="2AC40CF1" w:rsidR="00247010" w:rsidRPr="008D7330" w:rsidRDefault="6AA5A2D7" w:rsidP="45AD0825">
            <w:r w:rsidRPr="45AD0825">
              <w:t>x</w:t>
            </w:r>
          </w:p>
        </w:tc>
        <w:tc>
          <w:tcPr>
            <w:tcW w:w="229" w:type="pct"/>
            <w:tcMar>
              <w:left w:w="108" w:type="dxa"/>
              <w:right w:w="108" w:type="dxa"/>
            </w:tcMar>
          </w:tcPr>
          <w:p w14:paraId="39432833" w14:textId="3DCDCAB8" w:rsidR="00247010" w:rsidRPr="008D7330" w:rsidRDefault="6AA5A2D7" w:rsidP="45AD0825">
            <w:r w:rsidRPr="45AD0825">
              <w:t>x</w:t>
            </w:r>
          </w:p>
        </w:tc>
        <w:tc>
          <w:tcPr>
            <w:tcW w:w="227" w:type="pct"/>
            <w:tcMar>
              <w:left w:w="108" w:type="dxa"/>
              <w:right w:w="108" w:type="dxa"/>
            </w:tcMar>
          </w:tcPr>
          <w:p w14:paraId="606A0AC9" w14:textId="77777777" w:rsidR="00247010" w:rsidRPr="008D7330" w:rsidRDefault="00247010" w:rsidP="00AB49BC">
            <w:pPr>
              <w:rPr>
                <w:rFonts w:cstheme="minorHAnsi"/>
              </w:rPr>
            </w:pPr>
          </w:p>
        </w:tc>
      </w:tr>
      <w:tr w:rsidR="00C62990" w:rsidRPr="008D7330" w14:paraId="3852E4C0" w14:textId="77777777" w:rsidTr="00C50CBD">
        <w:trPr>
          <w:trHeight w:val="150"/>
        </w:trPr>
        <w:tc>
          <w:tcPr>
            <w:tcW w:w="798" w:type="pct"/>
            <w:vMerge/>
            <w:vAlign w:val="center"/>
          </w:tcPr>
          <w:p w14:paraId="50235A3A" w14:textId="77777777" w:rsidR="00247010" w:rsidRPr="00BE70F2" w:rsidRDefault="00247010" w:rsidP="00AB49BC">
            <w:pPr>
              <w:rPr>
                <w:rFonts w:ascii="Calibri" w:hAnsi="Calibri" w:cs="Calibri"/>
              </w:rPr>
            </w:pPr>
          </w:p>
        </w:tc>
        <w:tc>
          <w:tcPr>
            <w:tcW w:w="512" w:type="pct"/>
            <w:vMerge/>
            <w:vAlign w:val="center"/>
          </w:tcPr>
          <w:p w14:paraId="77494765" w14:textId="77777777" w:rsidR="00247010" w:rsidRPr="008D7330" w:rsidRDefault="00247010" w:rsidP="00AB49BC">
            <w:pPr>
              <w:rPr>
                <w:rFonts w:cstheme="minorHAnsi"/>
              </w:rPr>
            </w:pPr>
          </w:p>
        </w:tc>
        <w:tc>
          <w:tcPr>
            <w:tcW w:w="729" w:type="pct"/>
            <w:tcMar>
              <w:left w:w="108" w:type="dxa"/>
              <w:right w:w="108" w:type="dxa"/>
            </w:tcMar>
          </w:tcPr>
          <w:p w14:paraId="5144F636"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5DA64DA8"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Conduct training sessions for project staff and stakeholders on how to use and manage the dashboard and website</w:t>
            </w:r>
          </w:p>
        </w:tc>
        <w:tc>
          <w:tcPr>
            <w:tcW w:w="428" w:type="pct"/>
            <w:tcMar>
              <w:left w:w="108" w:type="dxa"/>
              <w:right w:w="108" w:type="dxa"/>
            </w:tcMar>
          </w:tcPr>
          <w:p w14:paraId="4FFE1047"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IOM</w:t>
            </w:r>
          </w:p>
        </w:tc>
        <w:tc>
          <w:tcPr>
            <w:tcW w:w="251" w:type="pct"/>
            <w:shd w:val="clear" w:color="auto" w:fill="00B0F0"/>
            <w:tcMar>
              <w:left w:w="108" w:type="dxa"/>
              <w:right w:w="108" w:type="dxa"/>
            </w:tcMar>
          </w:tcPr>
          <w:p w14:paraId="60C3635C"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00B050"/>
            <w:tcMar>
              <w:left w:w="108" w:type="dxa"/>
              <w:right w:w="108" w:type="dxa"/>
            </w:tcMar>
          </w:tcPr>
          <w:p w14:paraId="42C7AC05"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tcMar>
              <w:left w:w="108" w:type="dxa"/>
              <w:right w:w="108" w:type="dxa"/>
            </w:tcMar>
          </w:tcPr>
          <w:p w14:paraId="011F0F5E"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X</w:t>
            </w:r>
          </w:p>
        </w:tc>
        <w:tc>
          <w:tcPr>
            <w:tcW w:w="229" w:type="pct"/>
            <w:tcMar>
              <w:left w:w="108" w:type="dxa"/>
              <w:right w:w="108" w:type="dxa"/>
            </w:tcMar>
          </w:tcPr>
          <w:p w14:paraId="1F9D2A92"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X</w:t>
            </w:r>
          </w:p>
        </w:tc>
        <w:tc>
          <w:tcPr>
            <w:tcW w:w="229" w:type="pct"/>
            <w:shd w:val="clear" w:color="auto" w:fill="7030A0"/>
            <w:tcMar>
              <w:left w:w="108" w:type="dxa"/>
              <w:right w:w="108" w:type="dxa"/>
            </w:tcMar>
          </w:tcPr>
          <w:p w14:paraId="6B76D6F7"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92D050"/>
            <w:tcMar>
              <w:left w:w="108" w:type="dxa"/>
              <w:right w:w="108" w:type="dxa"/>
            </w:tcMar>
          </w:tcPr>
          <w:p w14:paraId="4921A25A" w14:textId="44CACDC6" w:rsidR="00247010" w:rsidRPr="008D7330" w:rsidRDefault="236A0467" w:rsidP="45AD0825">
            <w:r w:rsidRPr="45AD0825">
              <w:t>x</w:t>
            </w:r>
          </w:p>
        </w:tc>
        <w:tc>
          <w:tcPr>
            <w:tcW w:w="229" w:type="pct"/>
            <w:shd w:val="clear" w:color="auto" w:fill="FFC000" w:themeFill="accent4"/>
            <w:tcMar>
              <w:left w:w="108" w:type="dxa"/>
              <w:right w:w="108" w:type="dxa"/>
            </w:tcMar>
          </w:tcPr>
          <w:p w14:paraId="2A5E260C" w14:textId="3CE4CC45" w:rsidR="00247010" w:rsidRPr="008D7330" w:rsidRDefault="236A0467" w:rsidP="45AD0825">
            <w:r w:rsidRPr="45AD0825">
              <w:t>x</w:t>
            </w:r>
          </w:p>
        </w:tc>
        <w:tc>
          <w:tcPr>
            <w:tcW w:w="227" w:type="pct"/>
            <w:shd w:val="clear" w:color="auto" w:fill="FF0000"/>
            <w:tcMar>
              <w:left w:w="108" w:type="dxa"/>
              <w:right w:w="108" w:type="dxa"/>
            </w:tcMar>
          </w:tcPr>
          <w:p w14:paraId="78E65B8B" w14:textId="23BE9530" w:rsidR="00247010" w:rsidRPr="008D7330" w:rsidRDefault="236A0467" w:rsidP="45AD0825">
            <w:r w:rsidRPr="45AD0825">
              <w:t>x</w:t>
            </w:r>
          </w:p>
        </w:tc>
      </w:tr>
      <w:tr w:rsidR="00247010" w:rsidRPr="008D7330" w14:paraId="27DAB071" w14:textId="77777777" w:rsidTr="00C50CBD">
        <w:trPr>
          <w:trHeight w:val="150"/>
        </w:trPr>
        <w:tc>
          <w:tcPr>
            <w:tcW w:w="798" w:type="pct"/>
            <w:vMerge w:val="restart"/>
            <w:tcMar>
              <w:left w:w="108" w:type="dxa"/>
              <w:right w:w="108" w:type="dxa"/>
            </w:tcMar>
          </w:tcPr>
          <w:p w14:paraId="5F1E59F6" w14:textId="77777777" w:rsidR="00247010" w:rsidRPr="00BE70F2" w:rsidRDefault="00247010" w:rsidP="00AB49BC">
            <w:pPr>
              <w:rPr>
                <w:rFonts w:ascii="Calibri" w:eastAsia="Times New Roman" w:hAnsi="Calibri" w:cs="Calibri"/>
                <w:sz w:val="20"/>
                <w:szCs w:val="20"/>
              </w:rPr>
            </w:pPr>
            <w:r w:rsidRPr="00BE70F2">
              <w:rPr>
                <w:rFonts w:ascii="Calibri" w:eastAsia="Times New Roman" w:hAnsi="Calibri" w:cs="Calibri"/>
                <w:sz w:val="20"/>
                <w:szCs w:val="20"/>
              </w:rPr>
              <w:t xml:space="preserve">By 2026, enhanced land administration through capacity building for district land department through development of   </w:t>
            </w:r>
            <w:r w:rsidRPr="00BE70F2">
              <w:rPr>
                <w:rFonts w:ascii="Calibri" w:eastAsia="Times New Roman" w:hAnsi="Calibri" w:cs="Calibri"/>
                <w:sz w:val="20"/>
                <w:szCs w:val="20"/>
              </w:rPr>
              <w:lastRenderedPageBreak/>
              <w:t>strategic urban development plans and HLP related displacement solutions</w:t>
            </w:r>
          </w:p>
        </w:tc>
        <w:tc>
          <w:tcPr>
            <w:tcW w:w="512" w:type="pct"/>
            <w:vMerge w:val="restart"/>
            <w:tcMar>
              <w:left w:w="108" w:type="dxa"/>
              <w:right w:w="108" w:type="dxa"/>
            </w:tcMar>
          </w:tcPr>
          <w:p w14:paraId="2A6E25C2"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lastRenderedPageBreak/>
              <w:t xml:space="preserve">Output 4.1: Improved capacity of district land administration for </w:t>
            </w:r>
            <w:r w:rsidRPr="008D7330">
              <w:rPr>
                <w:rFonts w:eastAsia="Times New Roman" w:cstheme="minorHAnsi"/>
                <w:sz w:val="20"/>
                <w:szCs w:val="20"/>
              </w:rPr>
              <w:lastRenderedPageBreak/>
              <w:t>urban areas</w:t>
            </w:r>
          </w:p>
        </w:tc>
        <w:tc>
          <w:tcPr>
            <w:tcW w:w="729" w:type="pct"/>
            <w:tcMar>
              <w:left w:w="108" w:type="dxa"/>
              <w:right w:w="108" w:type="dxa"/>
            </w:tcMar>
          </w:tcPr>
          <w:p w14:paraId="5EAB52D3"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lastRenderedPageBreak/>
              <w:t xml:space="preserve"> </w:t>
            </w:r>
          </w:p>
        </w:tc>
        <w:tc>
          <w:tcPr>
            <w:tcW w:w="682" w:type="pct"/>
            <w:tcMar>
              <w:left w:w="108" w:type="dxa"/>
              <w:right w:w="108" w:type="dxa"/>
            </w:tcMar>
          </w:tcPr>
          <w:p w14:paraId="6D955033"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Train land governance officials on inclusive land administration</w:t>
            </w:r>
          </w:p>
        </w:tc>
        <w:tc>
          <w:tcPr>
            <w:tcW w:w="428" w:type="pct"/>
            <w:tcMar>
              <w:left w:w="108" w:type="dxa"/>
              <w:right w:w="108" w:type="dxa"/>
            </w:tcMar>
          </w:tcPr>
          <w:p w14:paraId="1432B5C8" w14:textId="77777777" w:rsidR="00247010" w:rsidRPr="008D7330" w:rsidRDefault="00247010" w:rsidP="00AB49BC">
            <w:pPr>
              <w:rPr>
                <w:rFonts w:eastAsia="Times New Roman" w:cstheme="minorHAnsi"/>
                <w:sz w:val="18"/>
                <w:szCs w:val="18"/>
              </w:rPr>
            </w:pPr>
            <w:r w:rsidRPr="008D7330">
              <w:rPr>
                <w:rFonts w:eastAsia="Times New Roman" w:cstheme="minorHAnsi"/>
                <w:sz w:val="18"/>
                <w:szCs w:val="18"/>
              </w:rPr>
              <w:t>UN-HABITAT</w:t>
            </w:r>
          </w:p>
        </w:tc>
        <w:tc>
          <w:tcPr>
            <w:tcW w:w="251" w:type="pct"/>
            <w:shd w:val="clear" w:color="auto" w:fill="00B0F0"/>
            <w:tcMar>
              <w:left w:w="108" w:type="dxa"/>
              <w:right w:w="108" w:type="dxa"/>
            </w:tcMar>
          </w:tcPr>
          <w:p w14:paraId="787479DE"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00B050"/>
            <w:tcMar>
              <w:left w:w="108" w:type="dxa"/>
              <w:right w:w="108" w:type="dxa"/>
            </w:tcMar>
          </w:tcPr>
          <w:p w14:paraId="27742D0A"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2EF0A7FC"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61692FBC"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tcMar>
              <w:left w:w="108" w:type="dxa"/>
              <w:right w:w="108" w:type="dxa"/>
            </w:tcMar>
          </w:tcPr>
          <w:p w14:paraId="1B591A30" w14:textId="77777777" w:rsidR="00247010" w:rsidRPr="008D7330" w:rsidRDefault="00247010" w:rsidP="00AB49BC">
            <w:pPr>
              <w:rPr>
                <w:rFonts w:cstheme="minorHAnsi"/>
              </w:rPr>
            </w:pPr>
          </w:p>
        </w:tc>
        <w:tc>
          <w:tcPr>
            <w:tcW w:w="229" w:type="pct"/>
            <w:tcMar>
              <w:left w:w="108" w:type="dxa"/>
              <w:right w:w="108" w:type="dxa"/>
            </w:tcMar>
          </w:tcPr>
          <w:p w14:paraId="444E6394" w14:textId="77777777" w:rsidR="00247010" w:rsidRPr="008D7330" w:rsidRDefault="00247010" w:rsidP="00AB49BC">
            <w:pPr>
              <w:rPr>
                <w:rFonts w:cstheme="minorHAnsi"/>
              </w:rPr>
            </w:pPr>
          </w:p>
        </w:tc>
        <w:tc>
          <w:tcPr>
            <w:tcW w:w="229" w:type="pct"/>
            <w:tcMar>
              <w:left w:w="108" w:type="dxa"/>
              <w:right w:w="108" w:type="dxa"/>
            </w:tcMar>
          </w:tcPr>
          <w:p w14:paraId="0E4EEAD4" w14:textId="77777777" w:rsidR="00247010" w:rsidRPr="008D7330" w:rsidRDefault="00247010" w:rsidP="00AB49BC">
            <w:pPr>
              <w:rPr>
                <w:rFonts w:cstheme="minorHAnsi"/>
              </w:rPr>
            </w:pPr>
          </w:p>
        </w:tc>
        <w:tc>
          <w:tcPr>
            <w:tcW w:w="227" w:type="pct"/>
            <w:tcMar>
              <w:left w:w="108" w:type="dxa"/>
              <w:right w:w="108" w:type="dxa"/>
            </w:tcMar>
          </w:tcPr>
          <w:p w14:paraId="04937420" w14:textId="77777777" w:rsidR="00247010" w:rsidRPr="008D7330" w:rsidRDefault="00247010" w:rsidP="00AB49BC">
            <w:pPr>
              <w:rPr>
                <w:rFonts w:cstheme="minorHAnsi"/>
              </w:rPr>
            </w:pPr>
          </w:p>
        </w:tc>
      </w:tr>
      <w:tr w:rsidR="00247010" w:rsidRPr="008D7330" w14:paraId="2B971AA7" w14:textId="77777777" w:rsidTr="00C50CBD">
        <w:trPr>
          <w:trHeight w:val="150"/>
        </w:trPr>
        <w:tc>
          <w:tcPr>
            <w:tcW w:w="798" w:type="pct"/>
            <w:vMerge/>
            <w:vAlign w:val="center"/>
          </w:tcPr>
          <w:p w14:paraId="0BAF971A" w14:textId="77777777" w:rsidR="00247010" w:rsidRPr="00BE70F2" w:rsidRDefault="00247010" w:rsidP="00AB49BC">
            <w:pPr>
              <w:rPr>
                <w:rFonts w:ascii="Calibri" w:hAnsi="Calibri" w:cs="Calibri"/>
              </w:rPr>
            </w:pPr>
          </w:p>
        </w:tc>
        <w:tc>
          <w:tcPr>
            <w:tcW w:w="512" w:type="pct"/>
            <w:vMerge/>
            <w:vAlign w:val="center"/>
          </w:tcPr>
          <w:p w14:paraId="6A446ED3" w14:textId="77777777" w:rsidR="00247010" w:rsidRPr="008D7330" w:rsidRDefault="00247010" w:rsidP="00AB49BC">
            <w:pPr>
              <w:rPr>
                <w:rFonts w:cstheme="minorHAnsi"/>
              </w:rPr>
            </w:pPr>
          </w:p>
        </w:tc>
        <w:tc>
          <w:tcPr>
            <w:tcW w:w="729" w:type="pct"/>
            <w:tcMar>
              <w:left w:w="108" w:type="dxa"/>
              <w:right w:w="108" w:type="dxa"/>
            </w:tcMar>
          </w:tcPr>
          <w:p w14:paraId="5E5C7F33"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1D88AC9C"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Provide IT equipment and survey tools</w:t>
            </w:r>
          </w:p>
        </w:tc>
        <w:tc>
          <w:tcPr>
            <w:tcW w:w="428" w:type="pct"/>
            <w:tcMar>
              <w:left w:w="108" w:type="dxa"/>
              <w:right w:w="108" w:type="dxa"/>
            </w:tcMar>
          </w:tcPr>
          <w:p w14:paraId="1F52916C" w14:textId="77777777" w:rsidR="00247010" w:rsidRPr="008D7330" w:rsidRDefault="00247010" w:rsidP="00AB49BC">
            <w:pPr>
              <w:rPr>
                <w:rFonts w:eastAsia="Times New Roman" w:cstheme="minorHAnsi"/>
                <w:sz w:val="18"/>
                <w:szCs w:val="18"/>
              </w:rPr>
            </w:pPr>
            <w:r w:rsidRPr="008D7330">
              <w:rPr>
                <w:rFonts w:eastAsia="Times New Roman" w:cstheme="minorHAnsi"/>
                <w:sz w:val="18"/>
                <w:szCs w:val="18"/>
              </w:rPr>
              <w:t>UN-HABITAT</w:t>
            </w:r>
          </w:p>
        </w:tc>
        <w:tc>
          <w:tcPr>
            <w:tcW w:w="251" w:type="pct"/>
            <w:tcMar>
              <w:left w:w="108" w:type="dxa"/>
              <w:right w:w="108" w:type="dxa"/>
            </w:tcMar>
          </w:tcPr>
          <w:p w14:paraId="3DA1B147" w14:textId="77777777" w:rsidR="00247010" w:rsidRPr="008D7330" w:rsidRDefault="00247010" w:rsidP="00AB49BC">
            <w:pPr>
              <w:rPr>
                <w:rFonts w:cstheme="minorHAnsi"/>
              </w:rPr>
            </w:pPr>
          </w:p>
        </w:tc>
        <w:tc>
          <w:tcPr>
            <w:tcW w:w="229" w:type="pct"/>
            <w:shd w:val="clear" w:color="auto" w:fill="00B050"/>
            <w:tcMar>
              <w:left w:w="108" w:type="dxa"/>
              <w:right w:w="108" w:type="dxa"/>
            </w:tcMar>
          </w:tcPr>
          <w:p w14:paraId="7F1AD0D9"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42CB0FCA"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tcMar>
              <w:left w:w="108" w:type="dxa"/>
              <w:right w:w="108" w:type="dxa"/>
            </w:tcMar>
          </w:tcPr>
          <w:p w14:paraId="03299513" w14:textId="77777777" w:rsidR="00247010" w:rsidRPr="008D7330" w:rsidRDefault="00247010" w:rsidP="00AB49BC">
            <w:pPr>
              <w:rPr>
                <w:rFonts w:cstheme="minorHAnsi"/>
              </w:rPr>
            </w:pPr>
          </w:p>
        </w:tc>
        <w:tc>
          <w:tcPr>
            <w:tcW w:w="229" w:type="pct"/>
            <w:tcMar>
              <w:left w:w="108" w:type="dxa"/>
              <w:right w:w="108" w:type="dxa"/>
            </w:tcMar>
          </w:tcPr>
          <w:p w14:paraId="6D48A176" w14:textId="77777777" w:rsidR="00247010" w:rsidRPr="008D7330" w:rsidRDefault="00247010" w:rsidP="00AB49BC">
            <w:pPr>
              <w:rPr>
                <w:rFonts w:cstheme="minorHAnsi"/>
              </w:rPr>
            </w:pPr>
          </w:p>
        </w:tc>
        <w:tc>
          <w:tcPr>
            <w:tcW w:w="229" w:type="pct"/>
            <w:tcMar>
              <w:left w:w="108" w:type="dxa"/>
              <w:right w:w="108" w:type="dxa"/>
            </w:tcMar>
          </w:tcPr>
          <w:p w14:paraId="1667287A"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229" w:type="pct"/>
            <w:tcMar>
              <w:left w:w="108" w:type="dxa"/>
              <w:right w:w="108" w:type="dxa"/>
            </w:tcMar>
          </w:tcPr>
          <w:p w14:paraId="0E889D6D" w14:textId="77777777" w:rsidR="00247010" w:rsidRPr="008D7330" w:rsidRDefault="00247010" w:rsidP="00AB49BC">
            <w:pPr>
              <w:rPr>
                <w:rFonts w:cstheme="minorHAnsi"/>
              </w:rPr>
            </w:pPr>
          </w:p>
        </w:tc>
        <w:tc>
          <w:tcPr>
            <w:tcW w:w="227" w:type="pct"/>
            <w:tcMar>
              <w:left w:w="108" w:type="dxa"/>
              <w:right w:w="108" w:type="dxa"/>
            </w:tcMar>
          </w:tcPr>
          <w:p w14:paraId="2A0C0E8E" w14:textId="77777777" w:rsidR="00247010" w:rsidRPr="008D7330" w:rsidRDefault="00247010" w:rsidP="00AB49BC">
            <w:pPr>
              <w:rPr>
                <w:rFonts w:cstheme="minorHAnsi"/>
              </w:rPr>
            </w:pPr>
          </w:p>
        </w:tc>
      </w:tr>
      <w:tr w:rsidR="00247010" w:rsidRPr="008D7330" w14:paraId="04762D1D" w14:textId="77777777" w:rsidTr="00C50CBD">
        <w:trPr>
          <w:trHeight w:val="150"/>
        </w:trPr>
        <w:tc>
          <w:tcPr>
            <w:tcW w:w="798" w:type="pct"/>
            <w:vMerge/>
            <w:vAlign w:val="center"/>
          </w:tcPr>
          <w:p w14:paraId="5EE653EE" w14:textId="77777777" w:rsidR="00247010" w:rsidRPr="00BE70F2" w:rsidRDefault="00247010" w:rsidP="00AB49BC">
            <w:pPr>
              <w:rPr>
                <w:rFonts w:ascii="Calibri" w:hAnsi="Calibri" w:cs="Calibri"/>
              </w:rPr>
            </w:pPr>
          </w:p>
        </w:tc>
        <w:tc>
          <w:tcPr>
            <w:tcW w:w="512" w:type="pct"/>
            <w:vMerge/>
            <w:vAlign w:val="center"/>
          </w:tcPr>
          <w:p w14:paraId="452EB471" w14:textId="77777777" w:rsidR="00247010" w:rsidRPr="008D7330" w:rsidRDefault="00247010" w:rsidP="00AB49BC">
            <w:pPr>
              <w:rPr>
                <w:rFonts w:cstheme="minorHAnsi"/>
              </w:rPr>
            </w:pPr>
          </w:p>
        </w:tc>
        <w:tc>
          <w:tcPr>
            <w:tcW w:w="729" w:type="pct"/>
            <w:tcMar>
              <w:left w:w="108" w:type="dxa"/>
              <w:right w:w="108" w:type="dxa"/>
            </w:tcMar>
          </w:tcPr>
          <w:p w14:paraId="2BCD2ADE"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78F25BFD"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Rehabilitate infrastructure for land management</w:t>
            </w:r>
          </w:p>
        </w:tc>
        <w:tc>
          <w:tcPr>
            <w:tcW w:w="428" w:type="pct"/>
            <w:tcMar>
              <w:left w:w="108" w:type="dxa"/>
              <w:right w:w="108" w:type="dxa"/>
            </w:tcMar>
          </w:tcPr>
          <w:p w14:paraId="04BFF4D8" w14:textId="77777777" w:rsidR="00247010" w:rsidRPr="008D7330" w:rsidRDefault="00247010" w:rsidP="00AB49BC">
            <w:pPr>
              <w:rPr>
                <w:rFonts w:eastAsia="Times New Roman" w:cstheme="minorHAnsi"/>
                <w:sz w:val="18"/>
                <w:szCs w:val="18"/>
              </w:rPr>
            </w:pPr>
            <w:r w:rsidRPr="008D7330">
              <w:rPr>
                <w:rFonts w:eastAsia="Times New Roman" w:cstheme="minorHAnsi"/>
                <w:sz w:val="18"/>
                <w:szCs w:val="18"/>
              </w:rPr>
              <w:t>UN-HABITAT</w:t>
            </w:r>
          </w:p>
        </w:tc>
        <w:tc>
          <w:tcPr>
            <w:tcW w:w="251" w:type="pct"/>
            <w:tcMar>
              <w:left w:w="108" w:type="dxa"/>
              <w:right w:w="108" w:type="dxa"/>
            </w:tcMar>
          </w:tcPr>
          <w:p w14:paraId="5320C6BA" w14:textId="77777777" w:rsidR="00247010" w:rsidRPr="008D7330" w:rsidRDefault="00247010" w:rsidP="00AB49BC">
            <w:pPr>
              <w:rPr>
                <w:rFonts w:cstheme="minorHAnsi"/>
              </w:rPr>
            </w:pPr>
          </w:p>
        </w:tc>
        <w:tc>
          <w:tcPr>
            <w:tcW w:w="229" w:type="pct"/>
            <w:tcMar>
              <w:left w:w="108" w:type="dxa"/>
              <w:right w:w="108" w:type="dxa"/>
            </w:tcMar>
          </w:tcPr>
          <w:p w14:paraId="2B74B99E" w14:textId="77777777" w:rsidR="00247010" w:rsidRPr="008D7330" w:rsidRDefault="00247010" w:rsidP="00AB49BC">
            <w:pPr>
              <w:rPr>
                <w:rFonts w:cstheme="minorHAnsi"/>
              </w:rPr>
            </w:pPr>
          </w:p>
        </w:tc>
        <w:tc>
          <w:tcPr>
            <w:tcW w:w="229" w:type="pct"/>
            <w:shd w:val="clear" w:color="auto" w:fill="FFFF00"/>
            <w:tcMar>
              <w:left w:w="108" w:type="dxa"/>
              <w:right w:w="108" w:type="dxa"/>
            </w:tcMar>
          </w:tcPr>
          <w:p w14:paraId="3801B964"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353206BF"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7030A0"/>
            <w:tcMar>
              <w:left w:w="108" w:type="dxa"/>
              <w:right w:w="108" w:type="dxa"/>
            </w:tcMar>
          </w:tcPr>
          <w:p w14:paraId="5B39A9EC"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tcMar>
              <w:left w:w="108" w:type="dxa"/>
              <w:right w:w="108" w:type="dxa"/>
            </w:tcMar>
          </w:tcPr>
          <w:p w14:paraId="4E38A916"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X</w:t>
            </w:r>
          </w:p>
          <w:p w14:paraId="6EBB8F79"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p w14:paraId="2C7C1709"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p w14:paraId="2F8C7456"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p w14:paraId="3A57C655"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p w14:paraId="54608278"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229" w:type="pct"/>
            <w:tcMar>
              <w:left w:w="108" w:type="dxa"/>
              <w:right w:w="108" w:type="dxa"/>
            </w:tcMar>
          </w:tcPr>
          <w:p w14:paraId="157A1C66" w14:textId="77777777" w:rsidR="00247010" w:rsidRPr="008D7330" w:rsidRDefault="00247010" w:rsidP="00AB49BC">
            <w:pPr>
              <w:rPr>
                <w:rFonts w:cstheme="minorHAnsi"/>
              </w:rPr>
            </w:pPr>
          </w:p>
        </w:tc>
        <w:tc>
          <w:tcPr>
            <w:tcW w:w="227" w:type="pct"/>
            <w:tcMar>
              <w:left w:w="108" w:type="dxa"/>
              <w:right w:w="108" w:type="dxa"/>
            </w:tcMar>
          </w:tcPr>
          <w:p w14:paraId="08A030A0" w14:textId="77777777" w:rsidR="00247010" w:rsidRPr="008D7330" w:rsidRDefault="00247010" w:rsidP="00AB49BC">
            <w:pPr>
              <w:rPr>
                <w:rFonts w:cstheme="minorHAnsi"/>
              </w:rPr>
            </w:pPr>
          </w:p>
        </w:tc>
      </w:tr>
      <w:tr w:rsidR="00247010" w:rsidRPr="008D7330" w14:paraId="36E6C731" w14:textId="77777777" w:rsidTr="00C50CBD">
        <w:trPr>
          <w:trHeight w:val="150"/>
        </w:trPr>
        <w:tc>
          <w:tcPr>
            <w:tcW w:w="798" w:type="pct"/>
            <w:vMerge/>
            <w:vAlign w:val="center"/>
          </w:tcPr>
          <w:p w14:paraId="44AD73D9" w14:textId="77777777" w:rsidR="00247010" w:rsidRPr="00BE70F2" w:rsidRDefault="00247010" w:rsidP="00AB49BC">
            <w:pPr>
              <w:rPr>
                <w:rFonts w:ascii="Calibri" w:hAnsi="Calibri" w:cs="Calibri"/>
              </w:rPr>
            </w:pPr>
          </w:p>
        </w:tc>
        <w:tc>
          <w:tcPr>
            <w:tcW w:w="512" w:type="pct"/>
            <w:vMerge w:val="restart"/>
            <w:tcMar>
              <w:left w:w="108" w:type="dxa"/>
              <w:right w:w="108" w:type="dxa"/>
            </w:tcMar>
          </w:tcPr>
          <w:p w14:paraId="4D421C28"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Output 4.2: Strategic planning documents developed</w:t>
            </w:r>
          </w:p>
        </w:tc>
        <w:tc>
          <w:tcPr>
            <w:tcW w:w="729" w:type="pct"/>
            <w:tcMar>
              <w:left w:w="108" w:type="dxa"/>
              <w:right w:w="108" w:type="dxa"/>
            </w:tcMar>
          </w:tcPr>
          <w:p w14:paraId="7C3EF994"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16F994CF"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Conduct resilience and climate vulnerability assessments</w:t>
            </w:r>
          </w:p>
        </w:tc>
        <w:tc>
          <w:tcPr>
            <w:tcW w:w="428" w:type="pct"/>
            <w:tcMar>
              <w:left w:w="108" w:type="dxa"/>
              <w:right w:w="108" w:type="dxa"/>
            </w:tcMar>
          </w:tcPr>
          <w:p w14:paraId="7FCE8E5B" w14:textId="77777777" w:rsidR="00247010" w:rsidRPr="008D7330" w:rsidRDefault="00247010" w:rsidP="00AB49BC">
            <w:pPr>
              <w:rPr>
                <w:rFonts w:eastAsia="Times New Roman" w:cstheme="minorHAnsi"/>
                <w:sz w:val="18"/>
                <w:szCs w:val="18"/>
              </w:rPr>
            </w:pPr>
            <w:r w:rsidRPr="008D7330">
              <w:rPr>
                <w:rFonts w:eastAsia="Times New Roman" w:cstheme="minorHAnsi"/>
                <w:sz w:val="18"/>
                <w:szCs w:val="18"/>
              </w:rPr>
              <w:t>UN-HABITAT</w:t>
            </w:r>
          </w:p>
        </w:tc>
        <w:tc>
          <w:tcPr>
            <w:tcW w:w="251" w:type="pct"/>
            <w:shd w:val="clear" w:color="auto" w:fill="00B0F0"/>
            <w:tcMar>
              <w:left w:w="108" w:type="dxa"/>
              <w:right w:w="108" w:type="dxa"/>
            </w:tcMar>
          </w:tcPr>
          <w:p w14:paraId="32382C00"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00B050"/>
            <w:tcMar>
              <w:left w:w="108" w:type="dxa"/>
              <w:right w:w="108" w:type="dxa"/>
            </w:tcMar>
          </w:tcPr>
          <w:p w14:paraId="2FFCC80E"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0F938294"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290511CD"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tcMar>
              <w:left w:w="108" w:type="dxa"/>
              <w:right w:w="108" w:type="dxa"/>
            </w:tcMar>
          </w:tcPr>
          <w:p w14:paraId="4288BB7E" w14:textId="77777777" w:rsidR="00247010" w:rsidRPr="008D7330" w:rsidRDefault="00247010" w:rsidP="00AB49BC">
            <w:pPr>
              <w:rPr>
                <w:rFonts w:cstheme="minorHAnsi"/>
              </w:rPr>
            </w:pPr>
          </w:p>
        </w:tc>
        <w:tc>
          <w:tcPr>
            <w:tcW w:w="229" w:type="pct"/>
            <w:tcMar>
              <w:left w:w="108" w:type="dxa"/>
              <w:right w:w="108" w:type="dxa"/>
            </w:tcMar>
          </w:tcPr>
          <w:p w14:paraId="128D9855" w14:textId="77777777" w:rsidR="00247010" w:rsidRPr="008D7330" w:rsidRDefault="00247010" w:rsidP="00AB49BC">
            <w:pPr>
              <w:rPr>
                <w:rFonts w:cstheme="minorHAnsi"/>
              </w:rPr>
            </w:pPr>
          </w:p>
        </w:tc>
        <w:tc>
          <w:tcPr>
            <w:tcW w:w="229" w:type="pct"/>
            <w:tcMar>
              <w:left w:w="108" w:type="dxa"/>
              <w:right w:w="108" w:type="dxa"/>
            </w:tcMar>
          </w:tcPr>
          <w:p w14:paraId="5D19BA43" w14:textId="77777777" w:rsidR="00247010" w:rsidRPr="008D7330" w:rsidRDefault="00247010" w:rsidP="00AB49BC">
            <w:pPr>
              <w:rPr>
                <w:rFonts w:cstheme="minorHAnsi"/>
              </w:rPr>
            </w:pPr>
          </w:p>
        </w:tc>
        <w:tc>
          <w:tcPr>
            <w:tcW w:w="227" w:type="pct"/>
            <w:tcMar>
              <w:left w:w="108" w:type="dxa"/>
              <w:right w:w="108" w:type="dxa"/>
            </w:tcMar>
          </w:tcPr>
          <w:p w14:paraId="3F0B7DD2" w14:textId="77777777" w:rsidR="00247010" w:rsidRPr="008D7330" w:rsidRDefault="00247010" w:rsidP="00AB49BC">
            <w:pPr>
              <w:rPr>
                <w:rFonts w:cstheme="minorHAnsi"/>
              </w:rPr>
            </w:pPr>
          </w:p>
        </w:tc>
      </w:tr>
      <w:tr w:rsidR="00247010" w:rsidRPr="008D7330" w14:paraId="238E6E5C" w14:textId="77777777" w:rsidTr="00C50CBD">
        <w:trPr>
          <w:trHeight w:val="150"/>
        </w:trPr>
        <w:tc>
          <w:tcPr>
            <w:tcW w:w="798" w:type="pct"/>
            <w:vMerge/>
            <w:vAlign w:val="center"/>
          </w:tcPr>
          <w:p w14:paraId="4E747DD7" w14:textId="77777777" w:rsidR="00247010" w:rsidRPr="00BE70F2" w:rsidRDefault="00247010" w:rsidP="00AB49BC">
            <w:pPr>
              <w:rPr>
                <w:rFonts w:ascii="Calibri" w:hAnsi="Calibri" w:cs="Calibri"/>
              </w:rPr>
            </w:pPr>
          </w:p>
        </w:tc>
        <w:tc>
          <w:tcPr>
            <w:tcW w:w="512" w:type="pct"/>
            <w:vMerge/>
            <w:vAlign w:val="center"/>
          </w:tcPr>
          <w:p w14:paraId="660C6F2E" w14:textId="77777777" w:rsidR="00247010" w:rsidRPr="008D7330" w:rsidRDefault="00247010" w:rsidP="00AB49BC">
            <w:pPr>
              <w:rPr>
                <w:rFonts w:cstheme="minorHAnsi"/>
              </w:rPr>
            </w:pPr>
          </w:p>
        </w:tc>
        <w:tc>
          <w:tcPr>
            <w:tcW w:w="729" w:type="pct"/>
            <w:tcMar>
              <w:left w:w="108" w:type="dxa"/>
              <w:right w:w="108" w:type="dxa"/>
            </w:tcMar>
          </w:tcPr>
          <w:p w14:paraId="06121BE5"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7FC4CE0B"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Draft strategic urban development plans</w:t>
            </w:r>
          </w:p>
        </w:tc>
        <w:tc>
          <w:tcPr>
            <w:tcW w:w="428" w:type="pct"/>
            <w:tcMar>
              <w:left w:w="108" w:type="dxa"/>
              <w:right w:w="108" w:type="dxa"/>
            </w:tcMar>
          </w:tcPr>
          <w:p w14:paraId="3C21827E" w14:textId="77777777" w:rsidR="00247010" w:rsidRPr="008D7330" w:rsidRDefault="00247010" w:rsidP="00AB49BC">
            <w:pPr>
              <w:rPr>
                <w:rFonts w:eastAsia="Times New Roman" w:cstheme="minorHAnsi"/>
                <w:sz w:val="18"/>
                <w:szCs w:val="18"/>
              </w:rPr>
            </w:pPr>
            <w:r w:rsidRPr="008D7330">
              <w:rPr>
                <w:rFonts w:eastAsia="Times New Roman" w:cstheme="minorHAnsi"/>
                <w:sz w:val="18"/>
                <w:szCs w:val="18"/>
              </w:rPr>
              <w:t>UN-HABITAT</w:t>
            </w:r>
          </w:p>
        </w:tc>
        <w:tc>
          <w:tcPr>
            <w:tcW w:w="251" w:type="pct"/>
            <w:tcMar>
              <w:left w:w="108" w:type="dxa"/>
              <w:right w:w="108" w:type="dxa"/>
            </w:tcMar>
          </w:tcPr>
          <w:p w14:paraId="6C97F769" w14:textId="77777777" w:rsidR="00247010" w:rsidRPr="008D7330" w:rsidRDefault="00247010" w:rsidP="00AB49BC">
            <w:pPr>
              <w:rPr>
                <w:rFonts w:cstheme="minorHAnsi"/>
              </w:rPr>
            </w:pPr>
          </w:p>
        </w:tc>
        <w:tc>
          <w:tcPr>
            <w:tcW w:w="229" w:type="pct"/>
            <w:tcMar>
              <w:left w:w="108" w:type="dxa"/>
              <w:right w:w="108" w:type="dxa"/>
            </w:tcMar>
          </w:tcPr>
          <w:p w14:paraId="1CFB569B" w14:textId="77777777" w:rsidR="00247010" w:rsidRPr="008D7330" w:rsidRDefault="00247010" w:rsidP="00AB49BC">
            <w:pPr>
              <w:rPr>
                <w:rFonts w:cstheme="minorHAnsi"/>
              </w:rPr>
            </w:pPr>
          </w:p>
        </w:tc>
        <w:tc>
          <w:tcPr>
            <w:tcW w:w="229" w:type="pct"/>
            <w:shd w:val="clear" w:color="auto" w:fill="FFFF00"/>
            <w:tcMar>
              <w:left w:w="108" w:type="dxa"/>
              <w:right w:w="108" w:type="dxa"/>
            </w:tcMar>
          </w:tcPr>
          <w:p w14:paraId="71363BAB"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489BF446"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7030A0"/>
            <w:tcMar>
              <w:left w:w="108" w:type="dxa"/>
              <w:right w:w="108" w:type="dxa"/>
            </w:tcMar>
          </w:tcPr>
          <w:p w14:paraId="21F703AA"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C000" w:themeFill="accent4"/>
            <w:tcMar>
              <w:left w:w="108" w:type="dxa"/>
              <w:right w:w="108" w:type="dxa"/>
            </w:tcMar>
          </w:tcPr>
          <w:p w14:paraId="1C544942"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tcMar>
              <w:left w:w="108" w:type="dxa"/>
              <w:right w:w="108" w:type="dxa"/>
            </w:tcMar>
          </w:tcPr>
          <w:p w14:paraId="688B1ACD" w14:textId="77777777" w:rsidR="00247010" w:rsidRPr="008D7330" w:rsidRDefault="00247010" w:rsidP="00AB49BC">
            <w:pPr>
              <w:rPr>
                <w:rFonts w:cstheme="minorHAnsi"/>
              </w:rPr>
            </w:pPr>
          </w:p>
        </w:tc>
        <w:tc>
          <w:tcPr>
            <w:tcW w:w="227" w:type="pct"/>
            <w:tcMar>
              <w:left w:w="108" w:type="dxa"/>
              <w:right w:w="108" w:type="dxa"/>
            </w:tcMar>
          </w:tcPr>
          <w:p w14:paraId="3B9022A9" w14:textId="77777777" w:rsidR="00247010" w:rsidRPr="008D7330" w:rsidRDefault="00247010" w:rsidP="00AB49BC">
            <w:pPr>
              <w:rPr>
                <w:rFonts w:cstheme="minorHAnsi"/>
              </w:rPr>
            </w:pPr>
          </w:p>
        </w:tc>
      </w:tr>
      <w:tr w:rsidR="00247010" w:rsidRPr="008D7330" w14:paraId="5703CA21" w14:textId="77777777" w:rsidTr="00C50CBD">
        <w:trPr>
          <w:trHeight w:val="150"/>
        </w:trPr>
        <w:tc>
          <w:tcPr>
            <w:tcW w:w="798" w:type="pct"/>
            <w:vMerge/>
            <w:vAlign w:val="center"/>
          </w:tcPr>
          <w:p w14:paraId="2A2C8568" w14:textId="77777777" w:rsidR="00247010" w:rsidRPr="00BE70F2" w:rsidRDefault="00247010" w:rsidP="00AB49BC">
            <w:pPr>
              <w:rPr>
                <w:rFonts w:ascii="Calibri" w:hAnsi="Calibri" w:cs="Calibri"/>
              </w:rPr>
            </w:pPr>
          </w:p>
        </w:tc>
        <w:tc>
          <w:tcPr>
            <w:tcW w:w="512" w:type="pct"/>
            <w:vMerge/>
            <w:vAlign w:val="center"/>
          </w:tcPr>
          <w:p w14:paraId="0906B349" w14:textId="77777777" w:rsidR="00247010" w:rsidRPr="008D7330" w:rsidRDefault="00247010" w:rsidP="00AB49BC">
            <w:pPr>
              <w:rPr>
                <w:rFonts w:cstheme="minorHAnsi"/>
              </w:rPr>
            </w:pPr>
          </w:p>
        </w:tc>
        <w:tc>
          <w:tcPr>
            <w:tcW w:w="729" w:type="pct"/>
            <w:tcMar>
              <w:left w:w="108" w:type="dxa"/>
              <w:right w:w="108" w:type="dxa"/>
            </w:tcMar>
          </w:tcPr>
          <w:p w14:paraId="6118BC74"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0D028C2E"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Develop detailed settlements plans</w:t>
            </w:r>
          </w:p>
        </w:tc>
        <w:tc>
          <w:tcPr>
            <w:tcW w:w="428" w:type="pct"/>
            <w:tcMar>
              <w:left w:w="108" w:type="dxa"/>
              <w:right w:w="108" w:type="dxa"/>
            </w:tcMar>
          </w:tcPr>
          <w:p w14:paraId="35C8729D" w14:textId="77777777" w:rsidR="00247010" w:rsidRPr="008D7330" w:rsidRDefault="00247010" w:rsidP="00AB49BC">
            <w:pPr>
              <w:rPr>
                <w:rFonts w:eastAsia="Times New Roman" w:cstheme="minorHAnsi"/>
                <w:sz w:val="18"/>
                <w:szCs w:val="18"/>
              </w:rPr>
            </w:pPr>
            <w:r w:rsidRPr="008D7330">
              <w:rPr>
                <w:rFonts w:eastAsia="Times New Roman" w:cstheme="minorHAnsi"/>
                <w:sz w:val="18"/>
                <w:szCs w:val="18"/>
              </w:rPr>
              <w:t>UN-HABITAT</w:t>
            </w:r>
          </w:p>
        </w:tc>
        <w:tc>
          <w:tcPr>
            <w:tcW w:w="251" w:type="pct"/>
            <w:tcMar>
              <w:left w:w="108" w:type="dxa"/>
              <w:right w:w="108" w:type="dxa"/>
            </w:tcMar>
          </w:tcPr>
          <w:p w14:paraId="65E1C9D3" w14:textId="77777777" w:rsidR="00247010" w:rsidRPr="008D7330" w:rsidRDefault="00247010" w:rsidP="00AB49BC">
            <w:pPr>
              <w:rPr>
                <w:rFonts w:cstheme="minorHAnsi"/>
              </w:rPr>
            </w:pPr>
          </w:p>
        </w:tc>
        <w:tc>
          <w:tcPr>
            <w:tcW w:w="229" w:type="pct"/>
            <w:tcMar>
              <w:left w:w="108" w:type="dxa"/>
              <w:right w:w="108" w:type="dxa"/>
            </w:tcMar>
          </w:tcPr>
          <w:p w14:paraId="220886DC" w14:textId="77777777" w:rsidR="00247010" w:rsidRPr="008D7330" w:rsidRDefault="00247010" w:rsidP="00AB49BC">
            <w:pPr>
              <w:rPr>
                <w:rFonts w:cstheme="minorHAnsi"/>
              </w:rPr>
            </w:pPr>
          </w:p>
        </w:tc>
        <w:tc>
          <w:tcPr>
            <w:tcW w:w="229" w:type="pct"/>
            <w:shd w:val="clear" w:color="auto" w:fill="FFFF00"/>
            <w:tcMar>
              <w:left w:w="108" w:type="dxa"/>
              <w:right w:w="108" w:type="dxa"/>
            </w:tcMar>
          </w:tcPr>
          <w:p w14:paraId="3C2A6C48" w14:textId="77777777" w:rsidR="00247010" w:rsidRPr="008D7330" w:rsidRDefault="00247010" w:rsidP="00AB49BC">
            <w:pPr>
              <w:rPr>
                <w:rFonts w:cstheme="minorHAnsi"/>
              </w:rPr>
            </w:pPr>
          </w:p>
        </w:tc>
        <w:tc>
          <w:tcPr>
            <w:tcW w:w="229" w:type="pct"/>
            <w:shd w:val="clear" w:color="auto" w:fill="FFFF00"/>
            <w:tcMar>
              <w:left w:w="108" w:type="dxa"/>
              <w:right w:w="108" w:type="dxa"/>
            </w:tcMar>
          </w:tcPr>
          <w:p w14:paraId="4288CF23"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7030A0"/>
            <w:tcMar>
              <w:left w:w="108" w:type="dxa"/>
              <w:right w:w="108" w:type="dxa"/>
            </w:tcMar>
          </w:tcPr>
          <w:p w14:paraId="157F4869"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92D050"/>
            <w:tcMar>
              <w:left w:w="108" w:type="dxa"/>
              <w:right w:w="108" w:type="dxa"/>
            </w:tcMar>
          </w:tcPr>
          <w:p w14:paraId="4F099DB0"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tcMar>
              <w:left w:w="108" w:type="dxa"/>
              <w:right w:w="108" w:type="dxa"/>
            </w:tcMar>
          </w:tcPr>
          <w:p w14:paraId="3EF355F5" w14:textId="77777777" w:rsidR="00247010" w:rsidRPr="008D7330" w:rsidRDefault="00247010" w:rsidP="00AB49BC">
            <w:pPr>
              <w:rPr>
                <w:rFonts w:cstheme="minorHAnsi"/>
              </w:rPr>
            </w:pPr>
          </w:p>
        </w:tc>
        <w:tc>
          <w:tcPr>
            <w:tcW w:w="227" w:type="pct"/>
            <w:tcMar>
              <w:left w:w="108" w:type="dxa"/>
              <w:right w:w="108" w:type="dxa"/>
            </w:tcMar>
          </w:tcPr>
          <w:p w14:paraId="18357CDC" w14:textId="77777777" w:rsidR="00247010" w:rsidRPr="008D7330" w:rsidRDefault="00247010" w:rsidP="00AB49BC">
            <w:pPr>
              <w:rPr>
                <w:rFonts w:cstheme="minorHAnsi"/>
              </w:rPr>
            </w:pPr>
          </w:p>
        </w:tc>
      </w:tr>
      <w:tr w:rsidR="00247010" w:rsidRPr="008D7330" w14:paraId="453E8DCB" w14:textId="77777777" w:rsidTr="00C50CBD">
        <w:trPr>
          <w:trHeight w:val="150"/>
        </w:trPr>
        <w:tc>
          <w:tcPr>
            <w:tcW w:w="798" w:type="pct"/>
            <w:vMerge/>
            <w:vAlign w:val="center"/>
          </w:tcPr>
          <w:p w14:paraId="476E3565" w14:textId="77777777" w:rsidR="00247010" w:rsidRPr="00BE70F2" w:rsidRDefault="00247010" w:rsidP="00AB49BC">
            <w:pPr>
              <w:rPr>
                <w:rFonts w:ascii="Calibri" w:hAnsi="Calibri" w:cs="Calibri"/>
              </w:rPr>
            </w:pPr>
          </w:p>
        </w:tc>
        <w:tc>
          <w:tcPr>
            <w:tcW w:w="512" w:type="pct"/>
            <w:vMerge w:val="restart"/>
            <w:tcMar>
              <w:left w:w="108" w:type="dxa"/>
              <w:right w:w="108" w:type="dxa"/>
            </w:tcMar>
          </w:tcPr>
          <w:p w14:paraId="6A0342A0"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Output 4.3: Initiation of Capital investment projects related to resilience and climate change facilitated</w:t>
            </w:r>
          </w:p>
        </w:tc>
        <w:tc>
          <w:tcPr>
            <w:tcW w:w="729" w:type="pct"/>
            <w:tcMar>
              <w:left w:w="108" w:type="dxa"/>
              <w:right w:w="108" w:type="dxa"/>
            </w:tcMar>
          </w:tcPr>
          <w:p w14:paraId="1A1FD349"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51F96538"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Analyze district finance administration</w:t>
            </w:r>
          </w:p>
        </w:tc>
        <w:tc>
          <w:tcPr>
            <w:tcW w:w="428" w:type="pct"/>
            <w:tcMar>
              <w:left w:w="108" w:type="dxa"/>
              <w:right w:w="108" w:type="dxa"/>
            </w:tcMar>
          </w:tcPr>
          <w:p w14:paraId="67ACFD0B" w14:textId="77777777" w:rsidR="00247010" w:rsidRPr="008D7330" w:rsidRDefault="00247010" w:rsidP="00AB49BC">
            <w:pPr>
              <w:rPr>
                <w:rFonts w:eastAsia="Times New Roman" w:cstheme="minorHAnsi"/>
                <w:sz w:val="18"/>
                <w:szCs w:val="18"/>
              </w:rPr>
            </w:pPr>
            <w:r w:rsidRPr="008D7330">
              <w:rPr>
                <w:rFonts w:eastAsia="Times New Roman" w:cstheme="minorHAnsi"/>
                <w:sz w:val="18"/>
                <w:szCs w:val="18"/>
              </w:rPr>
              <w:t>UN-HABITAT</w:t>
            </w:r>
          </w:p>
        </w:tc>
        <w:tc>
          <w:tcPr>
            <w:tcW w:w="251" w:type="pct"/>
            <w:tcMar>
              <w:left w:w="108" w:type="dxa"/>
              <w:right w:w="108" w:type="dxa"/>
            </w:tcMar>
          </w:tcPr>
          <w:p w14:paraId="727477D1" w14:textId="77777777" w:rsidR="00247010" w:rsidRPr="008D7330" w:rsidRDefault="00247010" w:rsidP="00AB49BC">
            <w:pPr>
              <w:rPr>
                <w:rFonts w:cstheme="minorHAnsi"/>
              </w:rPr>
            </w:pPr>
          </w:p>
        </w:tc>
        <w:tc>
          <w:tcPr>
            <w:tcW w:w="229" w:type="pct"/>
            <w:tcMar>
              <w:left w:w="108" w:type="dxa"/>
              <w:right w:w="108" w:type="dxa"/>
            </w:tcMar>
          </w:tcPr>
          <w:p w14:paraId="7925918C" w14:textId="77777777" w:rsidR="00247010" w:rsidRPr="008D7330" w:rsidRDefault="00247010" w:rsidP="00AB49BC">
            <w:pPr>
              <w:rPr>
                <w:rFonts w:cstheme="minorHAnsi"/>
              </w:rPr>
            </w:pPr>
          </w:p>
        </w:tc>
        <w:tc>
          <w:tcPr>
            <w:tcW w:w="229" w:type="pct"/>
            <w:shd w:val="clear" w:color="auto" w:fill="FFFF00"/>
            <w:tcMar>
              <w:left w:w="108" w:type="dxa"/>
              <w:right w:w="108" w:type="dxa"/>
            </w:tcMar>
          </w:tcPr>
          <w:p w14:paraId="314D952E"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0860E027"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7030A0"/>
            <w:tcMar>
              <w:left w:w="108" w:type="dxa"/>
              <w:right w:w="108" w:type="dxa"/>
            </w:tcMar>
          </w:tcPr>
          <w:p w14:paraId="0783F4DD"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tcMar>
              <w:left w:w="108" w:type="dxa"/>
              <w:right w:w="108" w:type="dxa"/>
            </w:tcMar>
          </w:tcPr>
          <w:p w14:paraId="6C557AB4" w14:textId="77777777" w:rsidR="00247010" w:rsidRPr="008D7330" w:rsidRDefault="00247010" w:rsidP="00AB49BC">
            <w:pPr>
              <w:rPr>
                <w:rFonts w:cstheme="minorHAnsi"/>
              </w:rPr>
            </w:pPr>
          </w:p>
        </w:tc>
        <w:tc>
          <w:tcPr>
            <w:tcW w:w="229" w:type="pct"/>
            <w:shd w:val="clear" w:color="auto" w:fill="FFC000" w:themeFill="accent4"/>
            <w:tcMar>
              <w:left w:w="108" w:type="dxa"/>
              <w:right w:w="108" w:type="dxa"/>
            </w:tcMar>
          </w:tcPr>
          <w:p w14:paraId="265142FA"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7" w:type="pct"/>
            <w:tcMar>
              <w:left w:w="108" w:type="dxa"/>
              <w:right w:w="108" w:type="dxa"/>
            </w:tcMar>
          </w:tcPr>
          <w:p w14:paraId="168346C4" w14:textId="77777777" w:rsidR="00247010" w:rsidRPr="008D7330" w:rsidRDefault="00247010" w:rsidP="00AB49BC">
            <w:pPr>
              <w:rPr>
                <w:rFonts w:cstheme="minorHAnsi"/>
              </w:rPr>
            </w:pPr>
          </w:p>
        </w:tc>
      </w:tr>
      <w:tr w:rsidR="00C62990" w:rsidRPr="008D7330" w14:paraId="0110B331" w14:textId="77777777" w:rsidTr="00C50CBD">
        <w:trPr>
          <w:trHeight w:val="150"/>
        </w:trPr>
        <w:tc>
          <w:tcPr>
            <w:tcW w:w="798" w:type="pct"/>
            <w:vMerge/>
            <w:vAlign w:val="center"/>
          </w:tcPr>
          <w:p w14:paraId="0BD26E41" w14:textId="77777777" w:rsidR="00247010" w:rsidRPr="00BE70F2" w:rsidRDefault="00247010" w:rsidP="00AB49BC">
            <w:pPr>
              <w:rPr>
                <w:rFonts w:ascii="Calibri" w:hAnsi="Calibri" w:cs="Calibri"/>
              </w:rPr>
            </w:pPr>
          </w:p>
        </w:tc>
        <w:tc>
          <w:tcPr>
            <w:tcW w:w="512" w:type="pct"/>
            <w:vMerge/>
            <w:vAlign w:val="center"/>
          </w:tcPr>
          <w:p w14:paraId="22DC6E5C" w14:textId="77777777" w:rsidR="00247010" w:rsidRPr="008D7330" w:rsidRDefault="00247010" w:rsidP="00AB49BC">
            <w:pPr>
              <w:rPr>
                <w:rFonts w:cstheme="minorHAnsi"/>
              </w:rPr>
            </w:pPr>
          </w:p>
        </w:tc>
        <w:tc>
          <w:tcPr>
            <w:tcW w:w="729" w:type="pct"/>
            <w:tcMar>
              <w:left w:w="108" w:type="dxa"/>
              <w:right w:w="108" w:type="dxa"/>
            </w:tcMar>
          </w:tcPr>
          <w:p w14:paraId="7D82827B"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12D49854"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Identify and prepare investment projects</w:t>
            </w:r>
          </w:p>
        </w:tc>
        <w:tc>
          <w:tcPr>
            <w:tcW w:w="428" w:type="pct"/>
            <w:tcMar>
              <w:left w:w="108" w:type="dxa"/>
              <w:right w:w="108" w:type="dxa"/>
            </w:tcMar>
          </w:tcPr>
          <w:p w14:paraId="00E49ADF" w14:textId="77777777" w:rsidR="00247010" w:rsidRPr="008D7330" w:rsidRDefault="00247010" w:rsidP="00AB49BC">
            <w:pPr>
              <w:rPr>
                <w:rFonts w:eastAsia="Times New Roman" w:cstheme="minorHAnsi"/>
                <w:sz w:val="18"/>
                <w:szCs w:val="18"/>
              </w:rPr>
            </w:pPr>
            <w:r w:rsidRPr="008D7330">
              <w:rPr>
                <w:rFonts w:eastAsia="Times New Roman" w:cstheme="minorHAnsi"/>
                <w:sz w:val="18"/>
                <w:szCs w:val="18"/>
              </w:rPr>
              <w:t>UN-HABITAT</w:t>
            </w:r>
          </w:p>
        </w:tc>
        <w:tc>
          <w:tcPr>
            <w:tcW w:w="251" w:type="pct"/>
            <w:tcMar>
              <w:left w:w="108" w:type="dxa"/>
              <w:right w:w="108" w:type="dxa"/>
            </w:tcMar>
          </w:tcPr>
          <w:p w14:paraId="5D161402" w14:textId="77777777" w:rsidR="00247010" w:rsidRPr="008D7330" w:rsidRDefault="00247010" w:rsidP="00AB49BC">
            <w:pPr>
              <w:rPr>
                <w:rFonts w:cstheme="minorHAnsi"/>
              </w:rPr>
            </w:pPr>
          </w:p>
        </w:tc>
        <w:tc>
          <w:tcPr>
            <w:tcW w:w="229" w:type="pct"/>
            <w:tcMar>
              <w:left w:w="108" w:type="dxa"/>
              <w:right w:w="108" w:type="dxa"/>
            </w:tcMar>
          </w:tcPr>
          <w:p w14:paraId="330A7702" w14:textId="77777777" w:rsidR="00247010" w:rsidRPr="008D7330" w:rsidRDefault="00247010" w:rsidP="00AB49BC">
            <w:pPr>
              <w:rPr>
                <w:rFonts w:cstheme="minorHAnsi"/>
              </w:rPr>
            </w:pPr>
          </w:p>
        </w:tc>
        <w:tc>
          <w:tcPr>
            <w:tcW w:w="229" w:type="pct"/>
            <w:tcMar>
              <w:left w:w="108" w:type="dxa"/>
              <w:right w:w="108" w:type="dxa"/>
            </w:tcMar>
          </w:tcPr>
          <w:p w14:paraId="33844458" w14:textId="77777777" w:rsidR="00247010" w:rsidRPr="008D7330" w:rsidRDefault="00247010" w:rsidP="00AB49BC">
            <w:pPr>
              <w:rPr>
                <w:rFonts w:cstheme="minorHAnsi"/>
              </w:rPr>
            </w:pPr>
          </w:p>
        </w:tc>
        <w:tc>
          <w:tcPr>
            <w:tcW w:w="229" w:type="pct"/>
            <w:tcMar>
              <w:left w:w="108" w:type="dxa"/>
              <w:right w:w="108" w:type="dxa"/>
            </w:tcMar>
          </w:tcPr>
          <w:p w14:paraId="743EBBC8" w14:textId="77777777" w:rsidR="00247010" w:rsidRPr="008D7330" w:rsidRDefault="00247010" w:rsidP="00AB49BC">
            <w:pPr>
              <w:rPr>
                <w:rFonts w:cstheme="minorHAnsi"/>
              </w:rPr>
            </w:pPr>
          </w:p>
        </w:tc>
        <w:tc>
          <w:tcPr>
            <w:tcW w:w="229" w:type="pct"/>
            <w:tcMar>
              <w:left w:w="108" w:type="dxa"/>
              <w:right w:w="108" w:type="dxa"/>
            </w:tcMar>
          </w:tcPr>
          <w:p w14:paraId="25B6E35D" w14:textId="77777777" w:rsidR="00247010" w:rsidRPr="008D7330" w:rsidRDefault="00247010" w:rsidP="00AB49BC">
            <w:pPr>
              <w:rPr>
                <w:rFonts w:cstheme="minorHAnsi"/>
              </w:rPr>
            </w:pPr>
          </w:p>
        </w:tc>
        <w:tc>
          <w:tcPr>
            <w:tcW w:w="229" w:type="pct"/>
            <w:tcMar>
              <w:left w:w="108" w:type="dxa"/>
              <w:right w:w="108" w:type="dxa"/>
            </w:tcMar>
          </w:tcPr>
          <w:p w14:paraId="743D3C6D" w14:textId="77777777" w:rsidR="00247010" w:rsidRPr="008D7330" w:rsidRDefault="00247010" w:rsidP="00AB49BC">
            <w:pPr>
              <w:rPr>
                <w:rFonts w:cstheme="minorHAnsi"/>
              </w:rPr>
            </w:pPr>
          </w:p>
        </w:tc>
        <w:tc>
          <w:tcPr>
            <w:tcW w:w="229" w:type="pct"/>
            <w:shd w:val="clear" w:color="auto" w:fill="FFC000" w:themeFill="accent4"/>
            <w:tcMar>
              <w:left w:w="108" w:type="dxa"/>
              <w:right w:w="108" w:type="dxa"/>
            </w:tcMar>
          </w:tcPr>
          <w:p w14:paraId="6C441309"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7" w:type="pct"/>
            <w:shd w:val="clear" w:color="auto" w:fill="FF0000"/>
            <w:tcMar>
              <w:left w:w="108" w:type="dxa"/>
              <w:right w:w="108" w:type="dxa"/>
            </w:tcMar>
          </w:tcPr>
          <w:p w14:paraId="0A9B40C6"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r>
      <w:tr w:rsidR="00C62990" w:rsidRPr="008D7330" w14:paraId="7B49A29F" w14:textId="77777777" w:rsidTr="00C50CBD">
        <w:trPr>
          <w:trHeight w:val="150"/>
        </w:trPr>
        <w:tc>
          <w:tcPr>
            <w:tcW w:w="798" w:type="pct"/>
            <w:vMerge/>
            <w:vAlign w:val="center"/>
          </w:tcPr>
          <w:p w14:paraId="78B7084F" w14:textId="77777777" w:rsidR="00247010" w:rsidRPr="00BE70F2" w:rsidRDefault="00247010" w:rsidP="00AB49BC">
            <w:pPr>
              <w:rPr>
                <w:rFonts w:ascii="Calibri" w:hAnsi="Calibri" w:cs="Calibri"/>
              </w:rPr>
            </w:pPr>
          </w:p>
        </w:tc>
        <w:tc>
          <w:tcPr>
            <w:tcW w:w="512" w:type="pct"/>
            <w:vMerge/>
            <w:vAlign w:val="center"/>
          </w:tcPr>
          <w:p w14:paraId="20C6B0AB" w14:textId="77777777" w:rsidR="00247010" w:rsidRPr="008D7330" w:rsidRDefault="00247010" w:rsidP="00AB49BC">
            <w:pPr>
              <w:rPr>
                <w:rFonts w:cstheme="minorHAnsi"/>
              </w:rPr>
            </w:pPr>
          </w:p>
        </w:tc>
        <w:tc>
          <w:tcPr>
            <w:tcW w:w="729" w:type="pct"/>
            <w:tcMar>
              <w:left w:w="108" w:type="dxa"/>
              <w:right w:w="108" w:type="dxa"/>
            </w:tcMar>
          </w:tcPr>
          <w:p w14:paraId="017459C8"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67A4EFF9"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Restore urban ecosystems using NbDS</w:t>
            </w:r>
          </w:p>
        </w:tc>
        <w:tc>
          <w:tcPr>
            <w:tcW w:w="428" w:type="pct"/>
            <w:tcMar>
              <w:left w:w="108" w:type="dxa"/>
              <w:right w:w="108" w:type="dxa"/>
            </w:tcMar>
          </w:tcPr>
          <w:p w14:paraId="3D9704A4" w14:textId="77777777" w:rsidR="00247010" w:rsidRPr="008D7330" w:rsidRDefault="00247010" w:rsidP="00AB49BC">
            <w:pPr>
              <w:rPr>
                <w:rFonts w:eastAsia="Times New Roman" w:cstheme="minorHAnsi"/>
                <w:sz w:val="18"/>
                <w:szCs w:val="18"/>
              </w:rPr>
            </w:pPr>
            <w:r w:rsidRPr="008D7330">
              <w:rPr>
                <w:rFonts w:eastAsia="Times New Roman" w:cstheme="minorHAnsi"/>
                <w:sz w:val="18"/>
                <w:szCs w:val="18"/>
              </w:rPr>
              <w:t>UN-HABITAT</w:t>
            </w:r>
          </w:p>
        </w:tc>
        <w:tc>
          <w:tcPr>
            <w:tcW w:w="251" w:type="pct"/>
            <w:tcMar>
              <w:left w:w="108" w:type="dxa"/>
              <w:right w:w="108" w:type="dxa"/>
            </w:tcMar>
          </w:tcPr>
          <w:p w14:paraId="6599DD12" w14:textId="77777777" w:rsidR="00247010" w:rsidRPr="008D7330" w:rsidRDefault="00247010" w:rsidP="00AB49BC">
            <w:pPr>
              <w:rPr>
                <w:rFonts w:cstheme="minorHAnsi"/>
              </w:rPr>
            </w:pPr>
          </w:p>
        </w:tc>
        <w:tc>
          <w:tcPr>
            <w:tcW w:w="229" w:type="pct"/>
            <w:tcMar>
              <w:left w:w="108" w:type="dxa"/>
              <w:right w:w="108" w:type="dxa"/>
            </w:tcMar>
          </w:tcPr>
          <w:p w14:paraId="5AC2DF0B" w14:textId="77777777" w:rsidR="00247010" w:rsidRPr="008D7330" w:rsidRDefault="00247010" w:rsidP="00AB49BC">
            <w:pPr>
              <w:rPr>
                <w:rFonts w:cstheme="minorHAnsi"/>
              </w:rPr>
            </w:pPr>
          </w:p>
        </w:tc>
        <w:tc>
          <w:tcPr>
            <w:tcW w:w="229" w:type="pct"/>
            <w:tcMar>
              <w:left w:w="108" w:type="dxa"/>
              <w:right w:w="108" w:type="dxa"/>
            </w:tcMar>
          </w:tcPr>
          <w:p w14:paraId="00F38B3B" w14:textId="77777777" w:rsidR="00247010" w:rsidRPr="008D7330" w:rsidRDefault="00247010" w:rsidP="00AB49BC">
            <w:pPr>
              <w:rPr>
                <w:rFonts w:cstheme="minorHAnsi"/>
              </w:rPr>
            </w:pPr>
          </w:p>
        </w:tc>
        <w:tc>
          <w:tcPr>
            <w:tcW w:w="229" w:type="pct"/>
            <w:tcMar>
              <w:left w:w="108" w:type="dxa"/>
              <w:right w:w="108" w:type="dxa"/>
            </w:tcMar>
          </w:tcPr>
          <w:p w14:paraId="1A310EEF" w14:textId="77777777" w:rsidR="00247010" w:rsidRPr="008D7330" w:rsidRDefault="00247010" w:rsidP="00AB49BC">
            <w:pPr>
              <w:rPr>
                <w:rFonts w:cstheme="minorHAnsi"/>
              </w:rPr>
            </w:pPr>
          </w:p>
        </w:tc>
        <w:tc>
          <w:tcPr>
            <w:tcW w:w="229" w:type="pct"/>
            <w:tcMar>
              <w:left w:w="108" w:type="dxa"/>
              <w:right w:w="108" w:type="dxa"/>
            </w:tcMar>
          </w:tcPr>
          <w:p w14:paraId="671698A7" w14:textId="77777777" w:rsidR="00247010" w:rsidRPr="008D7330" w:rsidRDefault="00247010" w:rsidP="00AB49BC">
            <w:pPr>
              <w:rPr>
                <w:rFonts w:cstheme="minorHAnsi"/>
              </w:rPr>
            </w:pPr>
          </w:p>
        </w:tc>
        <w:tc>
          <w:tcPr>
            <w:tcW w:w="229" w:type="pct"/>
            <w:shd w:val="clear" w:color="auto" w:fill="92D050"/>
            <w:tcMar>
              <w:left w:w="108" w:type="dxa"/>
              <w:right w:w="108" w:type="dxa"/>
            </w:tcMar>
          </w:tcPr>
          <w:p w14:paraId="68EB1BFD"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C000" w:themeFill="accent4"/>
            <w:tcMar>
              <w:left w:w="108" w:type="dxa"/>
              <w:right w:w="108" w:type="dxa"/>
            </w:tcMar>
          </w:tcPr>
          <w:p w14:paraId="1E9DAEDA"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7" w:type="pct"/>
            <w:shd w:val="clear" w:color="auto" w:fill="FF0000"/>
            <w:tcMar>
              <w:left w:w="108" w:type="dxa"/>
              <w:right w:w="108" w:type="dxa"/>
            </w:tcMar>
          </w:tcPr>
          <w:p w14:paraId="224990ED"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r>
      <w:tr w:rsidR="00247010" w:rsidRPr="008D7330" w14:paraId="0A1B3AD4" w14:textId="77777777" w:rsidTr="00C50CBD">
        <w:trPr>
          <w:trHeight w:val="2460"/>
        </w:trPr>
        <w:tc>
          <w:tcPr>
            <w:tcW w:w="798" w:type="pct"/>
            <w:vMerge/>
            <w:vAlign w:val="center"/>
          </w:tcPr>
          <w:p w14:paraId="52F09563" w14:textId="77777777" w:rsidR="00247010" w:rsidRPr="00BE70F2" w:rsidRDefault="00247010" w:rsidP="00AB49BC">
            <w:pPr>
              <w:rPr>
                <w:rFonts w:ascii="Calibri" w:hAnsi="Calibri" w:cs="Calibri"/>
              </w:rPr>
            </w:pPr>
          </w:p>
        </w:tc>
        <w:tc>
          <w:tcPr>
            <w:tcW w:w="512" w:type="pct"/>
            <w:vMerge w:val="restart"/>
            <w:tcMar>
              <w:left w:w="108" w:type="dxa"/>
              <w:right w:w="108" w:type="dxa"/>
            </w:tcMar>
          </w:tcPr>
          <w:p w14:paraId="729FD8E5"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Output 4.4: Streamline community-based conflict resolution mechanisms and local government systems</w:t>
            </w:r>
          </w:p>
        </w:tc>
        <w:tc>
          <w:tcPr>
            <w:tcW w:w="729" w:type="pct"/>
            <w:tcMar>
              <w:left w:w="108" w:type="dxa"/>
              <w:right w:w="108" w:type="dxa"/>
            </w:tcMar>
          </w:tcPr>
          <w:p w14:paraId="7950B28A"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27DE40F6"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Capacity building on land dispute resolutions</w:t>
            </w:r>
          </w:p>
        </w:tc>
        <w:tc>
          <w:tcPr>
            <w:tcW w:w="428" w:type="pct"/>
            <w:tcMar>
              <w:left w:w="108" w:type="dxa"/>
              <w:right w:w="108" w:type="dxa"/>
            </w:tcMar>
          </w:tcPr>
          <w:p w14:paraId="146ED557" w14:textId="77777777" w:rsidR="00247010" w:rsidRPr="008D7330" w:rsidRDefault="00247010" w:rsidP="00AB49BC">
            <w:pPr>
              <w:rPr>
                <w:rFonts w:eastAsia="Times New Roman" w:cstheme="minorHAnsi"/>
                <w:sz w:val="18"/>
                <w:szCs w:val="18"/>
              </w:rPr>
            </w:pPr>
            <w:r w:rsidRPr="008D7330">
              <w:rPr>
                <w:rFonts w:eastAsia="Times New Roman" w:cstheme="minorHAnsi"/>
                <w:sz w:val="18"/>
                <w:szCs w:val="18"/>
              </w:rPr>
              <w:t>UN-HABITAT</w:t>
            </w:r>
          </w:p>
        </w:tc>
        <w:tc>
          <w:tcPr>
            <w:tcW w:w="251" w:type="pct"/>
            <w:shd w:val="clear" w:color="auto" w:fill="00B0F0"/>
            <w:tcMar>
              <w:left w:w="108" w:type="dxa"/>
              <w:right w:w="108" w:type="dxa"/>
            </w:tcMar>
          </w:tcPr>
          <w:p w14:paraId="7AFB3861"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00B050"/>
            <w:tcMar>
              <w:left w:w="108" w:type="dxa"/>
              <w:right w:w="108" w:type="dxa"/>
            </w:tcMar>
          </w:tcPr>
          <w:p w14:paraId="12AECFE9"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576ADC0F"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3989110D"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tcMar>
              <w:left w:w="108" w:type="dxa"/>
              <w:right w:w="108" w:type="dxa"/>
            </w:tcMar>
          </w:tcPr>
          <w:p w14:paraId="5A600540" w14:textId="77777777" w:rsidR="00247010" w:rsidRPr="008D7330" w:rsidRDefault="00247010" w:rsidP="00AB49BC">
            <w:pPr>
              <w:rPr>
                <w:rFonts w:cstheme="minorHAnsi"/>
              </w:rPr>
            </w:pPr>
          </w:p>
        </w:tc>
        <w:tc>
          <w:tcPr>
            <w:tcW w:w="229" w:type="pct"/>
            <w:tcMar>
              <w:left w:w="108" w:type="dxa"/>
              <w:right w:w="108" w:type="dxa"/>
            </w:tcMar>
          </w:tcPr>
          <w:p w14:paraId="30B646D0" w14:textId="77777777" w:rsidR="00247010" w:rsidRPr="008D7330" w:rsidRDefault="00247010" w:rsidP="00AB49BC">
            <w:pPr>
              <w:rPr>
                <w:rFonts w:cstheme="minorHAnsi"/>
              </w:rPr>
            </w:pPr>
          </w:p>
        </w:tc>
        <w:tc>
          <w:tcPr>
            <w:tcW w:w="229" w:type="pct"/>
            <w:tcMar>
              <w:left w:w="108" w:type="dxa"/>
              <w:right w:w="108" w:type="dxa"/>
            </w:tcMar>
          </w:tcPr>
          <w:p w14:paraId="5BC755E1" w14:textId="77777777" w:rsidR="00247010" w:rsidRPr="008D7330" w:rsidRDefault="00247010" w:rsidP="00AB49BC">
            <w:pPr>
              <w:rPr>
                <w:rFonts w:cstheme="minorHAnsi"/>
              </w:rPr>
            </w:pPr>
          </w:p>
        </w:tc>
        <w:tc>
          <w:tcPr>
            <w:tcW w:w="227" w:type="pct"/>
            <w:tcMar>
              <w:left w:w="108" w:type="dxa"/>
              <w:right w:w="108" w:type="dxa"/>
            </w:tcMar>
          </w:tcPr>
          <w:p w14:paraId="09367B0C" w14:textId="77777777" w:rsidR="00247010" w:rsidRPr="008D7330" w:rsidRDefault="00247010" w:rsidP="00AB49BC">
            <w:pPr>
              <w:rPr>
                <w:rFonts w:cstheme="minorHAnsi"/>
              </w:rPr>
            </w:pPr>
          </w:p>
        </w:tc>
      </w:tr>
      <w:tr w:rsidR="00C62990" w:rsidRPr="008D7330" w14:paraId="5D242AF7" w14:textId="77777777" w:rsidTr="00C50CBD">
        <w:trPr>
          <w:trHeight w:val="1350"/>
        </w:trPr>
        <w:tc>
          <w:tcPr>
            <w:tcW w:w="798" w:type="pct"/>
            <w:vMerge/>
            <w:vAlign w:val="center"/>
          </w:tcPr>
          <w:p w14:paraId="51AC84B9" w14:textId="77777777" w:rsidR="00247010" w:rsidRPr="00BE70F2" w:rsidRDefault="00247010" w:rsidP="00AB49BC">
            <w:pPr>
              <w:rPr>
                <w:rFonts w:ascii="Calibri" w:hAnsi="Calibri" w:cs="Calibri"/>
              </w:rPr>
            </w:pPr>
          </w:p>
        </w:tc>
        <w:tc>
          <w:tcPr>
            <w:tcW w:w="512" w:type="pct"/>
            <w:vMerge/>
            <w:vAlign w:val="center"/>
          </w:tcPr>
          <w:p w14:paraId="626C7F67" w14:textId="77777777" w:rsidR="00247010" w:rsidRPr="008D7330" w:rsidRDefault="00247010" w:rsidP="00AB49BC">
            <w:pPr>
              <w:rPr>
                <w:rFonts w:cstheme="minorHAnsi"/>
              </w:rPr>
            </w:pPr>
          </w:p>
        </w:tc>
        <w:tc>
          <w:tcPr>
            <w:tcW w:w="729" w:type="pct"/>
            <w:tcMar>
              <w:left w:w="108" w:type="dxa"/>
              <w:right w:w="108" w:type="dxa"/>
            </w:tcMar>
          </w:tcPr>
          <w:p w14:paraId="77607638"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4AA44073"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Establish and support land dispute resolution mechanism</w:t>
            </w:r>
          </w:p>
        </w:tc>
        <w:tc>
          <w:tcPr>
            <w:tcW w:w="428" w:type="pct"/>
            <w:tcMar>
              <w:left w:w="108" w:type="dxa"/>
              <w:right w:w="108" w:type="dxa"/>
            </w:tcMar>
          </w:tcPr>
          <w:p w14:paraId="1A494A3B" w14:textId="77777777" w:rsidR="00247010" w:rsidRPr="008D7330" w:rsidRDefault="00247010" w:rsidP="00AB49BC">
            <w:pPr>
              <w:rPr>
                <w:rFonts w:eastAsia="Times New Roman" w:cstheme="minorHAnsi"/>
                <w:sz w:val="18"/>
                <w:szCs w:val="18"/>
              </w:rPr>
            </w:pPr>
            <w:r w:rsidRPr="008D7330">
              <w:rPr>
                <w:rFonts w:eastAsia="Times New Roman" w:cstheme="minorHAnsi"/>
                <w:sz w:val="18"/>
                <w:szCs w:val="18"/>
              </w:rPr>
              <w:t>UN-HABITAT</w:t>
            </w:r>
          </w:p>
        </w:tc>
        <w:tc>
          <w:tcPr>
            <w:tcW w:w="251" w:type="pct"/>
            <w:tcMar>
              <w:left w:w="108" w:type="dxa"/>
              <w:right w:w="108" w:type="dxa"/>
            </w:tcMar>
          </w:tcPr>
          <w:p w14:paraId="08B173BB" w14:textId="77777777" w:rsidR="00247010" w:rsidRPr="008D7330" w:rsidRDefault="00247010" w:rsidP="00AB49BC">
            <w:pPr>
              <w:rPr>
                <w:rFonts w:cstheme="minorHAnsi"/>
              </w:rPr>
            </w:pPr>
          </w:p>
        </w:tc>
        <w:tc>
          <w:tcPr>
            <w:tcW w:w="229" w:type="pct"/>
            <w:tcMar>
              <w:left w:w="108" w:type="dxa"/>
              <w:right w:w="108" w:type="dxa"/>
            </w:tcMar>
          </w:tcPr>
          <w:p w14:paraId="1AB18C8D" w14:textId="77777777" w:rsidR="00247010" w:rsidRPr="008D7330" w:rsidRDefault="00247010" w:rsidP="00AB49BC">
            <w:pPr>
              <w:rPr>
                <w:rFonts w:cstheme="minorHAnsi"/>
              </w:rPr>
            </w:pPr>
          </w:p>
        </w:tc>
        <w:tc>
          <w:tcPr>
            <w:tcW w:w="229" w:type="pct"/>
            <w:shd w:val="clear" w:color="auto" w:fill="FFFF00"/>
            <w:tcMar>
              <w:left w:w="108" w:type="dxa"/>
              <w:right w:w="108" w:type="dxa"/>
            </w:tcMar>
          </w:tcPr>
          <w:p w14:paraId="2869B8DE"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7AE5E699"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7030A0"/>
            <w:tcMar>
              <w:left w:w="108" w:type="dxa"/>
              <w:right w:w="108" w:type="dxa"/>
            </w:tcMar>
          </w:tcPr>
          <w:p w14:paraId="60CC867F"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92D050"/>
            <w:tcMar>
              <w:left w:w="108" w:type="dxa"/>
              <w:right w:w="108" w:type="dxa"/>
            </w:tcMar>
          </w:tcPr>
          <w:p w14:paraId="2150AD5A" w14:textId="77777777" w:rsidR="00247010" w:rsidRPr="008D7330" w:rsidRDefault="00247010" w:rsidP="00AB49BC">
            <w:pPr>
              <w:rPr>
                <w:rFonts w:cstheme="minorHAnsi"/>
              </w:rPr>
            </w:pPr>
          </w:p>
        </w:tc>
        <w:tc>
          <w:tcPr>
            <w:tcW w:w="229" w:type="pct"/>
            <w:shd w:val="clear" w:color="auto" w:fill="FFC000" w:themeFill="accent4"/>
            <w:tcMar>
              <w:left w:w="108" w:type="dxa"/>
              <w:right w:w="108" w:type="dxa"/>
            </w:tcMar>
          </w:tcPr>
          <w:p w14:paraId="2F1708CC" w14:textId="77777777" w:rsidR="00247010" w:rsidRPr="008D7330" w:rsidRDefault="00247010" w:rsidP="00AB49BC">
            <w:pPr>
              <w:rPr>
                <w:rFonts w:cstheme="minorHAnsi"/>
              </w:rPr>
            </w:pPr>
          </w:p>
        </w:tc>
        <w:tc>
          <w:tcPr>
            <w:tcW w:w="227" w:type="pct"/>
            <w:shd w:val="clear" w:color="auto" w:fill="FF0000"/>
            <w:tcMar>
              <w:left w:w="108" w:type="dxa"/>
              <w:right w:w="108" w:type="dxa"/>
            </w:tcMar>
          </w:tcPr>
          <w:p w14:paraId="21B94F4E" w14:textId="77777777" w:rsidR="00247010" w:rsidRPr="008D7330" w:rsidRDefault="00247010" w:rsidP="00AB49BC">
            <w:pPr>
              <w:rPr>
                <w:rFonts w:cstheme="minorHAnsi"/>
              </w:rPr>
            </w:pPr>
          </w:p>
        </w:tc>
      </w:tr>
      <w:tr w:rsidR="00C62990" w:rsidRPr="008D7330" w14:paraId="11AAB657" w14:textId="77777777" w:rsidTr="00C50CBD">
        <w:trPr>
          <w:trHeight w:val="1650"/>
        </w:trPr>
        <w:tc>
          <w:tcPr>
            <w:tcW w:w="798" w:type="pct"/>
            <w:vMerge/>
            <w:vAlign w:val="center"/>
          </w:tcPr>
          <w:p w14:paraId="4F913872" w14:textId="77777777" w:rsidR="00247010" w:rsidRPr="00BE70F2" w:rsidRDefault="00247010" w:rsidP="00AB49BC">
            <w:pPr>
              <w:rPr>
                <w:rFonts w:ascii="Calibri" w:hAnsi="Calibri" w:cs="Calibri"/>
              </w:rPr>
            </w:pPr>
          </w:p>
        </w:tc>
        <w:tc>
          <w:tcPr>
            <w:tcW w:w="512" w:type="pct"/>
            <w:tcMar>
              <w:left w:w="108" w:type="dxa"/>
              <w:right w:w="108" w:type="dxa"/>
            </w:tcMar>
          </w:tcPr>
          <w:p w14:paraId="112F4AC7" w14:textId="77777777" w:rsidR="00247010" w:rsidRPr="008D7330" w:rsidRDefault="00247010" w:rsidP="00AB49BC">
            <w:pPr>
              <w:rPr>
                <w:rFonts w:cstheme="minorHAnsi"/>
              </w:rPr>
            </w:pPr>
          </w:p>
        </w:tc>
        <w:tc>
          <w:tcPr>
            <w:tcW w:w="729" w:type="pct"/>
            <w:tcMar>
              <w:left w:w="108" w:type="dxa"/>
              <w:right w:w="108" w:type="dxa"/>
            </w:tcMar>
          </w:tcPr>
          <w:p w14:paraId="5E547435"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68FAECC5"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Advocacy and awareness raising for the district resolution mechanism</w:t>
            </w:r>
          </w:p>
        </w:tc>
        <w:tc>
          <w:tcPr>
            <w:tcW w:w="428" w:type="pct"/>
            <w:tcMar>
              <w:left w:w="108" w:type="dxa"/>
              <w:right w:w="108" w:type="dxa"/>
            </w:tcMar>
          </w:tcPr>
          <w:p w14:paraId="7D5A2165" w14:textId="77777777" w:rsidR="00247010" w:rsidRPr="008D7330" w:rsidRDefault="00247010" w:rsidP="00AB49BC">
            <w:pPr>
              <w:rPr>
                <w:rFonts w:eastAsia="Times New Roman" w:cstheme="minorHAnsi"/>
                <w:sz w:val="18"/>
                <w:szCs w:val="18"/>
              </w:rPr>
            </w:pPr>
            <w:r w:rsidRPr="008D7330">
              <w:rPr>
                <w:rFonts w:eastAsia="Times New Roman" w:cstheme="minorHAnsi"/>
                <w:sz w:val="18"/>
                <w:szCs w:val="18"/>
              </w:rPr>
              <w:t>UN-HABITAT</w:t>
            </w:r>
          </w:p>
        </w:tc>
        <w:tc>
          <w:tcPr>
            <w:tcW w:w="251" w:type="pct"/>
            <w:shd w:val="clear" w:color="auto" w:fill="00B0F0"/>
            <w:tcMar>
              <w:left w:w="108" w:type="dxa"/>
              <w:right w:w="108" w:type="dxa"/>
            </w:tcMar>
          </w:tcPr>
          <w:p w14:paraId="05C02C1C"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00B050"/>
            <w:tcMar>
              <w:left w:w="108" w:type="dxa"/>
              <w:right w:w="108" w:type="dxa"/>
            </w:tcMar>
          </w:tcPr>
          <w:p w14:paraId="3868F0EF"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2CEFD498"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07BBA7E9"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7030A0"/>
            <w:tcMar>
              <w:left w:w="108" w:type="dxa"/>
              <w:right w:w="108" w:type="dxa"/>
            </w:tcMar>
          </w:tcPr>
          <w:p w14:paraId="45253D35"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92D050"/>
            <w:tcMar>
              <w:left w:w="108" w:type="dxa"/>
              <w:right w:w="108" w:type="dxa"/>
            </w:tcMar>
          </w:tcPr>
          <w:p w14:paraId="40A9F07F"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C000" w:themeFill="accent4"/>
            <w:tcMar>
              <w:left w:w="108" w:type="dxa"/>
              <w:right w:w="108" w:type="dxa"/>
            </w:tcMar>
          </w:tcPr>
          <w:p w14:paraId="527C1499"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7" w:type="pct"/>
            <w:shd w:val="clear" w:color="auto" w:fill="FF0000"/>
            <w:tcMar>
              <w:left w:w="108" w:type="dxa"/>
              <w:right w:w="108" w:type="dxa"/>
            </w:tcMar>
          </w:tcPr>
          <w:p w14:paraId="7D2F10F6"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r>
      <w:tr w:rsidR="00C62990" w:rsidRPr="008D7330" w14:paraId="2A260D91" w14:textId="77777777" w:rsidTr="00C50CBD">
        <w:trPr>
          <w:trHeight w:val="2730"/>
        </w:trPr>
        <w:tc>
          <w:tcPr>
            <w:tcW w:w="798" w:type="pct"/>
            <w:tcMar>
              <w:left w:w="108" w:type="dxa"/>
              <w:right w:w="108" w:type="dxa"/>
            </w:tcMar>
          </w:tcPr>
          <w:p w14:paraId="5D21DC94" w14:textId="77777777" w:rsidR="00247010" w:rsidRPr="00BE70F2" w:rsidRDefault="00247010" w:rsidP="00AB49BC">
            <w:pPr>
              <w:rPr>
                <w:rFonts w:ascii="Calibri" w:eastAsia="Times New Roman" w:hAnsi="Calibri" w:cs="Calibri"/>
                <w:sz w:val="20"/>
                <w:szCs w:val="20"/>
              </w:rPr>
            </w:pPr>
            <w:r w:rsidRPr="00BE70F2">
              <w:rPr>
                <w:rFonts w:ascii="Calibri" w:eastAsia="Times New Roman" w:hAnsi="Calibri" w:cs="Calibri"/>
                <w:sz w:val="20"/>
                <w:szCs w:val="20"/>
              </w:rPr>
              <w:lastRenderedPageBreak/>
              <w:t>By 2026, achieve enhanced environmental governance and peacebuilding in the JOSP command area</w:t>
            </w:r>
          </w:p>
        </w:tc>
        <w:tc>
          <w:tcPr>
            <w:tcW w:w="512" w:type="pct"/>
            <w:tcMar>
              <w:left w:w="108" w:type="dxa"/>
              <w:right w:w="108" w:type="dxa"/>
            </w:tcMar>
          </w:tcPr>
          <w:p w14:paraId="771803B6"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Output 5.1: Integrated Environmental Governance and Climate Peace Policies Promoted and Advocated at institutional level</w:t>
            </w:r>
          </w:p>
        </w:tc>
        <w:tc>
          <w:tcPr>
            <w:tcW w:w="729" w:type="pct"/>
            <w:tcMar>
              <w:left w:w="108" w:type="dxa"/>
              <w:right w:w="108" w:type="dxa"/>
            </w:tcMar>
          </w:tcPr>
          <w:p w14:paraId="6F53572C"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 xml:space="preserve"> </w:t>
            </w:r>
          </w:p>
        </w:tc>
        <w:tc>
          <w:tcPr>
            <w:tcW w:w="682" w:type="pct"/>
            <w:tcMar>
              <w:left w:w="108" w:type="dxa"/>
              <w:right w:w="108" w:type="dxa"/>
            </w:tcMar>
          </w:tcPr>
          <w:p w14:paraId="6B442F23"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Promote and advocate for integrated environmental governance and climate peace policies</w:t>
            </w:r>
          </w:p>
        </w:tc>
        <w:tc>
          <w:tcPr>
            <w:tcW w:w="428" w:type="pct"/>
            <w:tcMar>
              <w:left w:w="108" w:type="dxa"/>
              <w:right w:w="108" w:type="dxa"/>
            </w:tcMar>
          </w:tcPr>
          <w:p w14:paraId="31D1512B" w14:textId="77777777" w:rsidR="00247010" w:rsidRPr="008D7330" w:rsidRDefault="00247010" w:rsidP="00AB49BC">
            <w:pPr>
              <w:rPr>
                <w:rFonts w:eastAsia="Times New Roman" w:cstheme="minorHAnsi"/>
                <w:sz w:val="20"/>
                <w:szCs w:val="20"/>
              </w:rPr>
            </w:pPr>
            <w:r w:rsidRPr="008D7330">
              <w:rPr>
                <w:rFonts w:eastAsia="Times New Roman" w:cstheme="minorHAnsi"/>
                <w:sz w:val="20"/>
                <w:szCs w:val="20"/>
              </w:rPr>
              <w:t>UNEP</w:t>
            </w:r>
          </w:p>
        </w:tc>
        <w:tc>
          <w:tcPr>
            <w:tcW w:w="251" w:type="pct"/>
            <w:tcMar>
              <w:left w:w="108" w:type="dxa"/>
              <w:right w:w="108" w:type="dxa"/>
            </w:tcMar>
          </w:tcPr>
          <w:p w14:paraId="4623B769" w14:textId="77777777" w:rsidR="00247010" w:rsidRPr="008D7330" w:rsidRDefault="00247010" w:rsidP="00AB49BC">
            <w:pPr>
              <w:rPr>
                <w:rFonts w:cstheme="minorHAnsi"/>
              </w:rPr>
            </w:pPr>
          </w:p>
        </w:tc>
        <w:tc>
          <w:tcPr>
            <w:tcW w:w="229" w:type="pct"/>
            <w:tcMar>
              <w:left w:w="108" w:type="dxa"/>
              <w:right w:w="108" w:type="dxa"/>
            </w:tcMar>
          </w:tcPr>
          <w:p w14:paraId="63401A59" w14:textId="77777777" w:rsidR="00247010" w:rsidRPr="008D7330" w:rsidRDefault="00247010" w:rsidP="00AB49BC">
            <w:pPr>
              <w:rPr>
                <w:rFonts w:cstheme="minorHAnsi"/>
              </w:rPr>
            </w:pPr>
          </w:p>
        </w:tc>
        <w:tc>
          <w:tcPr>
            <w:tcW w:w="229" w:type="pct"/>
            <w:shd w:val="clear" w:color="auto" w:fill="FFFF00"/>
            <w:tcMar>
              <w:left w:w="108" w:type="dxa"/>
              <w:right w:w="108" w:type="dxa"/>
            </w:tcMar>
          </w:tcPr>
          <w:p w14:paraId="2D3FB50E"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FF00"/>
            <w:tcMar>
              <w:left w:w="108" w:type="dxa"/>
              <w:right w:w="108" w:type="dxa"/>
            </w:tcMar>
          </w:tcPr>
          <w:p w14:paraId="0011A312"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7030A0"/>
            <w:tcMar>
              <w:left w:w="108" w:type="dxa"/>
              <w:right w:w="108" w:type="dxa"/>
            </w:tcMar>
          </w:tcPr>
          <w:p w14:paraId="3FA999DE"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92D050"/>
            <w:tcMar>
              <w:left w:w="108" w:type="dxa"/>
              <w:right w:w="108" w:type="dxa"/>
            </w:tcMar>
          </w:tcPr>
          <w:p w14:paraId="6880B98E"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9" w:type="pct"/>
            <w:shd w:val="clear" w:color="auto" w:fill="FFC000" w:themeFill="accent4"/>
            <w:tcMar>
              <w:left w:w="108" w:type="dxa"/>
              <w:right w:w="108" w:type="dxa"/>
            </w:tcMar>
          </w:tcPr>
          <w:p w14:paraId="2D5B773F"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c>
          <w:tcPr>
            <w:tcW w:w="227" w:type="pct"/>
            <w:shd w:val="clear" w:color="auto" w:fill="FF0000"/>
            <w:tcMar>
              <w:left w:w="108" w:type="dxa"/>
              <w:right w:w="108" w:type="dxa"/>
            </w:tcMar>
          </w:tcPr>
          <w:p w14:paraId="28FA6CA0" w14:textId="77777777" w:rsidR="00247010" w:rsidRPr="008D7330" w:rsidRDefault="00247010" w:rsidP="00AB49BC">
            <w:pPr>
              <w:rPr>
                <w:rFonts w:eastAsia="Times New Roman" w:cstheme="minorHAnsi"/>
                <w:color w:val="000000" w:themeColor="text1"/>
                <w:sz w:val="20"/>
                <w:szCs w:val="20"/>
              </w:rPr>
            </w:pPr>
            <w:r w:rsidRPr="008D7330">
              <w:rPr>
                <w:rFonts w:eastAsia="Times New Roman" w:cstheme="minorHAnsi"/>
                <w:color w:val="000000" w:themeColor="text1"/>
                <w:sz w:val="20"/>
                <w:szCs w:val="20"/>
              </w:rPr>
              <w:t>X</w:t>
            </w:r>
          </w:p>
        </w:tc>
      </w:tr>
    </w:tbl>
    <w:p w14:paraId="6A4F9E73" w14:textId="77777777" w:rsidR="00247010" w:rsidRPr="00247010" w:rsidRDefault="00247010" w:rsidP="00247010">
      <w:pPr>
        <w:rPr>
          <w:b/>
          <w:bCs/>
          <w:color w:val="009EDB"/>
        </w:rPr>
      </w:pPr>
    </w:p>
    <w:sectPr w:rsidR="00247010" w:rsidRPr="00247010" w:rsidSect="00770F79">
      <w:footerReference w:type="default" r:id="rId15"/>
      <w:pgSz w:w="11906" w:h="16838" w:code="9"/>
      <w:pgMar w:top="993"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78620" w14:textId="77777777" w:rsidR="00FA2FE6" w:rsidRDefault="00FA2FE6" w:rsidP="00D720EE">
      <w:r>
        <w:separator/>
      </w:r>
    </w:p>
  </w:endnote>
  <w:endnote w:type="continuationSeparator" w:id="0">
    <w:p w14:paraId="1B1875E8" w14:textId="77777777" w:rsidR="00FA2FE6" w:rsidRDefault="00FA2FE6" w:rsidP="00D720EE">
      <w:r>
        <w:continuationSeparator/>
      </w:r>
    </w:p>
  </w:endnote>
  <w:endnote w:type="continuationNotice" w:id="1">
    <w:p w14:paraId="29617CB9" w14:textId="77777777" w:rsidR="00FA2FE6" w:rsidRDefault="00FA2F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Regular">
    <w:altName w:val="Arial"/>
    <w:charset w:val="00"/>
    <w:family w:val="auto"/>
    <w:pitch w:val="variable"/>
    <w:sig w:usb0="E00002EF" w:usb1="5000205B" w:usb2="0000002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759120"/>
      <w:docPartObj>
        <w:docPartGallery w:val="Page Numbers (Bottom of Page)"/>
        <w:docPartUnique/>
      </w:docPartObj>
    </w:sdtPr>
    <w:sdtContent>
      <w:p w14:paraId="0157FF3A" w14:textId="63224E2A" w:rsidR="00C97009" w:rsidRDefault="00C97009">
        <w:pPr>
          <w:pStyle w:val="Footer"/>
          <w:jc w:val="right"/>
        </w:pPr>
        <w:r w:rsidRPr="00C97009">
          <w:rPr>
            <w:rFonts w:ascii="Roboto" w:hAnsi="Roboto"/>
            <w:sz w:val="16"/>
            <w:szCs w:val="16"/>
          </w:rPr>
          <w:fldChar w:fldCharType="begin"/>
        </w:r>
        <w:r w:rsidRPr="00C97009">
          <w:rPr>
            <w:rFonts w:ascii="Roboto" w:hAnsi="Roboto"/>
            <w:sz w:val="16"/>
            <w:szCs w:val="16"/>
          </w:rPr>
          <w:instrText>PAGE   \* MERGEFORMAT</w:instrText>
        </w:r>
        <w:r w:rsidRPr="00C97009">
          <w:rPr>
            <w:rFonts w:ascii="Roboto" w:hAnsi="Roboto"/>
            <w:sz w:val="16"/>
            <w:szCs w:val="16"/>
          </w:rPr>
          <w:fldChar w:fldCharType="separate"/>
        </w:r>
        <w:r w:rsidRPr="00C97009">
          <w:rPr>
            <w:rFonts w:ascii="Roboto" w:hAnsi="Roboto"/>
            <w:sz w:val="16"/>
            <w:szCs w:val="16"/>
            <w:lang w:val="fr-FR"/>
          </w:rPr>
          <w:t>2</w:t>
        </w:r>
        <w:r w:rsidRPr="00C97009">
          <w:rPr>
            <w:rFonts w:ascii="Roboto" w:hAnsi="Roboto"/>
            <w:sz w:val="16"/>
            <w:szCs w:val="16"/>
          </w:rPr>
          <w:fldChar w:fldCharType="end"/>
        </w:r>
      </w:p>
    </w:sdtContent>
  </w:sdt>
  <w:p w14:paraId="7050FCBA" w14:textId="31B269C0" w:rsidR="00C97009" w:rsidRPr="005671FC" w:rsidRDefault="00DC6510">
    <w:pPr>
      <w:pStyle w:val="Footer"/>
      <w:rPr>
        <w:rFonts w:asciiTheme="majorHAnsi" w:hAnsiTheme="majorHAnsi" w:cstheme="majorHAnsi"/>
        <w:sz w:val="18"/>
        <w:szCs w:val="18"/>
      </w:rPr>
    </w:pPr>
    <w:r w:rsidRPr="005671FC">
      <w:rPr>
        <w:rFonts w:asciiTheme="majorHAnsi" w:hAnsiTheme="majorHAnsi" w:cstheme="majorHAnsi"/>
        <w:sz w:val="18"/>
        <w:szCs w:val="18"/>
      </w:rPr>
      <w:t>UN Somalia Joint Fund – Progress Report</w:t>
    </w:r>
    <w:r w:rsidR="0016552D">
      <w:rPr>
        <w:rFonts w:asciiTheme="majorHAnsi" w:hAnsiTheme="majorHAnsi" w:cstheme="majorHAnsi"/>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A2F01" w14:textId="77777777" w:rsidR="00FA2FE6" w:rsidRDefault="00FA2FE6" w:rsidP="00D720EE">
      <w:r>
        <w:separator/>
      </w:r>
    </w:p>
  </w:footnote>
  <w:footnote w:type="continuationSeparator" w:id="0">
    <w:p w14:paraId="77B719DC" w14:textId="77777777" w:rsidR="00FA2FE6" w:rsidRDefault="00FA2FE6" w:rsidP="00D720EE">
      <w:r>
        <w:continuationSeparator/>
      </w:r>
    </w:p>
  </w:footnote>
  <w:footnote w:type="continuationNotice" w:id="1">
    <w:p w14:paraId="2067BAD3" w14:textId="77777777" w:rsidR="00FA2FE6" w:rsidRDefault="00FA2F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0AC"/>
    <w:multiLevelType w:val="multilevel"/>
    <w:tmpl w:val="B5C83D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B90C60"/>
    <w:multiLevelType w:val="hybridMultilevel"/>
    <w:tmpl w:val="EAF2CF9A"/>
    <w:lvl w:ilvl="0" w:tplc="D17C37D6">
      <w:start w:val="1"/>
      <w:numFmt w:val="bullet"/>
      <w:lvlText w:val=""/>
      <w:lvlJc w:val="left"/>
      <w:pPr>
        <w:ind w:left="540" w:hanging="360"/>
      </w:pPr>
      <w:rPr>
        <w:rFonts w:ascii="Symbol" w:hAnsi="Symbol" w:hint="default"/>
      </w:rPr>
    </w:lvl>
    <w:lvl w:ilvl="1" w:tplc="773E0008">
      <w:start w:val="1"/>
      <w:numFmt w:val="bullet"/>
      <w:lvlText w:val="o"/>
      <w:lvlJc w:val="left"/>
      <w:pPr>
        <w:ind w:left="1260" w:hanging="360"/>
      </w:pPr>
      <w:rPr>
        <w:rFonts w:ascii="Courier New" w:hAnsi="Courier New" w:hint="default"/>
      </w:rPr>
    </w:lvl>
    <w:lvl w:ilvl="2" w:tplc="6EA4E992">
      <w:start w:val="1"/>
      <w:numFmt w:val="bullet"/>
      <w:lvlText w:val=""/>
      <w:lvlJc w:val="left"/>
      <w:pPr>
        <w:ind w:left="1980" w:hanging="360"/>
      </w:pPr>
      <w:rPr>
        <w:rFonts w:ascii="Wingdings" w:hAnsi="Wingdings" w:hint="default"/>
      </w:rPr>
    </w:lvl>
    <w:lvl w:ilvl="3" w:tplc="1A56A8F6">
      <w:start w:val="1"/>
      <w:numFmt w:val="bullet"/>
      <w:lvlText w:val=""/>
      <w:lvlJc w:val="left"/>
      <w:pPr>
        <w:ind w:left="2700" w:hanging="360"/>
      </w:pPr>
      <w:rPr>
        <w:rFonts w:ascii="Symbol" w:hAnsi="Symbol" w:hint="default"/>
      </w:rPr>
    </w:lvl>
    <w:lvl w:ilvl="4" w:tplc="7B0E482A">
      <w:start w:val="1"/>
      <w:numFmt w:val="bullet"/>
      <w:lvlText w:val="o"/>
      <w:lvlJc w:val="left"/>
      <w:pPr>
        <w:ind w:left="3420" w:hanging="360"/>
      </w:pPr>
      <w:rPr>
        <w:rFonts w:ascii="Courier New" w:hAnsi="Courier New" w:hint="default"/>
      </w:rPr>
    </w:lvl>
    <w:lvl w:ilvl="5" w:tplc="E4809ED8">
      <w:start w:val="1"/>
      <w:numFmt w:val="bullet"/>
      <w:lvlText w:val=""/>
      <w:lvlJc w:val="left"/>
      <w:pPr>
        <w:ind w:left="4140" w:hanging="360"/>
      </w:pPr>
      <w:rPr>
        <w:rFonts w:ascii="Wingdings" w:hAnsi="Wingdings" w:hint="default"/>
      </w:rPr>
    </w:lvl>
    <w:lvl w:ilvl="6" w:tplc="2CB0C2C0">
      <w:start w:val="1"/>
      <w:numFmt w:val="bullet"/>
      <w:lvlText w:val=""/>
      <w:lvlJc w:val="left"/>
      <w:pPr>
        <w:ind w:left="4860" w:hanging="360"/>
      </w:pPr>
      <w:rPr>
        <w:rFonts w:ascii="Symbol" w:hAnsi="Symbol" w:hint="default"/>
      </w:rPr>
    </w:lvl>
    <w:lvl w:ilvl="7" w:tplc="C31A729A">
      <w:start w:val="1"/>
      <w:numFmt w:val="bullet"/>
      <w:lvlText w:val="o"/>
      <w:lvlJc w:val="left"/>
      <w:pPr>
        <w:ind w:left="5580" w:hanging="360"/>
      </w:pPr>
      <w:rPr>
        <w:rFonts w:ascii="Courier New" w:hAnsi="Courier New" w:hint="default"/>
      </w:rPr>
    </w:lvl>
    <w:lvl w:ilvl="8" w:tplc="E1586A62">
      <w:start w:val="1"/>
      <w:numFmt w:val="bullet"/>
      <w:lvlText w:val=""/>
      <w:lvlJc w:val="left"/>
      <w:pPr>
        <w:ind w:left="6300" w:hanging="360"/>
      </w:pPr>
      <w:rPr>
        <w:rFonts w:ascii="Wingdings" w:hAnsi="Wingdings" w:hint="default"/>
      </w:rPr>
    </w:lvl>
  </w:abstractNum>
  <w:abstractNum w:abstractNumId="2" w15:restartNumberingAfterBreak="0">
    <w:nsid w:val="03063AD5"/>
    <w:multiLevelType w:val="multilevel"/>
    <w:tmpl w:val="999C70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9D3A7B"/>
    <w:multiLevelType w:val="hybridMultilevel"/>
    <w:tmpl w:val="E89E9A2A"/>
    <w:lvl w:ilvl="0" w:tplc="EAF8B5FE">
      <w:start w:val="1"/>
      <w:numFmt w:val="decimal"/>
      <w:lvlText w:val="%1)"/>
      <w:lvlJc w:val="left"/>
      <w:pPr>
        <w:ind w:left="720" w:hanging="360"/>
      </w:pPr>
      <w:rPr>
        <w:rFonts w:ascii="Roboto Regular" w:hAnsi="Roboto Regular" w:hint="default"/>
        <w:b w:val="0"/>
        <w:color w:val="auto"/>
      </w:rPr>
    </w:lvl>
    <w:lvl w:ilvl="1" w:tplc="4516EC56" w:tentative="1">
      <w:start w:val="1"/>
      <w:numFmt w:val="lowerLetter"/>
      <w:lvlText w:val="%2."/>
      <w:lvlJc w:val="left"/>
      <w:pPr>
        <w:ind w:left="1440" w:hanging="360"/>
      </w:pPr>
    </w:lvl>
    <w:lvl w:ilvl="2" w:tplc="5928D4AA" w:tentative="1">
      <w:start w:val="1"/>
      <w:numFmt w:val="lowerRoman"/>
      <w:lvlText w:val="%3."/>
      <w:lvlJc w:val="right"/>
      <w:pPr>
        <w:ind w:left="2160" w:hanging="180"/>
      </w:pPr>
    </w:lvl>
    <w:lvl w:ilvl="3" w:tplc="21BC93BA" w:tentative="1">
      <w:start w:val="1"/>
      <w:numFmt w:val="decimal"/>
      <w:lvlText w:val="%4."/>
      <w:lvlJc w:val="left"/>
      <w:pPr>
        <w:ind w:left="2880" w:hanging="360"/>
      </w:pPr>
    </w:lvl>
    <w:lvl w:ilvl="4" w:tplc="AF7E1E2C" w:tentative="1">
      <w:start w:val="1"/>
      <w:numFmt w:val="lowerLetter"/>
      <w:lvlText w:val="%5."/>
      <w:lvlJc w:val="left"/>
      <w:pPr>
        <w:ind w:left="3600" w:hanging="360"/>
      </w:pPr>
    </w:lvl>
    <w:lvl w:ilvl="5" w:tplc="F10AB604" w:tentative="1">
      <w:start w:val="1"/>
      <w:numFmt w:val="lowerRoman"/>
      <w:lvlText w:val="%6."/>
      <w:lvlJc w:val="right"/>
      <w:pPr>
        <w:ind w:left="4320" w:hanging="180"/>
      </w:pPr>
    </w:lvl>
    <w:lvl w:ilvl="6" w:tplc="34D40366" w:tentative="1">
      <w:start w:val="1"/>
      <w:numFmt w:val="decimal"/>
      <w:lvlText w:val="%7."/>
      <w:lvlJc w:val="left"/>
      <w:pPr>
        <w:ind w:left="5040" w:hanging="360"/>
      </w:pPr>
    </w:lvl>
    <w:lvl w:ilvl="7" w:tplc="AC82772E" w:tentative="1">
      <w:start w:val="1"/>
      <w:numFmt w:val="lowerLetter"/>
      <w:lvlText w:val="%8."/>
      <w:lvlJc w:val="left"/>
      <w:pPr>
        <w:ind w:left="5760" w:hanging="360"/>
      </w:pPr>
    </w:lvl>
    <w:lvl w:ilvl="8" w:tplc="BF968F72" w:tentative="1">
      <w:start w:val="1"/>
      <w:numFmt w:val="lowerRoman"/>
      <w:lvlText w:val="%9."/>
      <w:lvlJc w:val="right"/>
      <w:pPr>
        <w:ind w:left="6480" w:hanging="180"/>
      </w:pPr>
    </w:lvl>
  </w:abstractNum>
  <w:abstractNum w:abstractNumId="4" w15:restartNumberingAfterBreak="0">
    <w:nsid w:val="0E631D25"/>
    <w:multiLevelType w:val="multilevel"/>
    <w:tmpl w:val="AFD0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ECE8C"/>
    <w:multiLevelType w:val="hybridMultilevel"/>
    <w:tmpl w:val="3AC03728"/>
    <w:lvl w:ilvl="0" w:tplc="40F4544C">
      <w:start w:val="1"/>
      <w:numFmt w:val="bullet"/>
      <w:lvlText w:val="·"/>
      <w:lvlJc w:val="left"/>
      <w:pPr>
        <w:ind w:left="720" w:hanging="360"/>
      </w:pPr>
      <w:rPr>
        <w:rFonts w:ascii="Symbol" w:hAnsi="Symbol" w:hint="default"/>
      </w:rPr>
    </w:lvl>
    <w:lvl w:ilvl="1" w:tplc="4AB6861C">
      <w:start w:val="1"/>
      <w:numFmt w:val="bullet"/>
      <w:lvlText w:val="o"/>
      <w:lvlJc w:val="left"/>
      <w:pPr>
        <w:ind w:left="1440" w:hanging="360"/>
      </w:pPr>
      <w:rPr>
        <w:rFonts w:ascii="Courier New" w:hAnsi="Courier New" w:hint="default"/>
      </w:rPr>
    </w:lvl>
    <w:lvl w:ilvl="2" w:tplc="61A43580">
      <w:start w:val="1"/>
      <w:numFmt w:val="bullet"/>
      <w:lvlText w:val=""/>
      <w:lvlJc w:val="left"/>
      <w:pPr>
        <w:ind w:left="2160" w:hanging="360"/>
      </w:pPr>
      <w:rPr>
        <w:rFonts w:ascii="Wingdings" w:hAnsi="Wingdings" w:hint="default"/>
      </w:rPr>
    </w:lvl>
    <w:lvl w:ilvl="3" w:tplc="D624A65A">
      <w:start w:val="1"/>
      <w:numFmt w:val="bullet"/>
      <w:lvlText w:val=""/>
      <w:lvlJc w:val="left"/>
      <w:pPr>
        <w:ind w:left="2880" w:hanging="360"/>
      </w:pPr>
      <w:rPr>
        <w:rFonts w:ascii="Symbol" w:hAnsi="Symbol" w:hint="default"/>
      </w:rPr>
    </w:lvl>
    <w:lvl w:ilvl="4" w:tplc="3BB4ED94">
      <w:start w:val="1"/>
      <w:numFmt w:val="bullet"/>
      <w:lvlText w:val="o"/>
      <w:lvlJc w:val="left"/>
      <w:pPr>
        <w:ind w:left="3600" w:hanging="360"/>
      </w:pPr>
      <w:rPr>
        <w:rFonts w:ascii="Courier New" w:hAnsi="Courier New" w:hint="default"/>
      </w:rPr>
    </w:lvl>
    <w:lvl w:ilvl="5" w:tplc="CFA4662C">
      <w:start w:val="1"/>
      <w:numFmt w:val="bullet"/>
      <w:lvlText w:val=""/>
      <w:lvlJc w:val="left"/>
      <w:pPr>
        <w:ind w:left="4320" w:hanging="360"/>
      </w:pPr>
      <w:rPr>
        <w:rFonts w:ascii="Wingdings" w:hAnsi="Wingdings" w:hint="default"/>
      </w:rPr>
    </w:lvl>
    <w:lvl w:ilvl="6" w:tplc="4152542E">
      <w:start w:val="1"/>
      <w:numFmt w:val="bullet"/>
      <w:lvlText w:val=""/>
      <w:lvlJc w:val="left"/>
      <w:pPr>
        <w:ind w:left="5040" w:hanging="360"/>
      </w:pPr>
      <w:rPr>
        <w:rFonts w:ascii="Symbol" w:hAnsi="Symbol" w:hint="default"/>
      </w:rPr>
    </w:lvl>
    <w:lvl w:ilvl="7" w:tplc="EF1C9662">
      <w:start w:val="1"/>
      <w:numFmt w:val="bullet"/>
      <w:lvlText w:val="o"/>
      <w:lvlJc w:val="left"/>
      <w:pPr>
        <w:ind w:left="5760" w:hanging="360"/>
      </w:pPr>
      <w:rPr>
        <w:rFonts w:ascii="Courier New" w:hAnsi="Courier New" w:hint="default"/>
      </w:rPr>
    </w:lvl>
    <w:lvl w:ilvl="8" w:tplc="96361242">
      <w:start w:val="1"/>
      <w:numFmt w:val="bullet"/>
      <w:lvlText w:val=""/>
      <w:lvlJc w:val="left"/>
      <w:pPr>
        <w:ind w:left="6480" w:hanging="360"/>
      </w:pPr>
      <w:rPr>
        <w:rFonts w:ascii="Wingdings" w:hAnsi="Wingdings" w:hint="default"/>
      </w:rPr>
    </w:lvl>
  </w:abstractNum>
  <w:abstractNum w:abstractNumId="6" w15:restartNumberingAfterBreak="0">
    <w:nsid w:val="107D2D16"/>
    <w:multiLevelType w:val="multilevel"/>
    <w:tmpl w:val="A84E64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08916E5"/>
    <w:multiLevelType w:val="hybridMultilevel"/>
    <w:tmpl w:val="ABF459F0"/>
    <w:lvl w:ilvl="0" w:tplc="B622C824">
      <w:start w:val="1"/>
      <w:numFmt w:val="decimal"/>
      <w:lvlText w:val="%1)"/>
      <w:lvlJc w:val="left"/>
      <w:pPr>
        <w:ind w:left="720" w:hanging="360"/>
      </w:pPr>
    </w:lvl>
    <w:lvl w:ilvl="1" w:tplc="BD726DD4" w:tentative="1">
      <w:start w:val="1"/>
      <w:numFmt w:val="lowerLetter"/>
      <w:lvlText w:val="%2."/>
      <w:lvlJc w:val="left"/>
      <w:pPr>
        <w:ind w:left="1440" w:hanging="360"/>
      </w:pPr>
    </w:lvl>
    <w:lvl w:ilvl="2" w:tplc="C8723AE4" w:tentative="1">
      <w:start w:val="1"/>
      <w:numFmt w:val="lowerRoman"/>
      <w:lvlText w:val="%3."/>
      <w:lvlJc w:val="right"/>
      <w:pPr>
        <w:ind w:left="2160" w:hanging="180"/>
      </w:pPr>
    </w:lvl>
    <w:lvl w:ilvl="3" w:tplc="A5FC4C28" w:tentative="1">
      <w:start w:val="1"/>
      <w:numFmt w:val="decimal"/>
      <w:lvlText w:val="%4."/>
      <w:lvlJc w:val="left"/>
      <w:pPr>
        <w:ind w:left="2880" w:hanging="360"/>
      </w:pPr>
    </w:lvl>
    <w:lvl w:ilvl="4" w:tplc="2A00AE2C" w:tentative="1">
      <w:start w:val="1"/>
      <w:numFmt w:val="lowerLetter"/>
      <w:lvlText w:val="%5."/>
      <w:lvlJc w:val="left"/>
      <w:pPr>
        <w:ind w:left="3600" w:hanging="360"/>
      </w:pPr>
    </w:lvl>
    <w:lvl w:ilvl="5" w:tplc="7FAC7D1C" w:tentative="1">
      <w:start w:val="1"/>
      <w:numFmt w:val="lowerRoman"/>
      <w:lvlText w:val="%6."/>
      <w:lvlJc w:val="right"/>
      <w:pPr>
        <w:ind w:left="4320" w:hanging="180"/>
      </w:pPr>
    </w:lvl>
    <w:lvl w:ilvl="6" w:tplc="00620566" w:tentative="1">
      <w:start w:val="1"/>
      <w:numFmt w:val="decimal"/>
      <w:lvlText w:val="%7."/>
      <w:lvlJc w:val="left"/>
      <w:pPr>
        <w:ind w:left="5040" w:hanging="360"/>
      </w:pPr>
    </w:lvl>
    <w:lvl w:ilvl="7" w:tplc="7848D93E" w:tentative="1">
      <w:start w:val="1"/>
      <w:numFmt w:val="lowerLetter"/>
      <w:lvlText w:val="%8."/>
      <w:lvlJc w:val="left"/>
      <w:pPr>
        <w:ind w:left="5760" w:hanging="360"/>
      </w:pPr>
    </w:lvl>
    <w:lvl w:ilvl="8" w:tplc="D1E87098" w:tentative="1">
      <w:start w:val="1"/>
      <w:numFmt w:val="lowerRoman"/>
      <w:lvlText w:val="%9."/>
      <w:lvlJc w:val="right"/>
      <w:pPr>
        <w:ind w:left="6480" w:hanging="180"/>
      </w:pPr>
    </w:lvl>
  </w:abstractNum>
  <w:abstractNum w:abstractNumId="8" w15:restartNumberingAfterBreak="0">
    <w:nsid w:val="10C9ADD8"/>
    <w:multiLevelType w:val="hybridMultilevel"/>
    <w:tmpl w:val="9A1CAE52"/>
    <w:lvl w:ilvl="0" w:tplc="406AA1D2">
      <w:start w:val="1"/>
      <w:numFmt w:val="bullet"/>
      <w:lvlText w:val="·"/>
      <w:lvlJc w:val="left"/>
      <w:pPr>
        <w:ind w:left="720" w:hanging="360"/>
      </w:pPr>
      <w:rPr>
        <w:rFonts w:ascii="Symbol" w:hAnsi="Symbol" w:hint="default"/>
      </w:rPr>
    </w:lvl>
    <w:lvl w:ilvl="1" w:tplc="9E00DDE2">
      <w:start w:val="1"/>
      <w:numFmt w:val="bullet"/>
      <w:lvlText w:val="o"/>
      <w:lvlJc w:val="left"/>
      <w:pPr>
        <w:ind w:left="1440" w:hanging="360"/>
      </w:pPr>
      <w:rPr>
        <w:rFonts w:ascii="Courier New" w:hAnsi="Courier New" w:hint="default"/>
      </w:rPr>
    </w:lvl>
    <w:lvl w:ilvl="2" w:tplc="AC5A6E38">
      <w:start w:val="1"/>
      <w:numFmt w:val="bullet"/>
      <w:lvlText w:val=""/>
      <w:lvlJc w:val="left"/>
      <w:pPr>
        <w:ind w:left="2160" w:hanging="360"/>
      </w:pPr>
      <w:rPr>
        <w:rFonts w:ascii="Wingdings" w:hAnsi="Wingdings" w:hint="default"/>
      </w:rPr>
    </w:lvl>
    <w:lvl w:ilvl="3" w:tplc="E6F6175A">
      <w:start w:val="1"/>
      <w:numFmt w:val="bullet"/>
      <w:lvlText w:val=""/>
      <w:lvlJc w:val="left"/>
      <w:pPr>
        <w:ind w:left="2880" w:hanging="360"/>
      </w:pPr>
      <w:rPr>
        <w:rFonts w:ascii="Symbol" w:hAnsi="Symbol" w:hint="default"/>
      </w:rPr>
    </w:lvl>
    <w:lvl w:ilvl="4" w:tplc="2D8CB86A">
      <w:start w:val="1"/>
      <w:numFmt w:val="bullet"/>
      <w:lvlText w:val="o"/>
      <w:lvlJc w:val="left"/>
      <w:pPr>
        <w:ind w:left="3600" w:hanging="360"/>
      </w:pPr>
      <w:rPr>
        <w:rFonts w:ascii="Courier New" w:hAnsi="Courier New" w:hint="default"/>
      </w:rPr>
    </w:lvl>
    <w:lvl w:ilvl="5" w:tplc="3392D4DC">
      <w:start w:val="1"/>
      <w:numFmt w:val="bullet"/>
      <w:lvlText w:val=""/>
      <w:lvlJc w:val="left"/>
      <w:pPr>
        <w:ind w:left="4320" w:hanging="360"/>
      </w:pPr>
      <w:rPr>
        <w:rFonts w:ascii="Wingdings" w:hAnsi="Wingdings" w:hint="default"/>
      </w:rPr>
    </w:lvl>
    <w:lvl w:ilvl="6" w:tplc="9B942556">
      <w:start w:val="1"/>
      <w:numFmt w:val="bullet"/>
      <w:lvlText w:val=""/>
      <w:lvlJc w:val="left"/>
      <w:pPr>
        <w:ind w:left="5040" w:hanging="360"/>
      </w:pPr>
      <w:rPr>
        <w:rFonts w:ascii="Symbol" w:hAnsi="Symbol" w:hint="default"/>
      </w:rPr>
    </w:lvl>
    <w:lvl w:ilvl="7" w:tplc="A6582CDC">
      <w:start w:val="1"/>
      <w:numFmt w:val="bullet"/>
      <w:lvlText w:val="o"/>
      <w:lvlJc w:val="left"/>
      <w:pPr>
        <w:ind w:left="5760" w:hanging="360"/>
      </w:pPr>
      <w:rPr>
        <w:rFonts w:ascii="Courier New" w:hAnsi="Courier New" w:hint="default"/>
      </w:rPr>
    </w:lvl>
    <w:lvl w:ilvl="8" w:tplc="713EDC08">
      <w:start w:val="1"/>
      <w:numFmt w:val="bullet"/>
      <w:lvlText w:val=""/>
      <w:lvlJc w:val="left"/>
      <w:pPr>
        <w:ind w:left="6480" w:hanging="360"/>
      </w:pPr>
      <w:rPr>
        <w:rFonts w:ascii="Wingdings" w:hAnsi="Wingdings" w:hint="default"/>
      </w:rPr>
    </w:lvl>
  </w:abstractNum>
  <w:abstractNum w:abstractNumId="9" w15:restartNumberingAfterBreak="0">
    <w:nsid w:val="14802923"/>
    <w:multiLevelType w:val="hybridMultilevel"/>
    <w:tmpl w:val="601A2E10"/>
    <w:lvl w:ilvl="0" w:tplc="9A46ED34">
      <w:start w:val="1"/>
      <w:numFmt w:val="bullet"/>
      <w:lvlText w:val=""/>
      <w:lvlJc w:val="left"/>
      <w:pPr>
        <w:ind w:left="720" w:hanging="360"/>
      </w:pPr>
      <w:rPr>
        <w:rFonts w:ascii="Symbol" w:hAnsi="Symbol" w:hint="default"/>
      </w:rPr>
    </w:lvl>
    <w:lvl w:ilvl="1" w:tplc="691A9142">
      <w:start w:val="1"/>
      <w:numFmt w:val="bullet"/>
      <w:lvlText w:val="o"/>
      <w:lvlJc w:val="left"/>
      <w:pPr>
        <w:ind w:left="1440" w:hanging="360"/>
      </w:pPr>
      <w:rPr>
        <w:rFonts w:ascii="Courier New" w:hAnsi="Courier New" w:hint="default"/>
      </w:rPr>
    </w:lvl>
    <w:lvl w:ilvl="2" w:tplc="39A866F8" w:tentative="1">
      <w:start w:val="1"/>
      <w:numFmt w:val="bullet"/>
      <w:lvlText w:val=""/>
      <w:lvlJc w:val="left"/>
      <w:pPr>
        <w:ind w:left="2160" w:hanging="360"/>
      </w:pPr>
      <w:rPr>
        <w:rFonts w:ascii="Wingdings" w:hAnsi="Wingdings" w:hint="default"/>
      </w:rPr>
    </w:lvl>
    <w:lvl w:ilvl="3" w:tplc="CF64D168" w:tentative="1">
      <w:start w:val="1"/>
      <w:numFmt w:val="bullet"/>
      <w:lvlText w:val=""/>
      <w:lvlJc w:val="left"/>
      <w:pPr>
        <w:ind w:left="2880" w:hanging="360"/>
      </w:pPr>
      <w:rPr>
        <w:rFonts w:ascii="Symbol" w:hAnsi="Symbol" w:hint="default"/>
      </w:rPr>
    </w:lvl>
    <w:lvl w:ilvl="4" w:tplc="3B6276E8" w:tentative="1">
      <w:start w:val="1"/>
      <w:numFmt w:val="bullet"/>
      <w:lvlText w:val="o"/>
      <w:lvlJc w:val="left"/>
      <w:pPr>
        <w:ind w:left="3600" w:hanging="360"/>
      </w:pPr>
      <w:rPr>
        <w:rFonts w:ascii="Courier New" w:hAnsi="Courier New" w:hint="default"/>
      </w:rPr>
    </w:lvl>
    <w:lvl w:ilvl="5" w:tplc="33E0801E" w:tentative="1">
      <w:start w:val="1"/>
      <w:numFmt w:val="bullet"/>
      <w:lvlText w:val=""/>
      <w:lvlJc w:val="left"/>
      <w:pPr>
        <w:ind w:left="4320" w:hanging="360"/>
      </w:pPr>
      <w:rPr>
        <w:rFonts w:ascii="Wingdings" w:hAnsi="Wingdings" w:hint="default"/>
      </w:rPr>
    </w:lvl>
    <w:lvl w:ilvl="6" w:tplc="A74CA9C6" w:tentative="1">
      <w:start w:val="1"/>
      <w:numFmt w:val="bullet"/>
      <w:lvlText w:val=""/>
      <w:lvlJc w:val="left"/>
      <w:pPr>
        <w:ind w:left="5040" w:hanging="360"/>
      </w:pPr>
      <w:rPr>
        <w:rFonts w:ascii="Symbol" w:hAnsi="Symbol" w:hint="default"/>
      </w:rPr>
    </w:lvl>
    <w:lvl w:ilvl="7" w:tplc="8C4CA224" w:tentative="1">
      <w:start w:val="1"/>
      <w:numFmt w:val="bullet"/>
      <w:lvlText w:val="o"/>
      <w:lvlJc w:val="left"/>
      <w:pPr>
        <w:ind w:left="5760" w:hanging="360"/>
      </w:pPr>
      <w:rPr>
        <w:rFonts w:ascii="Courier New" w:hAnsi="Courier New" w:hint="default"/>
      </w:rPr>
    </w:lvl>
    <w:lvl w:ilvl="8" w:tplc="ED264826" w:tentative="1">
      <w:start w:val="1"/>
      <w:numFmt w:val="bullet"/>
      <w:lvlText w:val=""/>
      <w:lvlJc w:val="left"/>
      <w:pPr>
        <w:ind w:left="6480" w:hanging="360"/>
      </w:pPr>
      <w:rPr>
        <w:rFonts w:ascii="Wingdings" w:hAnsi="Wingdings" w:hint="default"/>
      </w:rPr>
    </w:lvl>
  </w:abstractNum>
  <w:abstractNum w:abstractNumId="10" w15:restartNumberingAfterBreak="0">
    <w:nsid w:val="154EAA19"/>
    <w:multiLevelType w:val="hybridMultilevel"/>
    <w:tmpl w:val="483CBBD0"/>
    <w:lvl w:ilvl="0" w:tplc="33687B18">
      <w:start w:val="1"/>
      <w:numFmt w:val="bullet"/>
      <w:lvlText w:val="·"/>
      <w:lvlJc w:val="left"/>
      <w:pPr>
        <w:ind w:left="720" w:hanging="360"/>
      </w:pPr>
      <w:rPr>
        <w:rFonts w:ascii="Symbol" w:hAnsi="Symbol" w:hint="default"/>
      </w:rPr>
    </w:lvl>
    <w:lvl w:ilvl="1" w:tplc="C5B08AA2">
      <w:start w:val="1"/>
      <w:numFmt w:val="bullet"/>
      <w:lvlText w:val="o"/>
      <w:lvlJc w:val="left"/>
      <w:pPr>
        <w:ind w:left="1440" w:hanging="360"/>
      </w:pPr>
      <w:rPr>
        <w:rFonts w:ascii="Courier New" w:hAnsi="Courier New" w:hint="default"/>
      </w:rPr>
    </w:lvl>
    <w:lvl w:ilvl="2" w:tplc="CA68990C">
      <w:start w:val="1"/>
      <w:numFmt w:val="bullet"/>
      <w:lvlText w:val=""/>
      <w:lvlJc w:val="left"/>
      <w:pPr>
        <w:ind w:left="2160" w:hanging="360"/>
      </w:pPr>
      <w:rPr>
        <w:rFonts w:ascii="Wingdings" w:hAnsi="Wingdings" w:hint="default"/>
      </w:rPr>
    </w:lvl>
    <w:lvl w:ilvl="3" w:tplc="1186BBFE">
      <w:start w:val="1"/>
      <w:numFmt w:val="bullet"/>
      <w:lvlText w:val=""/>
      <w:lvlJc w:val="left"/>
      <w:pPr>
        <w:ind w:left="2880" w:hanging="360"/>
      </w:pPr>
      <w:rPr>
        <w:rFonts w:ascii="Symbol" w:hAnsi="Symbol" w:hint="default"/>
      </w:rPr>
    </w:lvl>
    <w:lvl w:ilvl="4" w:tplc="95765576">
      <w:start w:val="1"/>
      <w:numFmt w:val="bullet"/>
      <w:lvlText w:val="o"/>
      <w:lvlJc w:val="left"/>
      <w:pPr>
        <w:ind w:left="3600" w:hanging="360"/>
      </w:pPr>
      <w:rPr>
        <w:rFonts w:ascii="Courier New" w:hAnsi="Courier New" w:hint="default"/>
      </w:rPr>
    </w:lvl>
    <w:lvl w:ilvl="5" w:tplc="FA60D8CA">
      <w:start w:val="1"/>
      <w:numFmt w:val="bullet"/>
      <w:lvlText w:val=""/>
      <w:lvlJc w:val="left"/>
      <w:pPr>
        <w:ind w:left="4320" w:hanging="360"/>
      </w:pPr>
      <w:rPr>
        <w:rFonts w:ascii="Wingdings" w:hAnsi="Wingdings" w:hint="default"/>
      </w:rPr>
    </w:lvl>
    <w:lvl w:ilvl="6" w:tplc="7CE007D2">
      <w:start w:val="1"/>
      <w:numFmt w:val="bullet"/>
      <w:lvlText w:val=""/>
      <w:lvlJc w:val="left"/>
      <w:pPr>
        <w:ind w:left="5040" w:hanging="360"/>
      </w:pPr>
      <w:rPr>
        <w:rFonts w:ascii="Symbol" w:hAnsi="Symbol" w:hint="default"/>
      </w:rPr>
    </w:lvl>
    <w:lvl w:ilvl="7" w:tplc="52DC27B0">
      <w:start w:val="1"/>
      <w:numFmt w:val="bullet"/>
      <w:lvlText w:val="o"/>
      <w:lvlJc w:val="left"/>
      <w:pPr>
        <w:ind w:left="5760" w:hanging="360"/>
      </w:pPr>
      <w:rPr>
        <w:rFonts w:ascii="Courier New" w:hAnsi="Courier New" w:hint="default"/>
      </w:rPr>
    </w:lvl>
    <w:lvl w:ilvl="8" w:tplc="CE24E5D4">
      <w:start w:val="1"/>
      <w:numFmt w:val="bullet"/>
      <w:lvlText w:val=""/>
      <w:lvlJc w:val="left"/>
      <w:pPr>
        <w:ind w:left="6480" w:hanging="360"/>
      </w:pPr>
      <w:rPr>
        <w:rFonts w:ascii="Wingdings" w:hAnsi="Wingdings" w:hint="default"/>
      </w:rPr>
    </w:lvl>
  </w:abstractNum>
  <w:abstractNum w:abstractNumId="11" w15:restartNumberingAfterBreak="0">
    <w:nsid w:val="1F26ECA9"/>
    <w:multiLevelType w:val="hybridMultilevel"/>
    <w:tmpl w:val="B85E65D2"/>
    <w:lvl w:ilvl="0" w:tplc="B85427AE">
      <w:start w:val="1"/>
      <w:numFmt w:val="bullet"/>
      <w:lvlText w:val=""/>
      <w:lvlJc w:val="left"/>
      <w:pPr>
        <w:ind w:left="720" w:hanging="360"/>
      </w:pPr>
      <w:rPr>
        <w:rFonts w:ascii="Symbol" w:hAnsi="Symbol" w:hint="default"/>
      </w:rPr>
    </w:lvl>
    <w:lvl w:ilvl="1" w:tplc="95985362">
      <w:start w:val="1"/>
      <w:numFmt w:val="bullet"/>
      <w:lvlText w:val="o"/>
      <w:lvlJc w:val="left"/>
      <w:pPr>
        <w:ind w:left="1440" w:hanging="360"/>
      </w:pPr>
      <w:rPr>
        <w:rFonts w:ascii="Courier New" w:hAnsi="Courier New" w:hint="default"/>
      </w:rPr>
    </w:lvl>
    <w:lvl w:ilvl="2" w:tplc="53FA1AD4">
      <w:start w:val="1"/>
      <w:numFmt w:val="bullet"/>
      <w:lvlText w:val=""/>
      <w:lvlJc w:val="left"/>
      <w:pPr>
        <w:ind w:left="2160" w:hanging="360"/>
      </w:pPr>
      <w:rPr>
        <w:rFonts w:ascii="Wingdings" w:hAnsi="Wingdings" w:hint="default"/>
      </w:rPr>
    </w:lvl>
    <w:lvl w:ilvl="3" w:tplc="A79C7E42">
      <w:start w:val="1"/>
      <w:numFmt w:val="bullet"/>
      <w:lvlText w:val=""/>
      <w:lvlJc w:val="left"/>
      <w:pPr>
        <w:ind w:left="2880" w:hanging="360"/>
      </w:pPr>
      <w:rPr>
        <w:rFonts w:ascii="Symbol" w:hAnsi="Symbol" w:hint="default"/>
      </w:rPr>
    </w:lvl>
    <w:lvl w:ilvl="4" w:tplc="514076AA">
      <w:start w:val="1"/>
      <w:numFmt w:val="bullet"/>
      <w:lvlText w:val="o"/>
      <w:lvlJc w:val="left"/>
      <w:pPr>
        <w:ind w:left="3600" w:hanging="360"/>
      </w:pPr>
      <w:rPr>
        <w:rFonts w:ascii="Courier New" w:hAnsi="Courier New" w:hint="default"/>
      </w:rPr>
    </w:lvl>
    <w:lvl w:ilvl="5" w:tplc="D9A40630">
      <w:start w:val="1"/>
      <w:numFmt w:val="bullet"/>
      <w:lvlText w:val=""/>
      <w:lvlJc w:val="left"/>
      <w:pPr>
        <w:ind w:left="4320" w:hanging="360"/>
      </w:pPr>
      <w:rPr>
        <w:rFonts w:ascii="Wingdings" w:hAnsi="Wingdings" w:hint="default"/>
      </w:rPr>
    </w:lvl>
    <w:lvl w:ilvl="6" w:tplc="B2ACFC8A">
      <w:start w:val="1"/>
      <w:numFmt w:val="bullet"/>
      <w:lvlText w:val=""/>
      <w:lvlJc w:val="left"/>
      <w:pPr>
        <w:ind w:left="5040" w:hanging="360"/>
      </w:pPr>
      <w:rPr>
        <w:rFonts w:ascii="Symbol" w:hAnsi="Symbol" w:hint="default"/>
      </w:rPr>
    </w:lvl>
    <w:lvl w:ilvl="7" w:tplc="DEE80EAA">
      <w:start w:val="1"/>
      <w:numFmt w:val="bullet"/>
      <w:lvlText w:val="o"/>
      <w:lvlJc w:val="left"/>
      <w:pPr>
        <w:ind w:left="5760" w:hanging="360"/>
      </w:pPr>
      <w:rPr>
        <w:rFonts w:ascii="Courier New" w:hAnsi="Courier New" w:hint="default"/>
      </w:rPr>
    </w:lvl>
    <w:lvl w:ilvl="8" w:tplc="16FAB58A">
      <w:start w:val="1"/>
      <w:numFmt w:val="bullet"/>
      <w:lvlText w:val=""/>
      <w:lvlJc w:val="left"/>
      <w:pPr>
        <w:ind w:left="6480" w:hanging="360"/>
      </w:pPr>
      <w:rPr>
        <w:rFonts w:ascii="Wingdings" w:hAnsi="Wingdings" w:hint="default"/>
      </w:rPr>
    </w:lvl>
  </w:abstractNum>
  <w:abstractNum w:abstractNumId="12" w15:restartNumberingAfterBreak="0">
    <w:nsid w:val="27DA164C"/>
    <w:multiLevelType w:val="multilevel"/>
    <w:tmpl w:val="26B0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DA6D8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A7868DB"/>
    <w:multiLevelType w:val="hybridMultilevel"/>
    <w:tmpl w:val="4AA863C8"/>
    <w:lvl w:ilvl="0" w:tplc="32E27024">
      <w:start w:val="1"/>
      <w:numFmt w:val="decimal"/>
      <w:lvlText w:val="%1)"/>
      <w:lvlJc w:val="left"/>
      <w:pPr>
        <w:ind w:left="720" w:hanging="360"/>
      </w:pPr>
    </w:lvl>
    <w:lvl w:ilvl="1" w:tplc="8F4A8E20" w:tentative="1">
      <w:start w:val="1"/>
      <w:numFmt w:val="lowerLetter"/>
      <w:lvlText w:val="%2."/>
      <w:lvlJc w:val="left"/>
      <w:pPr>
        <w:ind w:left="1440" w:hanging="360"/>
      </w:pPr>
    </w:lvl>
    <w:lvl w:ilvl="2" w:tplc="D17AC44C" w:tentative="1">
      <w:start w:val="1"/>
      <w:numFmt w:val="lowerRoman"/>
      <w:lvlText w:val="%3."/>
      <w:lvlJc w:val="right"/>
      <w:pPr>
        <w:ind w:left="2160" w:hanging="180"/>
      </w:pPr>
    </w:lvl>
    <w:lvl w:ilvl="3" w:tplc="15268F48" w:tentative="1">
      <w:start w:val="1"/>
      <w:numFmt w:val="decimal"/>
      <w:lvlText w:val="%4."/>
      <w:lvlJc w:val="left"/>
      <w:pPr>
        <w:ind w:left="2880" w:hanging="360"/>
      </w:pPr>
    </w:lvl>
    <w:lvl w:ilvl="4" w:tplc="20C47C68" w:tentative="1">
      <w:start w:val="1"/>
      <w:numFmt w:val="lowerLetter"/>
      <w:lvlText w:val="%5."/>
      <w:lvlJc w:val="left"/>
      <w:pPr>
        <w:ind w:left="3600" w:hanging="360"/>
      </w:pPr>
    </w:lvl>
    <w:lvl w:ilvl="5" w:tplc="4852BEE8" w:tentative="1">
      <w:start w:val="1"/>
      <w:numFmt w:val="lowerRoman"/>
      <w:lvlText w:val="%6."/>
      <w:lvlJc w:val="right"/>
      <w:pPr>
        <w:ind w:left="4320" w:hanging="180"/>
      </w:pPr>
    </w:lvl>
    <w:lvl w:ilvl="6" w:tplc="8272DE1A" w:tentative="1">
      <w:start w:val="1"/>
      <w:numFmt w:val="decimal"/>
      <w:lvlText w:val="%7."/>
      <w:lvlJc w:val="left"/>
      <w:pPr>
        <w:ind w:left="5040" w:hanging="360"/>
      </w:pPr>
    </w:lvl>
    <w:lvl w:ilvl="7" w:tplc="17DA6B20" w:tentative="1">
      <w:start w:val="1"/>
      <w:numFmt w:val="lowerLetter"/>
      <w:lvlText w:val="%8."/>
      <w:lvlJc w:val="left"/>
      <w:pPr>
        <w:ind w:left="5760" w:hanging="360"/>
      </w:pPr>
    </w:lvl>
    <w:lvl w:ilvl="8" w:tplc="3632917E" w:tentative="1">
      <w:start w:val="1"/>
      <w:numFmt w:val="lowerRoman"/>
      <w:lvlText w:val="%9."/>
      <w:lvlJc w:val="right"/>
      <w:pPr>
        <w:ind w:left="6480" w:hanging="180"/>
      </w:pPr>
    </w:lvl>
  </w:abstractNum>
  <w:abstractNum w:abstractNumId="15" w15:restartNumberingAfterBreak="0">
    <w:nsid w:val="2C2967B6"/>
    <w:multiLevelType w:val="hybridMultilevel"/>
    <w:tmpl w:val="6EFC2C44"/>
    <w:lvl w:ilvl="0" w:tplc="430EC914">
      <w:start w:val="1"/>
      <w:numFmt w:val="upperLetter"/>
      <w:lvlText w:val="%1."/>
      <w:lvlJc w:val="left"/>
      <w:pPr>
        <w:ind w:left="720" w:hanging="360"/>
      </w:pPr>
    </w:lvl>
    <w:lvl w:ilvl="1" w:tplc="B74C752A" w:tentative="1">
      <w:start w:val="1"/>
      <w:numFmt w:val="lowerLetter"/>
      <w:lvlText w:val="%2."/>
      <w:lvlJc w:val="left"/>
      <w:pPr>
        <w:ind w:left="1440" w:hanging="360"/>
      </w:pPr>
    </w:lvl>
    <w:lvl w:ilvl="2" w:tplc="6FD47566" w:tentative="1">
      <w:start w:val="1"/>
      <w:numFmt w:val="lowerRoman"/>
      <w:lvlText w:val="%3."/>
      <w:lvlJc w:val="right"/>
      <w:pPr>
        <w:ind w:left="2160" w:hanging="180"/>
      </w:pPr>
    </w:lvl>
    <w:lvl w:ilvl="3" w:tplc="5CD0F206" w:tentative="1">
      <w:start w:val="1"/>
      <w:numFmt w:val="decimal"/>
      <w:lvlText w:val="%4."/>
      <w:lvlJc w:val="left"/>
      <w:pPr>
        <w:ind w:left="2880" w:hanging="360"/>
      </w:pPr>
    </w:lvl>
    <w:lvl w:ilvl="4" w:tplc="6F08E062" w:tentative="1">
      <w:start w:val="1"/>
      <w:numFmt w:val="lowerLetter"/>
      <w:lvlText w:val="%5."/>
      <w:lvlJc w:val="left"/>
      <w:pPr>
        <w:ind w:left="3600" w:hanging="360"/>
      </w:pPr>
    </w:lvl>
    <w:lvl w:ilvl="5" w:tplc="A776D746" w:tentative="1">
      <w:start w:val="1"/>
      <w:numFmt w:val="lowerRoman"/>
      <w:lvlText w:val="%6."/>
      <w:lvlJc w:val="right"/>
      <w:pPr>
        <w:ind w:left="4320" w:hanging="180"/>
      </w:pPr>
    </w:lvl>
    <w:lvl w:ilvl="6" w:tplc="1B96907C" w:tentative="1">
      <w:start w:val="1"/>
      <w:numFmt w:val="decimal"/>
      <w:lvlText w:val="%7."/>
      <w:lvlJc w:val="left"/>
      <w:pPr>
        <w:ind w:left="5040" w:hanging="360"/>
      </w:pPr>
    </w:lvl>
    <w:lvl w:ilvl="7" w:tplc="5D96B462" w:tentative="1">
      <w:start w:val="1"/>
      <w:numFmt w:val="lowerLetter"/>
      <w:lvlText w:val="%8."/>
      <w:lvlJc w:val="left"/>
      <w:pPr>
        <w:ind w:left="5760" w:hanging="360"/>
      </w:pPr>
    </w:lvl>
    <w:lvl w:ilvl="8" w:tplc="AD843728" w:tentative="1">
      <w:start w:val="1"/>
      <w:numFmt w:val="lowerRoman"/>
      <w:lvlText w:val="%9."/>
      <w:lvlJc w:val="right"/>
      <w:pPr>
        <w:ind w:left="6480" w:hanging="180"/>
      </w:pPr>
    </w:lvl>
  </w:abstractNum>
  <w:abstractNum w:abstractNumId="16" w15:restartNumberingAfterBreak="0">
    <w:nsid w:val="2CFF7084"/>
    <w:multiLevelType w:val="multilevel"/>
    <w:tmpl w:val="84D67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6E9CBE"/>
    <w:multiLevelType w:val="hybridMultilevel"/>
    <w:tmpl w:val="FF9ED3D4"/>
    <w:lvl w:ilvl="0" w:tplc="1C600EB8">
      <w:start w:val="1"/>
      <w:numFmt w:val="bullet"/>
      <w:lvlText w:val="-"/>
      <w:lvlJc w:val="left"/>
      <w:pPr>
        <w:ind w:left="720" w:hanging="360"/>
      </w:pPr>
      <w:rPr>
        <w:rFonts w:ascii="Aptos" w:hAnsi="Aptos" w:hint="default"/>
      </w:rPr>
    </w:lvl>
    <w:lvl w:ilvl="1" w:tplc="FA0AF79E">
      <w:start w:val="1"/>
      <w:numFmt w:val="bullet"/>
      <w:lvlText w:val="o"/>
      <w:lvlJc w:val="left"/>
      <w:pPr>
        <w:ind w:left="1440" w:hanging="360"/>
      </w:pPr>
      <w:rPr>
        <w:rFonts w:ascii="Courier New" w:hAnsi="Courier New" w:hint="default"/>
      </w:rPr>
    </w:lvl>
    <w:lvl w:ilvl="2" w:tplc="18CCBA56">
      <w:start w:val="1"/>
      <w:numFmt w:val="bullet"/>
      <w:lvlText w:val=""/>
      <w:lvlJc w:val="left"/>
      <w:pPr>
        <w:ind w:left="2160" w:hanging="360"/>
      </w:pPr>
      <w:rPr>
        <w:rFonts w:ascii="Wingdings" w:hAnsi="Wingdings" w:hint="default"/>
      </w:rPr>
    </w:lvl>
    <w:lvl w:ilvl="3" w:tplc="24289492">
      <w:start w:val="1"/>
      <w:numFmt w:val="bullet"/>
      <w:lvlText w:val=""/>
      <w:lvlJc w:val="left"/>
      <w:pPr>
        <w:ind w:left="2880" w:hanging="360"/>
      </w:pPr>
      <w:rPr>
        <w:rFonts w:ascii="Symbol" w:hAnsi="Symbol" w:hint="default"/>
      </w:rPr>
    </w:lvl>
    <w:lvl w:ilvl="4" w:tplc="3A1CCAF8">
      <w:start w:val="1"/>
      <w:numFmt w:val="bullet"/>
      <w:lvlText w:val="o"/>
      <w:lvlJc w:val="left"/>
      <w:pPr>
        <w:ind w:left="3600" w:hanging="360"/>
      </w:pPr>
      <w:rPr>
        <w:rFonts w:ascii="Courier New" w:hAnsi="Courier New" w:hint="default"/>
      </w:rPr>
    </w:lvl>
    <w:lvl w:ilvl="5" w:tplc="333CCF2C">
      <w:start w:val="1"/>
      <w:numFmt w:val="bullet"/>
      <w:lvlText w:val=""/>
      <w:lvlJc w:val="left"/>
      <w:pPr>
        <w:ind w:left="4320" w:hanging="360"/>
      </w:pPr>
      <w:rPr>
        <w:rFonts w:ascii="Wingdings" w:hAnsi="Wingdings" w:hint="default"/>
      </w:rPr>
    </w:lvl>
    <w:lvl w:ilvl="6" w:tplc="69125F66">
      <w:start w:val="1"/>
      <w:numFmt w:val="bullet"/>
      <w:lvlText w:val=""/>
      <w:lvlJc w:val="left"/>
      <w:pPr>
        <w:ind w:left="5040" w:hanging="360"/>
      </w:pPr>
      <w:rPr>
        <w:rFonts w:ascii="Symbol" w:hAnsi="Symbol" w:hint="default"/>
      </w:rPr>
    </w:lvl>
    <w:lvl w:ilvl="7" w:tplc="5A74772A">
      <w:start w:val="1"/>
      <w:numFmt w:val="bullet"/>
      <w:lvlText w:val="o"/>
      <w:lvlJc w:val="left"/>
      <w:pPr>
        <w:ind w:left="5760" w:hanging="360"/>
      </w:pPr>
      <w:rPr>
        <w:rFonts w:ascii="Courier New" w:hAnsi="Courier New" w:hint="default"/>
      </w:rPr>
    </w:lvl>
    <w:lvl w:ilvl="8" w:tplc="E4E00CE2">
      <w:start w:val="1"/>
      <w:numFmt w:val="bullet"/>
      <w:lvlText w:val=""/>
      <w:lvlJc w:val="left"/>
      <w:pPr>
        <w:ind w:left="6480" w:hanging="360"/>
      </w:pPr>
      <w:rPr>
        <w:rFonts w:ascii="Wingdings" w:hAnsi="Wingdings" w:hint="default"/>
      </w:rPr>
    </w:lvl>
  </w:abstractNum>
  <w:abstractNum w:abstractNumId="18" w15:restartNumberingAfterBreak="0">
    <w:nsid w:val="309927FE"/>
    <w:multiLevelType w:val="hybridMultilevel"/>
    <w:tmpl w:val="E77ACEDA"/>
    <w:lvl w:ilvl="0" w:tplc="5032242A">
      <w:start w:val="1"/>
      <w:numFmt w:val="bullet"/>
      <w:lvlText w:val=""/>
      <w:lvlJc w:val="left"/>
      <w:pPr>
        <w:ind w:left="720" w:hanging="360"/>
      </w:pPr>
      <w:rPr>
        <w:rFonts w:ascii="Symbol" w:hAnsi="Symbol" w:hint="default"/>
      </w:rPr>
    </w:lvl>
    <w:lvl w:ilvl="1" w:tplc="CBBA3832" w:tentative="1">
      <w:start w:val="1"/>
      <w:numFmt w:val="bullet"/>
      <w:lvlText w:val="o"/>
      <w:lvlJc w:val="left"/>
      <w:pPr>
        <w:ind w:left="1440" w:hanging="360"/>
      </w:pPr>
      <w:rPr>
        <w:rFonts w:ascii="Courier New" w:hAnsi="Courier New" w:hint="default"/>
      </w:rPr>
    </w:lvl>
    <w:lvl w:ilvl="2" w:tplc="2318CA78" w:tentative="1">
      <w:start w:val="1"/>
      <w:numFmt w:val="bullet"/>
      <w:lvlText w:val=""/>
      <w:lvlJc w:val="left"/>
      <w:pPr>
        <w:ind w:left="2160" w:hanging="360"/>
      </w:pPr>
      <w:rPr>
        <w:rFonts w:ascii="Wingdings" w:hAnsi="Wingdings" w:hint="default"/>
      </w:rPr>
    </w:lvl>
    <w:lvl w:ilvl="3" w:tplc="0D4ECA1C" w:tentative="1">
      <w:start w:val="1"/>
      <w:numFmt w:val="bullet"/>
      <w:lvlText w:val=""/>
      <w:lvlJc w:val="left"/>
      <w:pPr>
        <w:ind w:left="2880" w:hanging="360"/>
      </w:pPr>
      <w:rPr>
        <w:rFonts w:ascii="Symbol" w:hAnsi="Symbol" w:hint="default"/>
      </w:rPr>
    </w:lvl>
    <w:lvl w:ilvl="4" w:tplc="3858E472" w:tentative="1">
      <w:start w:val="1"/>
      <w:numFmt w:val="bullet"/>
      <w:lvlText w:val="o"/>
      <w:lvlJc w:val="left"/>
      <w:pPr>
        <w:ind w:left="3600" w:hanging="360"/>
      </w:pPr>
      <w:rPr>
        <w:rFonts w:ascii="Courier New" w:hAnsi="Courier New" w:hint="default"/>
      </w:rPr>
    </w:lvl>
    <w:lvl w:ilvl="5" w:tplc="98743438" w:tentative="1">
      <w:start w:val="1"/>
      <w:numFmt w:val="bullet"/>
      <w:lvlText w:val=""/>
      <w:lvlJc w:val="left"/>
      <w:pPr>
        <w:ind w:left="4320" w:hanging="360"/>
      </w:pPr>
      <w:rPr>
        <w:rFonts w:ascii="Wingdings" w:hAnsi="Wingdings" w:hint="default"/>
      </w:rPr>
    </w:lvl>
    <w:lvl w:ilvl="6" w:tplc="D1648D80" w:tentative="1">
      <w:start w:val="1"/>
      <w:numFmt w:val="bullet"/>
      <w:lvlText w:val=""/>
      <w:lvlJc w:val="left"/>
      <w:pPr>
        <w:ind w:left="5040" w:hanging="360"/>
      </w:pPr>
      <w:rPr>
        <w:rFonts w:ascii="Symbol" w:hAnsi="Symbol" w:hint="default"/>
      </w:rPr>
    </w:lvl>
    <w:lvl w:ilvl="7" w:tplc="F37A1C58" w:tentative="1">
      <w:start w:val="1"/>
      <w:numFmt w:val="bullet"/>
      <w:lvlText w:val="o"/>
      <w:lvlJc w:val="left"/>
      <w:pPr>
        <w:ind w:left="5760" w:hanging="360"/>
      </w:pPr>
      <w:rPr>
        <w:rFonts w:ascii="Courier New" w:hAnsi="Courier New" w:hint="default"/>
      </w:rPr>
    </w:lvl>
    <w:lvl w:ilvl="8" w:tplc="9CF6F4B8" w:tentative="1">
      <w:start w:val="1"/>
      <w:numFmt w:val="bullet"/>
      <w:lvlText w:val=""/>
      <w:lvlJc w:val="left"/>
      <w:pPr>
        <w:ind w:left="6480" w:hanging="360"/>
      </w:pPr>
      <w:rPr>
        <w:rFonts w:ascii="Wingdings" w:hAnsi="Wingdings" w:hint="default"/>
      </w:rPr>
    </w:lvl>
  </w:abstractNum>
  <w:abstractNum w:abstractNumId="19" w15:restartNumberingAfterBreak="0">
    <w:nsid w:val="39E41655"/>
    <w:multiLevelType w:val="hybridMultilevel"/>
    <w:tmpl w:val="85C66C5C"/>
    <w:lvl w:ilvl="0" w:tplc="A45E5710">
      <w:start w:val="1"/>
      <w:numFmt w:val="decimal"/>
      <w:lvlText w:val="%1."/>
      <w:lvlJc w:val="left"/>
      <w:pPr>
        <w:ind w:left="720" w:hanging="360"/>
      </w:pPr>
      <w:rPr>
        <w:rFonts w:ascii="Calibri" w:hAnsi="Calibri" w:hint="default"/>
        <w:color w:val="auto"/>
      </w:rPr>
    </w:lvl>
    <w:lvl w:ilvl="1" w:tplc="87E60D5E" w:tentative="1">
      <w:start w:val="1"/>
      <w:numFmt w:val="lowerLetter"/>
      <w:lvlText w:val="%2."/>
      <w:lvlJc w:val="left"/>
      <w:pPr>
        <w:ind w:left="1440" w:hanging="360"/>
      </w:pPr>
    </w:lvl>
    <w:lvl w:ilvl="2" w:tplc="4B6CF630" w:tentative="1">
      <w:start w:val="1"/>
      <w:numFmt w:val="lowerRoman"/>
      <w:lvlText w:val="%3."/>
      <w:lvlJc w:val="right"/>
      <w:pPr>
        <w:ind w:left="2160" w:hanging="180"/>
      </w:pPr>
    </w:lvl>
    <w:lvl w:ilvl="3" w:tplc="391E911E" w:tentative="1">
      <w:start w:val="1"/>
      <w:numFmt w:val="decimal"/>
      <w:lvlText w:val="%4."/>
      <w:lvlJc w:val="left"/>
      <w:pPr>
        <w:ind w:left="2880" w:hanging="360"/>
      </w:pPr>
    </w:lvl>
    <w:lvl w:ilvl="4" w:tplc="9A3EAF28" w:tentative="1">
      <w:start w:val="1"/>
      <w:numFmt w:val="lowerLetter"/>
      <w:lvlText w:val="%5."/>
      <w:lvlJc w:val="left"/>
      <w:pPr>
        <w:ind w:left="3600" w:hanging="360"/>
      </w:pPr>
    </w:lvl>
    <w:lvl w:ilvl="5" w:tplc="0F6E372A" w:tentative="1">
      <w:start w:val="1"/>
      <w:numFmt w:val="lowerRoman"/>
      <w:lvlText w:val="%6."/>
      <w:lvlJc w:val="right"/>
      <w:pPr>
        <w:ind w:left="4320" w:hanging="180"/>
      </w:pPr>
    </w:lvl>
    <w:lvl w:ilvl="6" w:tplc="D728BE08" w:tentative="1">
      <w:start w:val="1"/>
      <w:numFmt w:val="decimal"/>
      <w:lvlText w:val="%7."/>
      <w:lvlJc w:val="left"/>
      <w:pPr>
        <w:ind w:left="5040" w:hanging="360"/>
      </w:pPr>
    </w:lvl>
    <w:lvl w:ilvl="7" w:tplc="CDE2E86A" w:tentative="1">
      <w:start w:val="1"/>
      <w:numFmt w:val="lowerLetter"/>
      <w:lvlText w:val="%8."/>
      <w:lvlJc w:val="left"/>
      <w:pPr>
        <w:ind w:left="5760" w:hanging="360"/>
      </w:pPr>
    </w:lvl>
    <w:lvl w:ilvl="8" w:tplc="C62ACC06" w:tentative="1">
      <w:start w:val="1"/>
      <w:numFmt w:val="lowerRoman"/>
      <w:lvlText w:val="%9."/>
      <w:lvlJc w:val="right"/>
      <w:pPr>
        <w:ind w:left="6480" w:hanging="180"/>
      </w:pPr>
    </w:lvl>
  </w:abstractNum>
  <w:abstractNum w:abstractNumId="20" w15:restartNumberingAfterBreak="0">
    <w:nsid w:val="3BB25AFD"/>
    <w:multiLevelType w:val="hybridMultilevel"/>
    <w:tmpl w:val="137AAC04"/>
    <w:lvl w:ilvl="0" w:tplc="B36E13C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B25175"/>
    <w:multiLevelType w:val="multilevel"/>
    <w:tmpl w:val="A84E64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FBC5C3D"/>
    <w:multiLevelType w:val="hybridMultilevel"/>
    <w:tmpl w:val="0D90B172"/>
    <w:lvl w:ilvl="0" w:tplc="458A4B88">
      <w:start w:val="1"/>
      <w:numFmt w:val="bullet"/>
      <w:lvlText w:val="-"/>
      <w:lvlJc w:val="left"/>
      <w:pPr>
        <w:ind w:left="1080" w:hanging="360"/>
      </w:pPr>
      <w:rPr>
        <w:rFonts w:ascii="Roboto Regular" w:hAnsi="Roboto Regular" w:hint="default"/>
      </w:rPr>
    </w:lvl>
    <w:lvl w:ilvl="1" w:tplc="F3EC3956" w:tentative="1">
      <w:start w:val="1"/>
      <w:numFmt w:val="bullet"/>
      <w:lvlText w:val="o"/>
      <w:lvlJc w:val="left"/>
      <w:pPr>
        <w:ind w:left="1800" w:hanging="360"/>
      </w:pPr>
      <w:rPr>
        <w:rFonts w:ascii="Courier New" w:hAnsi="Courier New" w:hint="default"/>
      </w:rPr>
    </w:lvl>
    <w:lvl w:ilvl="2" w:tplc="10AC0E48" w:tentative="1">
      <w:start w:val="1"/>
      <w:numFmt w:val="bullet"/>
      <w:lvlText w:val=""/>
      <w:lvlJc w:val="left"/>
      <w:pPr>
        <w:ind w:left="2520" w:hanging="360"/>
      </w:pPr>
      <w:rPr>
        <w:rFonts w:ascii="Wingdings" w:hAnsi="Wingdings" w:hint="default"/>
      </w:rPr>
    </w:lvl>
    <w:lvl w:ilvl="3" w:tplc="5DF63AD8" w:tentative="1">
      <w:start w:val="1"/>
      <w:numFmt w:val="bullet"/>
      <w:lvlText w:val=""/>
      <w:lvlJc w:val="left"/>
      <w:pPr>
        <w:ind w:left="3240" w:hanging="360"/>
      </w:pPr>
      <w:rPr>
        <w:rFonts w:ascii="Symbol" w:hAnsi="Symbol" w:hint="default"/>
      </w:rPr>
    </w:lvl>
    <w:lvl w:ilvl="4" w:tplc="D1206258" w:tentative="1">
      <w:start w:val="1"/>
      <w:numFmt w:val="bullet"/>
      <w:lvlText w:val="o"/>
      <w:lvlJc w:val="left"/>
      <w:pPr>
        <w:ind w:left="3960" w:hanging="360"/>
      </w:pPr>
      <w:rPr>
        <w:rFonts w:ascii="Courier New" w:hAnsi="Courier New" w:hint="default"/>
      </w:rPr>
    </w:lvl>
    <w:lvl w:ilvl="5" w:tplc="279E28DA" w:tentative="1">
      <w:start w:val="1"/>
      <w:numFmt w:val="bullet"/>
      <w:lvlText w:val=""/>
      <w:lvlJc w:val="left"/>
      <w:pPr>
        <w:ind w:left="4680" w:hanging="360"/>
      </w:pPr>
      <w:rPr>
        <w:rFonts w:ascii="Wingdings" w:hAnsi="Wingdings" w:hint="default"/>
      </w:rPr>
    </w:lvl>
    <w:lvl w:ilvl="6" w:tplc="A5449984" w:tentative="1">
      <w:start w:val="1"/>
      <w:numFmt w:val="bullet"/>
      <w:lvlText w:val=""/>
      <w:lvlJc w:val="left"/>
      <w:pPr>
        <w:ind w:left="5400" w:hanging="360"/>
      </w:pPr>
      <w:rPr>
        <w:rFonts w:ascii="Symbol" w:hAnsi="Symbol" w:hint="default"/>
      </w:rPr>
    </w:lvl>
    <w:lvl w:ilvl="7" w:tplc="D7AEA552" w:tentative="1">
      <w:start w:val="1"/>
      <w:numFmt w:val="bullet"/>
      <w:lvlText w:val="o"/>
      <w:lvlJc w:val="left"/>
      <w:pPr>
        <w:ind w:left="6120" w:hanging="360"/>
      </w:pPr>
      <w:rPr>
        <w:rFonts w:ascii="Courier New" w:hAnsi="Courier New" w:hint="default"/>
      </w:rPr>
    </w:lvl>
    <w:lvl w:ilvl="8" w:tplc="D15C5112" w:tentative="1">
      <w:start w:val="1"/>
      <w:numFmt w:val="bullet"/>
      <w:lvlText w:val=""/>
      <w:lvlJc w:val="left"/>
      <w:pPr>
        <w:ind w:left="6840" w:hanging="360"/>
      </w:pPr>
      <w:rPr>
        <w:rFonts w:ascii="Wingdings" w:hAnsi="Wingdings" w:hint="default"/>
      </w:rPr>
    </w:lvl>
  </w:abstractNum>
  <w:abstractNum w:abstractNumId="23" w15:restartNumberingAfterBreak="0">
    <w:nsid w:val="40326CE4"/>
    <w:multiLevelType w:val="hybridMultilevel"/>
    <w:tmpl w:val="84A05498"/>
    <w:lvl w:ilvl="0" w:tplc="EC4471FE">
      <w:start w:val="1"/>
      <w:numFmt w:val="upperLetter"/>
      <w:lvlText w:val="%1."/>
      <w:lvlJc w:val="left"/>
      <w:pPr>
        <w:ind w:left="720" w:hanging="360"/>
      </w:pPr>
    </w:lvl>
    <w:lvl w:ilvl="1" w:tplc="82626238" w:tentative="1">
      <w:start w:val="1"/>
      <w:numFmt w:val="lowerLetter"/>
      <w:lvlText w:val="%2."/>
      <w:lvlJc w:val="left"/>
      <w:pPr>
        <w:ind w:left="1440" w:hanging="360"/>
      </w:pPr>
    </w:lvl>
    <w:lvl w:ilvl="2" w:tplc="986039C0" w:tentative="1">
      <w:start w:val="1"/>
      <w:numFmt w:val="lowerRoman"/>
      <w:lvlText w:val="%3."/>
      <w:lvlJc w:val="right"/>
      <w:pPr>
        <w:ind w:left="2160" w:hanging="180"/>
      </w:pPr>
    </w:lvl>
    <w:lvl w:ilvl="3" w:tplc="C7D85DF2" w:tentative="1">
      <w:start w:val="1"/>
      <w:numFmt w:val="decimal"/>
      <w:lvlText w:val="%4."/>
      <w:lvlJc w:val="left"/>
      <w:pPr>
        <w:ind w:left="2880" w:hanging="360"/>
      </w:pPr>
    </w:lvl>
    <w:lvl w:ilvl="4" w:tplc="9C701FDA" w:tentative="1">
      <w:start w:val="1"/>
      <w:numFmt w:val="lowerLetter"/>
      <w:lvlText w:val="%5."/>
      <w:lvlJc w:val="left"/>
      <w:pPr>
        <w:ind w:left="3600" w:hanging="360"/>
      </w:pPr>
    </w:lvl>
    <w:lvl w:ilvl="5" w:tplc="7004CA04" w:tentative="1">
      <w:start w:val="1"/>
      <w:numFmt w:val="lowerRoman"/>
      <w:lvlText w:val="%6."/>
      <w:lvlJc w:val="right"/>
      <w:pPr>
        <w:ind w:left="4320" w:hanging="180"/>
      </w:pPr>
    </w:lvl>
    <w:lvl w:ilvl="6" w:tplc="8542D5FA" w:tentative="1">
      <w:start w:val="1"/>
      <w:numFmt w:val="decimal"/>
      <w:lvlText w:val="%7."/>
      <w:lvlJc w:val="left"/>
      <w:pPr>
        <w:ind w:left="5040" w:hanging="360"/>
      </w:pPr>
    </w:lvl>
    <w:lvl w:ilvl="7" w:tplc="65B417AA" w:tentative="1">
      <w:start w:val="1"/>
      <w:numFmt w:val="lowerLetter"/>
      <w:lvlText w:val="%8."/>
      <w:lvlJc w:val="left"/>
      <w:pPr>
        <w:ind w:left="5760" w:hanging="360"/>
      </w:pPr>
    </w:lvl>
    <w:lvl w:ilvl="8" w:tplc="5E5ED28C" w:tentative="1">
      <w:start w:val="1"/>
      <w:numFmt w:val="lowerRoman"/>
      <w:lvlText w:val="%9."/>
      <w:lvlJc w:val="right"/>
      <w:pPr>
        <w:ind w:left="6480" w:hanging="180"/>
      </w:pPr>
    </w:lvl>
  </w:abstractNum>
  <w:abstractNum w:abstractNumId="24" w15:restartNumberingAfterBreak="0">
    <w:nsid w:val="43A2496B"/>
    <w:multiLevelType w:val="hybridMultilevel"/>
    <w:tmpl w:val="4874E3DC"/>
    <w:lvl w:ilvl="0" w:tplc="0C0693C0">
      <w:start w:val="1"/>
      <w:numFmt w:val="bullet"/>
      <w:lvlText w:val="-"/>
      <w:lvlJc w:val="left"/>
      <w:pPr>
        <w:ind w:left="720" w:hanging="360"/>
      </w:pPr>
      <w:rPr>
        <w:rFonts w:ascii="Calibri" w:hAnsi="Calibri" w:hint="default"/>
      </w:rPr>
    </w:lvl>
    <w:lvl w:ilvl="1" w:tplc="D3D88618">
      <w:start w:val="1"/>
      <w:numFmt w:val="bullet"/>
      <w:lvlText w:val="o"/>
      <w:lvlJc w:val="left"/>
      <w:pPr>
        <w:ind w:left="1440" w:hanging="360"/>
      </w:pPr>
      <w:rPr>
        <w:rFonts w:ascii="Courier New" w:hAnsi="Courier New" w:hint="default"/>
      </w:rPr>
    </w:lvl>
    <w:lvl w:ilvl="2" w:tplc="C8DACD0A">
      <w:start w:val="1"/>
      <w:numFmt w:val="bullet"/>
      <w:lvlText w:val=""/>
      <w:lvlJc w:val="left"/>
      <w:pPr>
        <w:ind w:left="2160" w:hanging="360"/>
      </w:pPr>
      <w:rPr>
        <w:rFonts w:ascii="Wingdings" w:hAnsi="Wingdings" w:hint="default"/>
      </w:rPr>
    </w:lvl>
    <w:lvl w:ilvl="3" w:tplc="A7C0E314">
      <w:start w:val="1"/>
      <w:numFmt w:val="bullet"/>
      <w:lvlText w:val=""/>
      <w:lvlJc w:val="left"/>
      <w:pPr>
        <w:ind w:left="2880" w:hanging="360"/>
      </w:pPr>
      <w:rPr>
        <w:rFonts w:ascii="Symbol" w:hAnsi="Symbol" w:hint="default"/>
      </w:rPr>
    </w:lvl>
    <w:lvl w:ilvl="4" w:tplc="099E5404">
      <w:start w:val="1"/>
      <w:numFmt w:val="bullet"/>
      <w:lvlText w:val="o"/>
      <w:lvlJc w:val="left"/>
      <w:pPr>
        <w:ind w:left="3600" w:hanging="360"/>
      </w:pPr>
      <w:rPr>
        <w:rFonts w:ascii="Courier New" w:hAnsi="Courier New" w:hint="default"/>
      </w:rPr>
    </w:lvl>
    <w:lvl w:ilvl="5" w:tplc="7C1E2CE4">
      <w:start w:val="1"/>
      <w:numFmt w:val="bullet"/>
      <w:lvlText w:val=""/>
      <w:lvlJc w:val="left"/>
      <w:pPr>
        <w:ind w:left="4320" w:hanging="360"/>
      </w:pPr>
      <w:rPr>
        <w:rFonts w:ascii="Wingdings" w:hAnsi="Wingdings" w:hint="default"/>
      </w:rPr>
    </w:lvl>
    <w:lvl w:ilvl="6" w:tplc="A54603AA">
      <w:start w:val="1"/>
      <w:numFmt w:val="bullet"/>
      <w:lvlText w:val=""/>
      <w:lvlJc w:val="left"/>
      <w:pPr>
        <w:ind w:left="5040" w:hanging="360"/>
      </w:pPr>
      <w:rPr>
        <w:rFonts w:ascii="Symbol" w:hAnsi="Symbol" w:hint="default"/>
      </w:rPr>
    </w:lvl>
    <w:lvl w:ilvl="7" w:tplc="F746C148">
      <w:start w:val="1"/>
      <w:numFmt w:val="bullet"/>
      <w:lvlText w:val="o"/>
      <w:lvlJc w:val="left"/>
      <w:pPr>
        <w:ind w:left="5760" w:hanging="360"/>
      </w:pPr>
      <w:rPr>
        <w:rFonts w:ascii="Courier New" w:hAnsi="Courier New" w:hint="default"/>
      </w:rPr>
    </w:lvl>
    <w:lvl w:ilvl="8" w:tplc="8760097C">
      <w:start w:val="1"/>
      <w:numFmt w:val="bullet"/>
      <w:lvlText w:val=""/>
      <w:lvlJc w:val="left"/>
      <w:pPr>
        <w:ind w:left="6480" w:hanging="360"/>
      </w:pPr>
      <w:rPr>
        <w:rFonts w:ascii="Wingdings" w:hAnsi="Wingdings" w:hint="default"/>
      </w:rPr>
    </w:lvl>
  </w:abstractNum>
  <w:abstractNum w:abstractNumId="25" w15:restartNumberingAfterBreak="0">
    <w:nsid w:val="4453701E"/>
    <w:multiLevelType w:val="hybridMultilevel"/>
    <w:tmpl w:val="0F4AFC98"/>
    <w:lvl w:ilvl="0" w:tplc="E804A52E">
      <w:start w:val="1"/>
      <w:numFmt w:val="decimal"/>
      <w:lvlText w:val="%1)"/>
      <w:lvlJc w:val="left"/>
      <w:pPr>
        <w:ind w:left="720" w:hanging="360"/>
      </w:pPr>
      <w:rPr>
        <w:i/>
      </w:rPr>
    </w:lvl>
    <w:lvl w:ilvl="1" w:tplc="4AB8FFB4" w:tentative="1">
      <w:start w:val="1"/>
      <w:numFmt w:val="lowerLetter"/>
      <w:lvlText w:val="%2."/>
      <w:lvlJc w:val="left"/>
      <w:pPr>
        <w:ind w:left="1440" w:hanging="360"/>
      </w:pPr>
    </w:lvl>
    <w:lvl w:ilvl="2" w:tplc="31C263F2" w:tentative="1">
      <w:start w:val="1"/>
      <w:numFmt w:val="lowerRoman"/>
      <w:lvlText w:val="%3."/>
      <w:lvlJc w:val="right"/>
      <w:pPr>
        <w:ind w:left="2160" w:hanging="180"/>
      </w:pPr>
    </w:lvl>
    <w:lvl w:ilvl="3" w:tplc="C2966968" w:tentative="1">
      <w:start w:val="1"/>
      <w:numFmt w:val="decimal"/>
      <w:lvlText w:val="%4."/>
      <w:lvlJc w:val="left"/>
      <w:pPr>
        <w:ind w:left="2880" w:hanging="360"/>
      </w:pPr>
    </w:lvl>
    <w:lvl w:ilvl="4" w:tplc="4D88CC0E" w:tentative="1">
      <w:start w:val="1"/>
      <w:numFmt w:val="lowerLetter"/>
      <w:lvlText w:val="%5."/>
      <w:lvlJc w:val="left"/>
      <w:pPr>
        <w:ind w:left="3600" w:hanging="360"/>
      </w:pPr>
    </w:lvl>
    <w:lvl w:ilvl="5" w:tplc="E39C76AE" w:tentative="1">
      <w:start w:val="1"/>
      <w:numFmt w:val="lowerRoman"/>
      <w:lvlText w:val="%6."/>
      <w:lvlJc w:val="right"/>
      <w:pPr>
        <w:ind w:left="4320" w:hanging="180"/>
      </w:pPr>
    </w:lvl>
    <w:lvl w:ilvl="6" w:tplc="91A4DADE" w:tentative="1">
      <w:start w:val="1"/>
      <w:numFmt w:val="decimal"/>
      <w:lvlText w:val="%7."/>
      <w:lvlJc w:val="left"/>
      <w:pPr>
        <w:ind w:left="5040" w:hanging="360"/>
      </w:pPr>
    </w:lvl>
    <w:lvl w:ilvl="7" w:tplc="37D0B862" w:tentative="1">
      <w:start w:val="1"/>
      <w:numFmt w:val="lowerLetter"/>
      <w:lvlText w:val="%8."/>
      <w:lvlJc w:val="left"/>
      <w:pPr>
        <w:ind w:left="5760" w:hanging="360"/>
      </w:pPr>
    </w:lvl>
    <w:lvl w:ilvl="8" w:tplc="FD9E3ECE" w:tentative="1">
      <w:start w:val="1"/>
      <w:numFmt w:val="lowerRoman"/>
      <w:lvlText w:val="%9."/>
      <w:lvlJc w:val="right"/>
      <w:pPr>
        <w:ind w:left="6480" w:hanging="180"/>
      </w:pPr>
    </w:lvl>
  </w:abstractNum>
  <w:abstractNum w:abstractNumId="26" w15:restartNumberingAfterBreak="0">
    <w:nsid w:val="48983AF6"/>
    <w:multiLevelType w:val="multilevel"/>
    <w:tmpl w:val="5B60E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2D28B4"/>
    <w:multiLevelType w:val="hybridMultilevel"/>
    <w:tmpl w:val="33022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532B89"/>
    <w:multiLevelType w:val="hybridMultilevel"/>
    <w:tmpl w:val="C6681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B6D09"/>
    <w:multiLevelType w:val="multilevel"/>
    <w:tmpl w:val="6598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FF9ADD"/>
    <w:multiLevelType w:val="hybridMultilevel"/>
    <w:tmpl w:val="2C8072EC"/>
    <w:lvl w:ilvl="0" w:tplc="4C908D5E">
      <w:start w:val="1"/>
      <w:numFmt w:val="bullet"/>
      <w:lvlText w:val="-"/>
      <w:lvlJc w:val="left"/>
      <w:pPr>
        <w:ind w:left="1080" w:hanging="360"/>
      </w:pPr>
      <w:rPr>
        <w:rFonts w:ascii="PMingLiU" w:hAnsi="PMingLiU" w:hint="default"/>
      </w:rPr>
    </w:lvl>
    <w:lvl w:ilvl="1" w:tplc="DC100C0A">
      <w:start w:val="1"/>
      <w:numFmt w:val="bullet"/>
      <w:lvlText w:val="o"/>
      <w:lvlJc w:val="left"/>
      <w:pPr>
        <w:ind w:left="1800" w:hanging="360"/>
      </w:pPr>
      <w:rPr>
        <w:rFonts w:ascii="Courier New" w:hAnsi="Courier New" w:hint="default"/>
      </w:rPr>
    </w:lvl>
    <w:lvl w:ilvl="2" w:tplc="2EF00D56">
      <w:start w:val="1"/>
      <w:numFmt w:val="bullet"/>
      <w:lvlText w:val=""/>
      <w:lvlJc w:val="left"/>
      <w:pPr>
        <w:ind w:left="2520" w:hanging="360"/>
      </w:pPr>
      <w:rPr>
        <w:rFonts w:ascii="Wingdings" w:hAnsi="Wingdings" w:hint="default"/>
      </w:rPr>
    </w:lvl>
    <w:lvl w:ilvl="3" w:tplc="03F06FAA">
      <w:start w:val="1"/>
      <w:numFmt w:val="bullet"/>
      <w:lvlText w:val=""/>
      <w:lvlJc w:val="left"/>
      <w:pPr>
        <w:ind w:left="3240" w:hanging="360"/>
      </w:pPr>
      <w:rPr>
        <w:rFonts w:ascii="Symbol" w:hAnsi="Symbol" w:hint="default"/>
      </w:rPr>
    </w:lvl>
    <w:lvl w:ilvl="4" w:tplc="2AA8FAC8">
      <w:start w:val="1"/>
      <w:numFmt w:val="bullet"/>
      <w:lvlText w:val="o"/>
      <w:lvlJc w:val="left"/>
      <w:pPr>
        <w:ind w:left="3960" w:hanging="360"/>
      </w:pPr>
      <w:rPr>
        <w:rFonts w:ascii="Courier New" w:hAnsi="Courier New" w:hint="default"/>
      </w:rPr>
    </w:lvl>
    <w:lvl w:ilvl="5" w:tplc="8B4A11C8">
      <w:start w:val="1"/>
      <w:numFmt w:val="bullet"/>
      <w:lvlText w:val=""/>
      <w:lvlJc w:val="left"/>
      <w:pPr>
        <w:ind w:left="4680" w:hanging="360"/>
      </w:pPr>
      <w:rPr>
        <w:rFonts w:ascii="Wingdings" w:hAnsi="Wingdings" w:hint="default"/>
      </w:rPr>
    </w:lvl>
    <w:lvl w:ilvl="6" w:tplc="9A90286A">
      <w:start w:val="1"/>
      <w:numFmt w:val="bullet"/>
      <w:lvlText w:val=""/>
      <w:lvlJc w:val="left"/>
      <w:pPr>
        <w:ind w:left="5400" w:hanging="360"/>
      </w:pPr>
      <w:rPr>
        <w:rFonts w:ascii="Symbol" w:hAnsi="Symbol" w:hint="default"/>
      </w:rPr>
    </w:lvl>
    <w:lvl w:ilvl="7" w:tplc="DC983E06">
      <w:start w:val="1"/>
      <w:numFmt w:val="bullet"/>
      <w:lvlText w:val="o"/>
      <w:lvlJc w:val="left"/>
      <w:pPr>
        <w:ind w:left="6120" w:hanging="360"/>
      </w:pPr>
      <w:rPr>
        <w:rFonts w:ascii="Courier New" w:hAnsi="Courier New" w:hint="default"/>
      </w:rPr>
    </w:lvl>
    <w:lvl w:ilvl="8" w:tplc="F9C2161C">
      <w:start w:val="1"/>
      <w:numFmt w:val="bullet"/>
      <w:lvlText w:val=""/>
      <w:lvlJc w:val="left"/>
      <w:pPr>
        <w:ind w:left="6840" w:hanging="360"/>
      </w:pPr>
      <w:rPr>
        <w:rFonts w:ascii="Wingdings" w:hAnsi="Wingdings" w:hint="default"/>
      </w:rPr>
    </w:lvl>
  </w:abstractNum>
  <w:abstractNum w:abstractNumId="31" w15:restartNumberingAfterBreak="0">
    <w:nsid w:val="56716F92"/>
    <w:multiLevelType w:val="hybridMultilevel"/>
    <w:tmpl w:val="19EE2438"/>
    <w:lvl w:ilvl="0" w:tplc="8196DB3C">
      <w:start w:val="1"/>
      <w:numFmt w:val="decimal"/>
      <w:lvlText w:val="%1."/>
      <w:lvlJc w:val="left"/>
      <w:pPr>
        <w:ind w:left="720" w:hanging="360"/>
      </w:pPr>
    </w:lvl>
    <w:lvl w:ilvl="1" w:tplc="39246DD4" w:tentative="1">
      <w:start w:val="1"/>
      <w:numFmt w:val="lowerLetter"/>
      <w:lvlText w:val="%2."/>
      <w:lvlJc w:val="left"/>
      <w:pPr>
        <w:ind w:left="1440" w:hanging="360"/>
      </w:pPr>
    </w:lvl>
    <w:lvl w:ilvl="2" w:tplc="BB02EB78" w:tentative="1">
      <w:start w:val="1"/>
      <w:numFmt w:val="lowerRoman"/>
      <w:lvlText w:val="%3."/>
      <w:lvlJc w:val="right"/>
      <w:pPr>
        <w:ind w:left="2160" w:hanging="180"/>
      </w:pPr>
    </w:lvl>
    <w:lvl w:ilvl="3" w:tplc="03866448" w:tentative="1">
      <w:start w:val="1"/>
      <w:numFmt w:val="decimal"/>
      <w:lvlText w:val="%4."/>
      <w:lvlJc w:val="left"/>
      <w:pPr>
        <w:ind w:left="2880" w:hanging="360"/>
      </w:pPr>
    </w:lvl>
    <w:lvl w:ilvl="4" w:tplc="B454ADE6" w:tentative="1">
      <w:start w:val="1"/>
      <w:numFmt w:val="lowerLetter"/>
      <w:lvlText w:val="%5."/>
      <w:lvlJc w:val="left"/>
      <w:pPr>
        <w:ind w:left="3600" w:hanging="360"/>
      </w:pPr>
    </w:lvl>
    <w:lvl w:ilvl="5" w:tplc="F580F9EA" w:tentative="1">
      <w:start w:val="1"/>
      <w:numFmt w:val="lowerRoman"/>
      <w:lvlText w:val="%6."/>
      <w:lvlJc w:val="right"/>
      <w:pPr>
        <w:ind w:left="4320" w:hanging="180"/>
      </w:pPr>
    </w:lvl>
    <w:lvl w:ilvl="6" w:tplc="4A68E6C6" w:tentative="1">
      <w:start w:val="1"/>
      <w:numFmt w:val="decimal"/>
      <w:lvlText w:val="%7."/>
      <w:lvlJc w:val="left"/>
      <w:pPr>
        <w:ind w:left="5040" w:hanging="360"/>
      </w:pPr>
    </w:lvl>
    <w:lvl w:ilvl="7" w:tplc="FA78544C" w:tentative="1">
      <w:start w:val="1"/>
      <w:numFmt w:val="lowerLetter"/>
      <w:lvlText w:val="%8."/>
      <w:lvlJc w:val="left"/>
      <w:pPr>
        <w:ind w:left="5760" w:hanging="360"/>
      </w:pPr>
    </w:lvl>
    <w:lvl w:ilvl="8" w:tplc="6D500412" w:tentative="1">
      <w:start w:val="1"/>
      <w:numFmt w:val="lowerRoman"/>
      <w:lvlText w:val="%9."/>
      <w:lvlJc w:val="right"/>
      <w:pPr>
        <w:ind w:left="6480" w:hanging="180"/>
      </w:pPr>
    </w:lvl>
  </w:abstractNum>
  <w:abstractNum w:abstractNumId="32" w15:restartNumberingAfterBreak="0">
    <w:nsid w:val="5BD71A56"/>
    <w:multiLevelType w:val="multilevel"/>
    <w:tmpl w:val="A84E64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CE7C583"/>
    <w:multiLevelType w:val="hybridMultilevel"/>
    <w:tmpl w:val="E5C67E5E"/>
    <w:lvl w:ilvl="0" w:tplc="5B7C31A8">
      <w:start w:val="1"/>
      <w:numFmt w:val="bullet"/>
      <w:lvlText w:val="·"/>
      <w:lvlJc w:val="left"/>
      <w:pPr>
        <w:ind w:left="720" w:hanging="360"/>
      </w:pPr>
      <w:rPr>
        <w:rFonts w:ascii="Symbol" w:hAnsi="Symbol" w:hint="default"/>
      </w:rPr>
    </w:lvl>
    <w:lvl w:ilvl="1" w:tplc="76446DF8">
      <w:start w:val="1"/>
      <w:numFmt w:val="bullet"/>
      <w:lvlText w:val="o"/>
      <w:lvlJc w:val="left"/>
      <w:pPr>
        <w:ind w:left="1440" w:hanging="360"/>
      </w:pPr>
      <w:rPr>
        <w:rFonts w:ascii="Courier New" w:hAnsi="Courier New" w:hint="default"/>
      </w:rPr>
    </w:lvl>
    <w:lvl w:ilvl="2" w:tplc="404C1C60">
      <w:start w:val="1"/>
      <w:numFmt w:val="bullet"/>
      <w:lvlText w:val=""/>
      <w:lvlJc w:val="left"/>
      <w:pPr>
        <w:ind w:left="2160" w:hanging="360"/>
      </w:pPr>
      <w:rPr>
        <w:rFonts w:ascii="Wingdings" w:hAnsi="Wingdings" w:hint="default"/>
      </w:rPr>
    </w:lvl>
    <w:lvl w:ilvl="3" w:tplc="17D0F2D8">
      <w:start w:val="1"/>
      <w:numFmt w:val="bullet"/>
      <w:lvlText w:val=""/>
      <w:lvlJc w:val="left"/>
      <w:pPr>
        <w:ind w:left="2880" w:hanging="360"/>
      </w:pPr>
      <w:rPr>
        <w:rFonts w:ascii="Symbol" w:hAnsi="Symbol" w:hint="default"/>
      </w:rPr>
    </w:lvl>
    <w:lvl w:ilvl="4" w:tplc="FE5825BC">
      <w:start w:val="1"/>
      <w:numFmt w:val="bullet"/>
      <w:lvlText w:val="o"/>
      <w:lvlJc w:val="left"/>
      <w:pPr>
        <w:ind w:left="3600" w:hanging="360"/>
      </w:pPr>
      <w:rPr>
        <w:rFonts w:ascii="Courier New" w:hAnsi="Courier New" w:hint="default"/>
      </w:rPr>
    </w:lvl>
    <w:lvl w:ilvl="5" w:tplc="1E0862E4">
      <w:start w:val="1"/>
      <w:numFmt w:val="bullet"/>
      <w:lvlText w:val=""/>
      <w:lvlJc w:val="left"/>
      <w:pPr>
        <w:ind w:left="4320" w:hanging="360"/>
      </w:pPr>
      <w:rPr>
        <w:rFonts w:ascii="Wingdings" w:hAnsi="Wingdings" w:hint="default"/>
      </w:rPr>
    </w:lvl>
    <w:lvl w:ilvl="6" w:tplc="1FEE49B8">
      <w:start w:val="1"/>
      <w:numFmt w:val="bullet"/>
      <w:lvlText w:val=""/>
      <w:lvlJc w:val="left"/>
      <w:pPr>
        <w:ind w:left="5040" w:hanging="360"/>
      </w:pPr>
      <w:rPr>
        <w:rFonts w:ascii="Symbol" w:hAnsi="Symbol" w:hint="default"/>
      </w:rPr>
    </w:lvl>
    <w:lvl w:ilvl="7" w:tplc="961A0162">
      <w:start w:val="1"/>
      <w:numFmt w:val="bullet"/>
      <w:lvlText w:val="o"/>
      <w:lvlJc w:val="left"/>
      <w:pPr>
        <w:ind w:left="5760" w:hanging="360"/>
      </w:pPr>
      <w:rPr>
        <w:rFonts w:ascii="Courier New" w:hAnsi="Courier New" w:hint="default"/>
      </w:rPr>
    </w:lvl>
    <w:lvl w:ilvl="8" w:tplc="54ACC414">
      <w:start w:val="1"/>
      <w:numFmt w:val="bullet"/>
      <w:lvlText w:val=""/>
      <w:lvlJc w:val="left"/>
      <w:pPr>
        <w:ind w:left="6480" w:hanging="360"/>
      </w:pPr>
      <w:rPr>
        <w:rFonts w:ascii="Wingdings" w:hAnsi="Wingdings" w:hint="default"/>
      </w:rPr>
    </w:lvl>
  </w:abstractNum>
  <w:abstractNum w:abstractNumId="34" w15:restartNumberingAfterBreak="0">
    <w:nsid w:val="60B7141E"/>
    <w:multiLevelType w:val="hybridMultilevel"/>
    <w:tmpl w:val="8E060764"/>
    <w:lvl w:ilvl="0" w:tplc="FAB235C2">
      <w:start w:val="1"/>
      <w:numFmt w:val="decimal"/>
      <w:lvlText w:val="%1)"/>
      <w:lvlJc w:val="left"/>
      <w:pPr>
        <w:ind w:left="720" w:hanging="360"/>
      </w:pPr>
    </w:lvl>
    <w:lvl w:ilvl="1" w:tplc="C86ED9CE" w:tentative="1">
      <w:start w:val="1"/>
      <w:numFmt w:val="lowerLetter"/>
      <w:lvlText w:val="%2."/>
      <w:lvlJc w:val="left"/>
      <w:pPr>
        <w:ind w:left="1440" w:hanging="360"/>
      </w:pPr>
    </w:lvl>
    <w:lvl w:ilvl="2" w:tplc="65340F3C" w:tentative="1">
      <w:start w:val="1"/>
      <w:numFmt w:val="lowerRoman"/>
      <w:lvlText w:val="%3."/>
      <w:lvlJc w:val="right"/>
      <w:pPr>
        <w:ind w:left="2160" w:hanging="180"/>
      </w:pPr>
    </w:lvl>
    <w:lvl w:ilvl="3" w:tplc="F47CFE16" w:tentative="1">
      <w:start w:val="1"/>
      <w:numFmt w:val="decimal"/>
      <w:lvlText w:val="%4."/>
      <w:lvlJc w:val="left"/>
      <w:pPr>
        <w:ind w:left="2880" w:hanging="360"/>
      </w:pPr>
    </w:lvl>
    <w:lvl w:ilvl="4" w:tplc="5AD646B2" w:tentative="1">
      <w:start w:val="1"/>
      <w:numFmt w:val="lowerLetter"/>
      <w:lvlText w:val="%5."/>
      <w:lvlJc w:val="left"/>
      <w:pPr>
        <w:ind w:left="3600" w:hanging="360"/>
      </w:pPr>
    </w:lvl>
    <w:lvl w:ilvl="5" w:tplc="78386132" w:tentative="1">
      <w:start w:val="1"/>
      <w:numFmt w:val="lowerRoman"/>
      <w:lvlText w:val="%6."/>
      <w:lvlJc w:val="right"/>
      <w:pPr>
        <w:ind w:left="4320" w:hanging="180"/>
      </w:pPr>
    </w:lvl>
    <w:lvl w:ilvl="6" w:tplc="10B43CD6" w:tentative="1">
      <w:start w:val="1"/>
      <w:numFmt w:val="decimal"/>
      <w:lvlText w:val="%7."/>
      <w:lvlJc w:val="left"/>
      <w:pPr>
        <w:ind w:left="5040" w:hanging="360"/>
      </w:pPr>
    </w:lvl>
    <w:lvl w:ilvl="7" w:tplc="49C0C4BC" w:tentative="1">
      <w:start w:val="1"/>
      <w:numFmt w:val="lowerLetter"/>
      <w:lvlText w:val="%8."/>
      <w:lvlJc w:val="left"/>
      <w:pPr>
        <w:ind w:left="5760" w:hanging="360"/>
      </w:pPr>
    </w:lvl>
    <w:lvl w:ilvl="8" w:tplc="FD6CDDF0" w:tentative="1">
      <w:start w:val="1"/>
      <w:numFmt w:val="lowerRoman"/>
      <w:lvlText w:val="%9."/>
      <w:lvlJc w:val="right"/>
      <w:pPr>
        <w:ind w:left="6480" w:hanging="180"/>
      </w:pPr>
    </w:lvl>
  </w:abstractNum>
  <w:abstractNum w:abstractNumId="35" w15:restartNumberingAfterBreak="0">
    <w:nsid w:val="626D3C1D"/>
    <w:multiLevelType w:val="hybridMultilevel"/>
    <w:tmpl w:val="E542D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3B6BCB"/>
    <w:multiLevelType w:val="hybridMultilevel"/>
    <w:tmpl w:val="486CEFB6"/>
    <w:lvl w:ilvl="0" w:tplc="E09EBEEE">
      <w:start w:val="1"/>
      <w:numFmt w:val="decimal"/>
      <w:lvlText w:val="%1."/>
      <w:lvlJc w:val="left"/>
      <w:pPr>
        <w:ind w:left="720" w:hanging="360"/>
      </w:pPr>
      <w:rPr>
        <w:sz w:val="20"/>
        <w:szCs w:val="20"/>
      </w:rPr>
    </w:lvl>
    <w:lvl w:ilvl="1" w:tplc="CC5EB0A2" w:tentative="1">
      <w:start w:val="1"/>
      <w:numFmt w:val="lowerLetter"/>
      <w:lvlText w:val="%2."/>
      <w:lvlJc w:val="left"/>
      <w:pPr>
        <w:ind w:left="1440" w:hanging="360"/>
      </w:pPr>
    </w:lvl>
    <w:lvl w:ilvl="2" w:tplc="E9120852" w:tentative="1">
      <w:start w:val="1"/>
      <w:numFmt w:val="lowerRoman"/>
      <w:lvlText w:val="%3."/>
      <w:lvlJc w:val="right"/>
      <w:pPr>
        <w:ind w:left="2160" w:hanging="180"/>
      </w:pPr>
    </w:lvl>
    <w:lvl w:ilvl="3" w:tplc="786C3B96" w:tentative="1">
      <w:start w:val="1"/>
      <w:numFmt w:val="decimal"/>
      <w:lvlText w:val="%4."/>
      <w:lvlJc w:val="left"/>
      <w:pPr>
        <w:ind w:left="2880" w:hanging="360"/>
      </w:pPr>
    </w:lvl>
    <w:lvl w:ilvl="4" w:tplc="6CCC3F50" w:tentative="1">
      <w:start w:val="1"/>
      <w:numFmt w:val="lowerLetter"/>
      <w:lvlText w:val="%5."/>
      <w:lvlJc w:val="left"/>
      <w:pPr>
        <w:ind w:left="3600" w:hanging="360"/>
      </w:pPr>
    </w:lvl>
    <w:lvl w:ilvl="5" w:tplc="4F84DAB6" w:tentative="1">
      <w:start w:val="1"/>
      <w:numFmt w:val="lowerRoman"/>
      <w:lvlText w:val="%6."/>
      <w:lvlJc w:val="right"/>
      <w:pPr>
        <w:ind w:left="4320" w:hanging="180"/>
      </w:pPr>
    </w:lvl>
    <w:lvl w:ilvl="6" w:tplc="2C58A69E" w:tentative="1">
      <w:start w:val="1"/>
      <w:numFmt w:val="decimal"/>
      <w:lvlText w:val="%7."/>
      <w:lvlJc w:val="left"/>
      <w:pPr>
        <w:ind w:left="5040" w:hanging="360"/>
      </w:pPr>
    </w:lvl>
    <w:lvl w:ilvl="7" w:tplc="72EAFE76" w:tentative="1">
      <w:start w:val="1"/>
      <w:numFmt w:val="lowerLetter"/>
      <w:lvlText w:val="%8."/>
      <w:lvlJc w:val="left"/>
      <w:pPr>
        <w:ind w:left="5760" w:hanging="360"/>
      </w:pPr>
    </w:lvl>
    <w:lvl w:ilvl="8" w:tplc="9D30E0D4" w:tentative="1">
      <w:start w:val="1"/>
      <w:numFmt w:val="lowerRoman"/>
      <w:lvlText w:val="%9."/>
      <w:lvlJc w:val="right"/>
      <w:pPr>
        <w:ind w:left="6480" w:hanging="180"/>
      </w:pPr>
    </w:lvl>
  </w:abstractNum>
  <w:abstractNum w:abstractNumId="37" w15:restartNumberingAfterBreak="0">
    <w:nsid w:val="71FB7B40"/>
    <w:multiLevelType w:val="hybridMultilevel"/>
    <w:tmpl w:val="480EAE90"/>
    <w:lvl w:ilvl="0" w:tplc="A4305942">
      <w:start w:val="1"/>
      <w:numFmt w:val="decimal"/>
      <w:lvlText w:val="%1)"/>
      <w:lvlJc w:val="left"/>
      <w:pPr>
        <w:ind w:left="720" w:hanging="360"/>
      </w:pPr>
    </w:lvl>
    <w:lvl w:ilvl="1" w:tplc="A3487C32" w:tentative="1">
      <w:start w:val="1"/>
      <w:numFmt w:val="lowerLetter"/>
      <w:lvlText w:val="%2."/>
      <w:lvlJc w:val="left"/>
      <w:pPr>
        <w:ind w:left="1440" w:hanging="360"/>
      </w:pPr>
    </w:lvl>
    <w:lvl w:ilvl="2" w:tplc="139A6ED6" w:tentative="1">
      <w:start w:val="1"/>
      <w:numFmt w:val="lowerRoman"/>
      <w:lvlText w:val="%3."/>
      <w:lvlJc w:val="right"/>
      <w:pPr>
        <w:ind w:left="2160" w:hanging="180"/>
      </w:pPr>
    </w:lvl>
    <w:lvl w:ilvl="3" w:tplc="8354BC0C" w:tentative="1">
      <w:start w:val="1"/>
      <w:numFmt w:val="decimal"/>
      <w:lvlText w:val="%4."/>
      <w:lvlJc w:val="left"/>
      <w:pPr>
        <w:ind w:left="2880" w:hanging="360"/>
      </w:pPr>
    </w:lvl>
    <w:lvl w:ilvl="4" w:tplc="AE0E0568" w:tentative="1">
      <w:start w:val="1"/>
      <w:numFmt w:val="lowerLetter"/>
      <w:lvlText w:val="%5."/>
      <w:lvlJc w:val="left"/>
      <w:pPr>
        <w:ind w:left="3600" w:hanging="360"/>
      </w:pPr>
    </w:lvl>
    <w:lvl w:ilvl="5" w:tplc="DC2652D4" w:tentative="1">
      <w:start w:val="1"/>
      <w:numFmt w:val="lowerRoman"/>
      <w:lvlText w:val="%6."/>
      <w:lvlJc w:val="right"/>
      <w:pPr>
        <w:ind w:left="4320" w:hanging="180"/>
      </w:pPr>
    </w:lvl>
    <w:lvl w:ilvl="6" w:tplc="00643A0E" w:tentative="1">
      <w:start w:val="1"/>
      <w:numFmt w:val="decimal"/>
      <w:lvlText w:val="%7."/>
      <w:lvlJc w:val="left"/>
      <w:pPr>
        <w:ind w:left="5040" w:hanging="360"/>
      </w:pPr>
    </w:lvl>
    <w:lvl w:ilvl="7" w:tplc="9FB2E016" w:tentative="1">
      <w:start w:val="1"/>
      <w:numFmt w:val="lowerLetter"/>
      <w:lvlText w:val="%8."/>
      <w:lvlJc w:val="left"/>
      <w:pPr>
        <w:ind w:left="5760" w:hanging="360"/>
      </w:pPr>
    </w:lvl>
    <w:lvl w:ilvl="8" w:tplc="28906D14" w:tentative="1">
      <w:start w:val="1"/>
      <w:numFmt w:val="lowerRoman"/>
      <w:lvlText w:val="%9."/>
      <w:lvlJc w:val="right"/>
      <w:pPr>
        <w:ind w:left="6480" w:hanging="180"/>
      </w:pPr>
    </w:lvl>
  </w:abstractNum>
  <w:abstractNum w:abstractNumId="38" w15:restartNumberingAfterBreak="0">
    <w:nsid w:val="72492046"/>
    <w:multiLevelType w:val="multilevel"/>
    <w:tmpl w:val="B702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8B5AD7"/>
    <w:multiLevelType w:val="hybridMultilevel"/>
    <w:tmpl w:val="7C12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274B8C"/>
    <w:multiLevelType w:val="hybridMultilevel"/>
    <w:tmpl w:val="46884BDA"/>
    <w:lvl w:ilvl="0" w:tplc="B4D28656">
      <w:start w:val="1"/>
      <w:numFmt w:val="decimal"/>
      <w:lvlText w:val="%1."/>
      <w:lvlJc w:val="left"/>
      <w:pPr>
        <w:ind w:left="720" w:hanging="360"/>
      </w:pPr>
    </w:lvl>
    <w:lvl w:ilvl="1" w:tplc="28FA8516" w:tentative="1">
      <w:start w:val="1"/>
      <w:numFmt w:val="lowerLetter"/>
      <w:lvlText w:val="%2."/>
      <w:lvlJc w:val="left"/>
      <w:pPr>
        <w:ind w:left="1440" w:hanging="360"/>
      </w:pPr>
    </w:lvl>
    <w:lvl w:ilvl="2" w:tplc="3684DA72" w:tentative="1">
      <w:start w:val="1"/>
      <w:numFmt w:val="lowerRoman"/>
      <w:lvlText w:val="%3."/>
      <w:lvlJc w:val="right"/>
      <w:pPr>
        <w:ind w:left="2160" w:hanging="180"/>
      </w:pPr>
    </w:lvl>
    <w:lvl w:ilvl="3" w:tplc="D9065B34" w:tentative="1">
      <w:start w:val="1"/>
      <w:numFmt w:val="decimal"/>
      <w:lvlText w:val="%4."/>
      <w:lvlJc w:val="left"/>
      <w:pPr>
        <w:ind w:left="2880" w:hanging="360"/>
      </w:pPr>
    </w:lvl>
    <w:lvl w:ilvl="4" w:tplc="2E76F1E6" w:tentative="1">
      <w:start w:val="1"/>
      <w:numFmt w:val="lowerLetter"/>
      <w:lvlText w:val="%5."/>
      <w:lvlJc w:val="left"/>
      <w:pPr>
        <w:ind w:left="3600" w:hanging="360"/>
      </w:pPr>
    </w:lvl>
    <w:lvl w:ilvl="5" w:tplc="8954E38E" w:tentative="1">
      <w:start w:val="1"/>
      <w:numFmt w:val="lowerRoman"/>
      <w:lvlText w:val="%6."/>
      <w:lvlJc w:val="right"/>
      <w:pPr>
        <w:ind w:left="4320" w:hanging="180"/>
      </w:pPr>
    </w:lvl>
    <w:lvl w:ilvl="6" w:tplc="67883F26" w:tentative="1">
      <w:start w:val="1"/>
      <w:numFmt w:val="decimal"/>
      <w:lvlText w:val="%7."/>
      <w:lvlJc w:val="left"/>
      <w:pPr>
        <w:ind w:left="5040" w:hanging="360"/>
      </w:pPr>
    </w:lvl>
    <w:lvl w:ilvl="7" w:tplc="03DED73C" w:tentative="1">
      <w:start w:val="1"/>
      <w:numFmt w:val="lowerLetter"/>
      <w:lvlText w:val="%8."/>
      <w:lvlJc w:val="left"/>
      <w:pPr>
        <w:ind w:left="5760" w:hanging="360"/>
      </w:pPr>
    </w:lvl>
    <w:lvl w:ilvl="8" w:tplc="AA68DE94" w:tentative="1">
      <w:start w:val="1"/>
      <w:numFmt w:val="lowerRoman"/>
      <w:lvlText w:val="%9."/>
      <w:lvlJc w:val="right"/>
      <w:pPr>
        <w:ind w:left="6480" w:hanging="180"/>
      </w:pPr>
    </w:lvl>
  </w:abstractNum>
  <w:abstractNum w:abstractNumId="41" w15:restartNumberingAfterBreak="0">
    <w:nsid w:val="747CCDB2"/>
    <w:multiLevelType w:val="hybridMultilevel"/>
    <w:tmpl w:val="73620156"/>
    <w:lvl w:ilvl="0" w:tplc="894A79E2">
      <w:start w:val="1"/>
      <w:numFmt w:val="bullet"/>
      <w:lvlText w:val="-"/>
      <w:lvlJc w:val="left"/>
      <w:pPr>
        <w:ind w:left="720" w:hanging="360"/>
      </w:pPr>
      <w:rPr>
        <w:rFonts w:ascii="Aptos" w:hAnsi="Aptos" w:hint="default"/>
      </w:rPr>
    </w:lvl>
    <w:lvl w:ilvl="1" w:tplc="41BC4C0C">
      <w:start w:val="1"/>
      <w:numFmt w:val="bullet"/>
      <w:lvlText w:val="o"/>
      <w:lvlJc w:val="left"/>
      <w:pPr>
        <w:ind w:left="1440" w:hanging="360"/>
      </w:pPr>
      <w:rPr>
        <w:rFonts w:ascii="Courier New" w:hAnsi="Courier New" w:hint="default"/>
      </w:rPr>
    </w:lvl>
    <w:lvl w:ilvl="2" w:tplc="FB64D6F8">
      <w:start w:val="1"/>
      <w:numFmt w:val="bullet"/>
      <w:lvlText w:val=""/>
      <w:lvlJc w:val="left"/>
      <w:pPr>
        <w:ind w:left="2160" w:hanging="360"/>
      </w:pPr>
      <w:rPr>
        <w:rFonts w:ascii="Wingdings" w:hAnsi="Wingdings" w:hint="default"/>
      </w:rPr>
    </w:lvl>
    <w:lvl w:ilvl="3" w:tplc="9B323918">
      <w:start w:val="1"/>
      <w:numFmt w:val="bullet"/>
      <w:lvlText w:val=""/>
      <w:lvlJc w:val="left"/>
      <w:pPr>
        <w:ind w:left="2880" w:hanging="360"/>
      </w:pPr>
      <w:rPr>
        <w:rFonts w:ascii="Symbol" w:hAnsi="Symbol" w:hint="default"/>
      </w:rPr>
    </w:lvl>
    <w:lvl w:ilvl="4" w:tplc="A86CC7FC">
      <w:start w:val="1"/>
      <w:numFmt w:val="bullet"/>
      <w:lvlText w:val="o"/>
      <w:lvlJc w:val="left"/>
      <w:pPr>
        <w:ind w:left="3600" w:hanging="360"/>
      </w:pPr>
      <w:rPr>
        <w:rFonts w:ascii="Courier New" w:hAnsi="Courier New" w:hint="default"/>
      </w:rPr>
    </w:lvl>
    <w:lvl w:ilvl="5" w:tplc="B0DC541A">
      <w:start w:val="1"/>
      <w:numFmt w:val="bullet"/>
      <w:lvlText w:val=""/>
      <w:lvlJc w:val="left"/>
      <w:pPr>
        <w:ind w:left="4320" w:hanging="360"/>
      </w:pPr>
      <w:rPr>
        <w:rFonts w:ascii="Wingdings" w:hAnsi="Wingdings" w:hint="default"/>
      </w:rPr>
    </w:lvl>
    <w:lvl w:ilvl="6" w:tplc="C6AEA22A">
      <w:start w:val="1"/>
      <w:numFmt w:val="bullet"/>
      <w:lvlText w:val=""/>
      <w:lvlJc w:val="left"/>
      <w:pPr>
        <w:ind w:left="5040" w:hanging="360"/>
      </w:pPr>
      <w:rPr>
        <w:rFonts w:ascii="Symbol" w:hAnsi="Symbol" w:hint="default"/>
      </w:rPr>
    </w:lvl>
    <w:lvl w:ilvl="7" w:tplc="C0E49ECE">
      <w:start w:val="1"/>
      <w:numFmt w:val="bullet"/>
      <w:lvlText w:val="o"/>
      <w:lvlJc w:val="left"/>
      <w:pPr>
        <w:ind w:left="5760" w:hanging="360"/>
      </w:pPr>
      <w:rPr>
        <w:rFonts w:ascii="Courier New" w:hAnsi="Courier New" w:hint="default"/>
      </w:rPr>
    </w:lvl>
    <w:lvl w:ilvl="8" w:tplc="D0F00588">
      <w:start w:val="1"/>
      <w:numFmt w:val="bullet"/>
      <w:lvlText w:val=""/>
      <w:lvlJc w:val="left"/>
      <w:pPr>
        <w:ind w:left="6480" w:hanging="360"/>
      </w:pPr>
      <w:rPr>
        <w:rFonts w:ascii="Wingdings" w:hAnsi="Wingdings" w:hint="default"/>
      </w:rPr>
    </w:lvl>
  </w:abstractNum>
  <w:abstractNum w:abstractNumId="42" w15:restartNumberingAfterBreak="0">
    <w:nsid w:val="795F7623"/>
    <w:multiLevelType w:val="hybridMultilevel"/>
    <w:tmpl w:val="E1F861EC"/>
    <w:lvl w:ilvl="0" w:tplc="1870F8C0">
      <w:start w:val="1"/>
      <w:numFmt w:val="decimal"/>
      <w:lvlText w:val="%1."/>
      <w:lvlJc w:val="left"/>
      <w:pPr>
        <w:ind w:left="720" w:hanging="360"/>
      </w:pPr>
    </w:lvl>
    <w:lvl w:ilvl="1" w:tplc="821013AE" w:tentative="1">
      <w:start w:val="1"/>
      <w:numFmt w:val="lowerLetter"/>
      <w:lvlText w:val="%2."/>
      <w:lvlJc w:val="left"/>
      <w:pPr>
        <w:ind w:left="1440" w:hanging="360"/>
      </w:pPr>
    </w:lvl>
    <w:lvl w:ilvl="2" w:tplc="5552B24E" w:tentative="1">
      <w:start w:val="1"/>
      <w:numFmt w:val="lowerRoman"/>
      <w:lvlText w:val="%3."/>
      <w:lvlJc w:val="right"/>
      <w:pPr>
        <w:ind w:left="2160" w:hanging="180"/>
      </w:pPr>
    </w:lvl>
    <w:lvl w:ilvl="3" w:tplc="F94447C6" w:tentative="1">
      <w:start w:val="1"/>
      <w:numFmt w:val="decimal"/>
      <w:lvlText w:val="%4."/>
      <w:lvlJc w:val="left"/>
      <w:pPr>
        <w:ind w:left="2880" w:hanging="360"/>
      </w:pPr>
    </w:lvl>
    <w:lvl w:ilvl="4" w:tplc="058C4472" w:tentative="1">
      <w:start w:val="1"/>
      <w:numFmt w:val="lowerLetter"/>
      <w:lvlText w:val="%5."/>
      <w:lvlJc w:val="left"/>
      <w:pPr>
        <w:ind w:left="3600" w:hanging="360"/>
      </w:pPr>
    </w:lvl>
    <w:lvl w:ilvl="5" w:tplc="2CCC10DA" w:tentative="1">
      <w:start w:val="1"/>
      <w:numFmt w:val="lowerRoman"/>
      <w:lvlText w:val="%6."/>
      <w:lvlJc w:val="right"/>
      <w:pPr>
        <w:ind w:left="4320" w:hanging="180"/>
      </w:pPr>
    </w:lvl>
    <w:lvl w:ilvl="6" w:tplc="F34069E6" w:tentative="1">
      <w:start w:val="1"/>
      <w:numFmt w:val="decimal"/>
      <w:lvlText w:val="%7."/>
      <w:lvlJc w:val="left"/>
      <w:pPr>
        <w:ind w:left="5040" w:hanging="360"/>
      </w:pPr>
    </w:lvl>
    <w:lvl w:ilvl="7" w:tplc="F602740C" w:tentative="1">
      <w:start w:val="1"/>
      <w:numFmt w:val="lowerLetter"/>
      <w:lvlText w:val="%8."/>
      <w:lvlJc w:val="left"/>
      <w:pPr>
        <w:ind w:left="5760" w:hanging="360"/>
      </w:pPr>
    </w:lvl>
    <w:lvl w:ilvl="8" w:tplc="93909B1C" w:tentative="1">
      <w:start w:val="1"/>
      <w:numFmt w:val="lowerRoman"/>
      <w:lvlText w:val="%9."/>
      <w:lvlJc w:val="right"/>
      <w:pPr>
        <w:ind w:left="6480" w:hanging="180"/>
      </w:pPr>
    </w:lvl>
  </w:abstractNum>
  <w:abstractNum w:abstractNumId="43" w15:restartNumberingAfterBreak="0">
    <w:nsid w:val="7A782C75"/>
    <w:multiLevelType w:val="multilevel"/>
    <w:tmpl w:val="A84E64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BCF7492"/>
    <w:multiLevelType w:val="multilevel"/>
    <w:tmpl w:val="D12C2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D73871"/>
    <w:multiLevelType w:val="hybridMultilevel"/>
    <w:tmpl w:val="76CCD8B8"/>
    <w:lvl w:ilvl="0" w:tplc="1932E52A">
      <w:start w:val="1"/>
      <w:numFmt w:val="decimal"/>
      <w:lvlText w:val="%1)"/>
      <w:lvlJc w:val="left"/>
      <w:pPr>
        <w:ind w:left="720" w:hanging="360"/>
      </w:pPr>
    </w:lvl>
    <w:lvl w:ilvl="1" w:tplc="163E8EDC" w:tentative="1">
      <w:start w:val="1"/>
      <w:numFmt w:val="lowerLetter"/>
      <w:lvlText w:val="%2."/>
      <w:lvlJc w:val="left"/>
      <w:pPr>
        <w:ind w:left="1440" w:hanging="360"/>
      </w:pPr>
    </w:lvl>
    <w:lvl w:ilvl="2" w:tplc="08E6B7CE" w:tentative="1">
      <w:start w:val="1"/>
      <w:numFmt w:val="lowerRoman"/>
      <w:lvlText w:val="%3."/>
      <w:lvlJc w:val="right"/>
      <w:pPr>
        <w:ind w:left="2160" w:hanging="180"/>
      </w:pPr>
    </w:lvl>
    <w:lvl w:ilvl="3" w:tplc="E3EEAF9E" w:tentative="1">
      <w:start w:val="1"/>
      <w:numFmt w:val="decimal"/>
      <w:lvlText w:val="%4."/>
      <w:lvlJc w:val="left"/>
      <w:pPr>
        <w:ind w:left="2880" w:hanging="360"/>
      </w:pPr>
    </w:lvl>
    <w:lvl w:ilvl="4" w:tplc="B6461D1E" w:tentative="1">
      <w:start w:val="1"/>
      <w:numFmt w:val="lowerLetter"/>
      <w:lvlText w:val="%5."/>
      <w:lvlJc w:val="left"/>
      <w:pPr>
        <w:ind w:left="3600" w:hanging="360"/>
      </w:pPr>
    </w:lvl>
    <w:lvl w:ilvl="5" w:tplc="6D00294E" w:tentative="1">
      <w:start w:val="1"/>
      <w:numFmt w:val="lowerRoman"/>
      <w:lvlText w:val="%6."/>
      <w:lvlJc w:val="right"/>
      <w:pPr>
        <w:ind w:left="4320" w:hanging="180"/>
      </w:pPr>
    </w:lvl>
    <w:lvl w:ilvl="6" w:tplc="04A8F2A6" w:tentative="1">
      <w:start w:val="1"/>
      <w:numFmt w:val="decimal"/>
      <w:lvlText w:val="%7."/>
      <w:lvlJc w:val="left"/>
      <w:pPr>
        <w:ind w:left="5040" w:hanging="360"/>
      </w:pPr>
    </w:lvl>
    <w:lvl w:ilvl="7" w:tplc="64741508" w:tentative="1">
      <w:start w:val="1"/>
      <w:numFmt w:val="lowerLetter"/>
      <w:lvlText w:val="%8."/>
      <w:lvlJc w:val="left"/>
      <w:pPr>
        <w:ind w:left="5760" w:hanging="360"/>
      </w:pPr>
    </w:lvl>
    <w:lvl w:ilvl="8" w:tplc="520C1E9A" w:tentative="1">
      <w:start w:val="1"/>
      <w:numFmt w:val="lowerRoman"/>
      <w:lvlText w:val="%9."/>
      <w:lvlJc w:val="right"/>
      <w:pPr>
        <w:ind w:left="6480" w:hanging="180"/>
      </w:pPr>
    </w:lvl>
  </w:abstractNum>
  <w:abstractNum w:abstractNumId="46" w15:restartNumberingAfterBreak="0">
    <w:nsid w:val="7DA752BF"/>
    <w:multiLevelType w:val="hybridMultilevel"/>
    <w:tmpl w:val="451E0988"/>
    <w:lvl w:ilvl="0" w:tplc="997EF352">
      <w:start w:val="1"/>
      <w:numFmt w:val="bullet"/>
      <w:lvlText w:val="·"/>
      <w:lvlJc w:val="left"/>
      <w:pPr>
        <w:ind w:left="720" w:hanging="360"/>
      </w:pPr>
      <w:rPr>
        <w:rFonts w:ascii="Symbol" w:hAnsi="Symbol" w:hint="default"/>
      </w:rPr>
    </w:lvl>
    <w:lvl w:ilvl="1" w:tplc="252A443C" w:tentative="1">
      <w:start w:val="1"/>
      <w:numFmt w:val="bullet"/>
      <w:lvlText w:val="o"/>
      <w:lvlJc w:val="left"/>
      <w:pPr>
        <w:ind w:left="1440" w:hanging="360"/>
      </w:pPr>
      <w:rPr>
        <w:rFonts w:ascii="Courier New" w:hAnsi="Courier New" w:hint="default"/>
      </w:rPr>
    </w:lvl>
    <w:lvl w:ilvl="2" w:tplc="42DEA580" w:tentative="1">
      <w:start w:val="1"/>
      <w:numFmt w:val="bullet"/>
      <w:lvlText w:val=""/>
      <w:lvlJc w:val="left"/>
      <w:pPr>
        <w:ind w:left="2160" w:hanging="360"/>
      </w:pPr>
      <w:rPr>
        <w:rFonts w:ascii="Wingdings" w:hAnsi="Wingdings" w:hint="default"/>
      </w:rPr>
    </w:lvl>
    <w:lvl w:ilvl="3" w:tplc="ADF2D2B8" w:tentative="1">
      <w:start w:val="1"/>
      <w:numFmt w:val="bullet"/>
      <w:lvlText w:val=""/>
      <w:lvlJc w:val="left"/>
      <w:pPr>
        <w:ind w:left="2880" w:hanging="360"/>
      </w:pPr>
      <w:rPr>
        <w:rFonts w:ascii="Symbol" w:hAnsi="Symbol" w:hint="default"/>
      </w:rPr>
    </w:lvl>
    <w:lvl w:ilvl="4" w:tplc="6444EDBE" w:tentative="1">
      <w:start w:val="1"/>
      <w:numFmt w:val="bullet"/>
      <w:lvlText w:val="o"/>
      <w:lvlJc w:val="left"/>
      <w:pPr>
        <w:ind w:left="3600" w:hanging="360"/>
      </w:pPr>
      <w:rPr>
        <w:rFonts w:ascii="Courier New" w:hAnsi="Courier New" w:hint="default"/>
      </w:rPr>
    </w:lvl>
    <w:lvl w:ilvl="5" w:tplc="24B23372" w:tentative="1">
      <w:start w:val="1"/>
      <w:numFmt w:val="bullet"/>
      <w:lvlText w:val=""/>
      <w:lvlJc w:val="left"/>
      <w:pPr>
        <w:ind w:left="4320" w:hanging="360"/>
      </w:pPr>
      <w:rPr>
        <w:rFonts w:ascii="Wingdings" w:hAnsi="Wingdings" w:hint="default"/>
      </w:rPr>
    </w:lvl>
    <w:lvl w:ilvl="6" w:tplc="E9DA0F06" w:tentative="1">
      <w:start w:val="1"/>
      <w:numFmt w:val="bullet"/>
      <w:lvlText w:val=""/>
      <w:lvlJc w:val="left"/>
      <w:pPr>
        <w:ind w:left="5040" w:hanging="360"/>
      </w:pPr>
      <w:rPr>
        <w:rFonts w:ascii="Symbol" w:hAnsi="Symbol" w:hint="default"/>
      </w:rPr>
    </w:lvl>
    <w:lvl w:ilvl="7" w:tplc="9808EF6C" w:tentative="1">
      <w:start w:val="1"/>
      <w:numFmt w:val="bullet"/>
      <w:lvlText w:val="o"/>
      <w:lvlJc w:val="left"/>
      <w:pPr>
        <w:ind w:left="5760" w:hanging="360"/>
      </w:pPr>
      <w:rPr>
        <w:rFonts w:ascii="Courier New" w:hAnsi="Courier New" w:hint="default"/>
      </w:rPr>
    </w:lvl>
    <w:lvl w:ilvl="8" w:tplc="AA2E5876" w:tentative="1">
      <w:start w:val="1"/>
      <w:numFmt w:val="bullet"/>
      <w:lvlText w:val=""/>
      <w:lvlJc w:val="left"/>
      <w:pPr>
        <w:ind w:left="6480" w:hanging="360"/>
      </w:pPr>
      <w:rPr>
        <w:rFonts w:ascii="Wingdings" w:hAnsi="Wingdings" w:hint="default"/>
      </w:rPr>
    </w:lvl>
  </w:abstractNum>
  <w:abstractNum w:abstractNumId="47" w15:restartNumberingAfterBreak="0">
    <w:nsid w:val="7E54425F"/>
    <w:multiLevelType w:val="multilevel"/>
    <w:tmpl w:val="E056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F40E1A"/>
    <w:multiLevelType w:val="hybridMultilevel"/>
    <w:tmpl w:val="E52A2D46"/>
    <w:lvl w:ilvl="0" w:tplc="50728B84">
      <w:start w:val="1"/>
      <w:numFmt w:val="bullet"/>
      <w:lvlText w:val="-"/>
      <w:lvlJc w:val="left"/>
      <w:pPr>
        <w:ind w:left="720" w:hanging="360"/>
      </w:pPr>
      <w:rPr>
        <w:rFonts w:ascii="PMingLiU" w:hAnsi="PMingLiU" w:hint="default"/>
      </w:rPr>
    </w:lvl>
    <w:lvl w:ilvl="1" w:tplc="D98C70BE">
      <w:start w:val="1"/>
      <w:numFmt w:val="bullet"/>
      <w:lvlText w:val="o"/>
      <w:lvlJc w:val="left"/>
      <w:pPr>
        <w:ind w:left="1440" w:hanging="360"/>
      </w:pPr>
      <w:rPr>
        <w:rFonts w:ascii="Courier New" w:hAnsi="Courier New" w:hint="default"/>
      </w:rPr>
    </w:lvl>
    <w:lvl w:ilvl="2" w:tplc="912817FA">
      <w:start w:val="1"/>
      <w:numFmt w:val="bullet"/>
      <w:lvlText w:val=""/>
      <w:lvlJc w:val="left"/>
      <w:pPr>
        <w:ind w:left="2160" w:hanging="360"/>
      </w:pPr>
      <w:rPr>
        <w:rFonts w:ascii="Wingdings" w:hAnsi="Wingdings" w:hint="default"/>
      </w:rPr>
    </w:lvl>
    <w:lvl w:ilvl="3" w:tplc="24067020">
      <w:start w:val="1"/>
      <w:numFmt w:val="bullet"/>
      <w:lvlText w:val=""/>
      <w:lvlJc w:val="left"/>
      <w:pPr>
        <w:ind w:left="2880" w:hanging="360"/>
      </w:pPr>
      <w:rPr>
        <w:rFonts w:ascii="Symbol" w:hAnsi="Symbol" w:hint="default"/>
      </w:rPr>
    </w:lvl>
    <w:lvl w:ilvl="4" w:tplc="ECE808B0">
      <w:start w:val="1"/>
      <w:numFmt w:val="bullet"/>
      <w:lvlText w:val="o"/>
      <w:lvlJc w:val="left"/>
      <w:pPr>
        <w:ind w:left="3600" w:hanging="360"/>
      </w:pPr>
      <w:rPr>
        <w:rFonts w:ascii="Courier New" w:hAnsi="Courier New" w:hint="default"/>
      </w:rPr>
    </w:lvl>
    <w:lvl w:ilvl="5" w:tplc="8576A5FC">
      <w:start w:val="1"/>
      <w:numFmt w:val="bullet"/>
      <w:lvlText w:val=""/>
      <w:lvlJc w:val="left"/>
      <w:pPr>
        <w:ind w:left="4320" w:hanging="360"/>
      </w:pPr>
      <w:rPr>
        <w:rFonts w:ascii="Wingdings" w:hAnsi="Wingdings" w:hint="default"/>
      </w:rPr>
    </w:lvl>
    <w:lvl w:ilvl="6" w:tplc="2F7E6D7C">
      <w:start w:val="1"/>
      <w:numFmt w:val="bullet"/>
      <w:lvlText w:val=""/>
      <w:lvlJc w:val="left"/>
      <w:pPr>
        <w:ind w:left="5040" w:hanging="360"/>
      </w:pPr>
      <w:rPr>
        <w:rFonts w:ascii="Symbol" w:hAnsi="Symbol" w:hint="default"/>
      </w:rPr>
    </w:lvl>
    <w:lvl w:ilvl="7" w:tplc="A8B48C9C">
      <w:start w:val="1"/>
      <w:numFmt w:val="bullet"/>
      <w:lvlText w:val="o"/>
      <w:lvlJc w:val="left"/>
      <w:pPr>
        <w:ind w:left="5760" w:hanging="360"/>
      </w:pPr>
      <w:rPr>
        <w:rFonts w:ascii="Courier New" w:hAnsi="Courier New" w:hint="default"/>
      </w:rPr>
    </w:lvl>
    <w:lvl w:ilvl="8" w:tplc="C652EBA6">
      <w:start w:val="1"/>
      <w:numFmt w:val="bullet"/>
      <w:lvlText w:val=""/>
      <w:lvlJc w:val="left"/>
      <w:pPr>
        <w:ind w:left="6480" w:hanging="360"/>
      </w:pPr>
      <w:rPr>
        <w:rFonts w:ascii="Wingdings" w:hAnsi="Wingdings" w:hint="default"/>
      </w:rPr>
    </w:lvl>
  </w:abstractNum>
  <w:num w:numId="1" w16cid:durableId="1718697469">
    <w:abstractNumId w:val="17"/>
  </w:num>
  <w:num w:numId="2" w16cid:durableId="1894344030">
    <w:abstractNumId w:val="41"/>
  </w:num>
  <w:num w:numId="3" w16cid:durableId="1433167120">
    <w:abstractNumId w:val="24"/>
  </w:num>
  <w:num w:numId="4" w16cid:durableId="964430381">
    <w:abstractNumId w:val="5"/>
  </w:num>
  <w:num w:numId="5" w16cid:durableId="1225531549">
    <w:abstractNumId w:val="33"/>
  </w:num>
  <w:num w:numId="6" w16cid:durableId="233204776">
    <w:abstractNumId w:val="48"/>
  </w:num>
  <w:num w:numId="7" w16cid:durableId="86312336">
    <w:abstractNumId w:val="30"/>
  </w:num>
  <w:num w:numId="8" w16cid:durableId="441002736">
    <w:abstractNumId w:val="1"/>
  </w:num>
  <w:num w:numId="9" w16cid:durableId="1043212555">
    <w:abstractNumId w:val="11"/>
  </w:num>
  <w:num w:numId="10" w16cid:durableId="1267690015">
    <w:abstractNumId w:val="23"/>
  </w:num>
  <w:num w:numId="11" w16cid:durableId="964193792">
    <w:abstractNumId w:val="15"/>
  </w:num>
  <w:num w:numId="12" w16cid:durableId="1821574684">
    <w:abstractNumId w:val="6"/>
  </w:num>
  <w:num w:numId="13" w16cid:durableId="1610238071">
    <w:abstractNumId w:val="32"/>
  </w:num>
  <w:num w:numId="14" w16cid:durableId="597719506">
    <w:abstractNumId w:val="21"/>
  </w:num>
  <w:num w:numId="15" w16cid:durableId="238175288">
    <w:abstractNumId w:val="43"/>
  </w:num>
  <w:num w:numId="16" w16cid:durableId="314529162">
    <w:abstractNumId w:val="37"/>
  </w:num>
  <w:num w:numId="17" w16cid:durableId="1051174">
    <w:abstractNumId w:val="3"/>
  </w:num>
  <w:num w:numId="18" w16cid:durableId="915944119">
    <w:abstractNumId w:val="34"/>
  </w:num>
  <w:num w:numId="19" w16cid:durableId="75252383">
    <w:abstractNumId w:val="14"/>
  </w:num>
  <w:num w:numId="20" w16cid:durableId="1398481538">
    <w:abstractNumId w:val="25"/>
  </w:num>
  <w:num w:numId="21" w16cid:durableId="973560655">
    <w:abstractNumId w:val="45"/>
  </w:num>
  <w:num w:numId="22" w16cid:durableId="355736628">
    <w:abstractNumId w:val="7"/>
  </w:num>
  <w:num w:numId="23" w16cid:durableId="2118254743">
    <w:abstractNumId w:val="31"/>
  </w:num>
  <w:num w:numId="24" w16cid:durableId="1537497634">
    <w:abstractNumId w:val="22"/>
  </w:num>
  <w:num w:numId="25" w16cid:durableId="102499213">
    <w:abstractNumId w:val="19"/>
  </w:num>
  <w:num w:numId="26" w16cid:durableId="1321498090">
    <w:abstractNumId w:val="42"/>
  </w:num>
  <w:num w:numId="27" w16cid:durableId="275405878">
    <w:abstractNumId w:val="40"/>
  </w:num>
  <w:num w:numId="28" w16cid:durableId="595984655">
    <w:abstractNumId w:val="18"/>
  </w:num>
  <w:num w:numId="29" w16cid:durableId="1803111897">
    <w:abstractNumId w:val="16"/>
  </w:num>
  <w:num w:numId="30" w16cid:durableId="1971864107">
    <w:abstractNumId w:val="36"/>
  </w:num>
  <w:num w:numId="31" w16cid:durableId="1891530698">
    <w:abstractNumId w:val="29"/>
  </w:num>
  <w:num w:numId="32" w16cid:durableId="752360026">
    <w:abstractNumId w:val="9"/>
  </w:num>
  <w:num w:numId="33" w16cid:durableId="480000863">
    <w:abstractNumId w:val="46"/>
  </w:num>
  <w:num w:numId="34" w16cid:durableId="1600218205">
    <w:abstractNumId w:val="8"/>
  </w:num>
  <w:num w:numId="35" w16cid:durableId="887299825">
    <w:abstractNumId w:val="10"/>
  </w:num>
  <w:num w:numId="36" w16cid:durableId="610014794">
    <w:abstractNumId w:val="28"/>
  </w:num>
  <w:num w:numId="37" w16cid:durableId="636568661">
    <w:abstractNumId w:val="12"/>
  </w:num>
  <w:num w:numId="38" w16cid:durableId="1686785468">
    <w:abstractNumId w:val="38"/>
  </w:num>
  <w:num w:numId="39" w16cid:durableId="1626888611">
    <w:abstractNumId w:val="4"/>
  </w:num>
  <w:num w:numId="40" w16cid:durableId="644507851">
    <w:abstractNumId w:val="47"/>
  </w:num>
  <w:num w:numId="41" w16cid:durableId="2046370850">
    <w:abstractNumId w:val="39"/>
  </w:num>
  <w:num w:numId="42" w16cid:durableId="1413357855">
    <w:abstractNumId w:val="35"/>
  </w:num>
  <w:num w:numId="43" w16cid:durableId="652418489">
    <w:abstractNumId w:val="26"/>
  </w:num>
  <w:num w:numId="44" w16cid:durableId="37164743">
    <w:abstractNumId w:val="44"/>
  </w:num>
  <w:num w:numId="45" w16cid:durableId="972175146">
    <w:abstractNumId w:val="0"/>
  </w:num>
  <w:num w:numId="46" w16cid:durableId="1591422931">
    <w:abstractNumId w:val="2"/>
  </w:num>
  <w:num w:numId="47" w16cid:durableId="50156263">
    <w:abstractNumId w:val="13"/>
  </w:num>
  <w:num w:numId="48" w16cid:durableId="503982650">
    <w:abstractNumId w:val="20"/>
  </w:num>
  <w:num w:numId="49" w16cid:durableId="14386779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KyMDCwMDECIUtLJR2l4NTi4sz8PJACo1oA9RDJ9SwAAAA="/>
  </w:docVars>
  <w:rsids>
    <w:rsidRoot w:val="00691D75"/>
    <w:rsid w:val="00002309"/>
    <w:rsid w:val="00004AC4"/>
    <w:rsid w:val="00006DF4"/>
    <w:rsid w:val="00007C06"/>
    <w:rsid w:val="00010281"/>
    <w:rsid w:val="00011114"/>
    <w:rsid w:val="0001133A"/>
    <w:rsid w:val="000129F9"/>
    <w:rsid w:val="000133A6"/>
    <w:rsid w:val="00015219"/>
    <w:rsid w:val="00020960"/>
    <w:rsid w:val="000235A0"/>
    <w:rsid w:val="000236DB"/>
    <w:rsid w:val="000244CA"/>
    <w:rsid w:val="000248F5"/>
    <w:rsid w:val="000272CF"/>
    <w:rsid w:val="0003272C"/>
    <w:rsid w:val="00032E24"/>
    <w:rsid w:val="00036707"/>
    <w:rsid w:val="00036BE3"/>
    <w:rsid w:val="00046EF8"/>
    <w:rsid w:val="0004713C"/>
    <w:rsid w:val="00047F1C"/>
    <w:rsid w:val="000509BF"/>
    <w:rsid w:val="00052177"/>
    <w:rsid w:val="000535C9"/>
    <w:rsid w:val="000538DE"/>
    <w:rsid w:val="00053C45"/>
    <w:rsid w:val="00053FA3"/>
    <w:rsid w:val="00055116"/>
    <w:rsid w:val="000567F8"/>
    <w:rsid w:val="00056FA7"/>
    <w:rsid w:val="000573C7"/>
    <w:rsid w:val="00062A6E"/>
    <w:rsid w:val="0006301E"/>
    <w:rsid w:val="0006342A"/>
    <w:rsid w:val="00064547"/>
    <w:rsid w:val="00064722"/>
    <w:rsid w:val="00064F06"/>
    <w:rsid w:val="00072565"/>
    <w:rsid w:val="00074562"/>
    <w:rsid w:val="0007456D"/>
    <w:rsid w:val="00074ABF"/>
    <w:rsid w:val="00074B02"/>
    <w:rsid w:val="00074CD6"/>
    <w:rsid w:val="00085EF6"/>
    <w:rsid w:val="00086DD0"/>
    <w:rsid w:val="000876C0"/>
    <w:rsid w:val="000879FE"/>
    <w:rsid w:val="00087F62"/>
    <w:rsid w:val="00090822"/>
    <w:rsid w:val="00090B44"/>
    <w:rsid w:val="00091547"/>
    <w:rsid w:val="000930E7"/>
    <w:rsid w:val="00094856"/>
    <w:rsid w:val="00094BDB"/>
    <w:rsid w:val="00094D3A"/>
    <w:rsid w:val="00094FAF"/>
    <w:rsid w:val="000956F4"/>
    <w:rsid w:val="00097A8E"/>
    <w:rsid w:val="000A1AA6"/>
    <w:rsid w:val="000A1BC5"/>
    <w:rsid w:val="000A3D24"/>
    <w:rsid w:val="000A7052"/>
    <w:rsid w:val="000B1075"/>
    <w:rsid w:val="000C0BE0"/>
    <w:rsid w:val="000C3531"/>
    <w:rsid w:val="000C4E52"/>
    <w:rsid w:val="000C57AA"/>
    <w:rsid w:val="000C6C9E"/>
    <w:rsid w:val="000D0E46"/>
    <w:rsid w:val="000D405A"/>
    <w:rsid w:val="000D63A8"/>
    <w:rsid w:val="000E0DD1"/>
    <w:rsid w:val="000E126C"/>
    <w:rsid w:val="000E2851"/>
    <w:rsid w:val="000E3399"/>
    <w:rsid w:val="000E4666"/>
    <w:rsid w:val="000E5617"/>
    <w:rsid w:val="000E7260"/>
    <w:rsid w:val="000F1854"/>
    <w:rsid w:val="000F1D1B"/>
    <w:rsid w:val="000F5799"/>
    <w:rsid w:val="000F7716"/>
    <w:rsid w:val="001018F0"/>
    <w:rsid w:val="001023D4"/>
    <w:rsid w:val="00102BB0"/>
    <w:rsid w:val="00102C2F"/>
    <w:rsid w:val="001045CC"/>
    <w:rsid w:val="00106A7F"/>
    <w:rsid w:val="001071FC"/>
    <w:rsid w:val="00107636"/>
    <w:rsid w:val="00110517"/>
    <w:rsid w:val="001106E3"/>
    <w:rsid w:val="0011086B"/>
    <w:rsid w:val="00112392"/>
    <w:rsid w:val="00112AFD"/>
    <w:rsid w:val="00115823"/>
    <w:rsid w:val="00120B45"/>
    <w:rsid w:val="001218BD"/>
    <w:rsid w:val="00122A9B"/>
    <w:rsid w:val="00122B0F"/>
    <w:rsid w:val="00125D0C"/>
    <w:rsid w:val="00126F12"/>
    <w:rsid w:val="0013140E"/>
    <w:rsid w:val="00135CD8"/>
    <w:rsid w:val="00137225"/>
    <w:rsid w:val="00143100"/>
    <w:rsid w:val="00143699"/>
    <w:rsid w:val="001445E2"/>
    <w:rsid w:val="00144829"/>
    <w:rsid w:val="00146291"/>
    <w:rsid w:val="00146A97"/>
    <w:rsid w:val="00157333"/>
    <w:rsid w:val="0016006B"/>
    <w:rsid w:val="00162C34"/>
    <w:rsid w:val="00163AE7"/>
    <w:rsid w:val="0016552D"/>
    <w:rsid w:val="00166565"/>
    <w:rsid w:val="0016CB67"/>
    <w:rsid w:val="00170187"/>
    <w:rsid w:val="00175AA4"/>
    <w:rsid w:val="00176690"/>
    <w:rsid w:val="00181689"/>
    <w:rsid w:val="00193776"/>
    <w:rsid w:val="001947CC"/>
    <w:rsid w:val="00194D55"/>
    <w:rsid w:val="00195D23"/>
    <w:rsid w:val="001A2704"/>
    <w:rsid w:val="001A507E"/>
    <w:rsid w:val="001A515B"/>
    <w:rsid w:val="001A58E2"/>
    <w:rsid w:val="001B058D"/>
    <w:rsid w:val="001B05FB"/>
    <w:rsid w:val="001B112C"/>
    <w:rsid w:val="001B1A96"/>
    <w:rsid w:val="001B3364"/>
    <w:rsid w:val="001B3D6F"/>
    <w:rsid w:val="001B4230"/>
    <w:rsid w:val="001B4DA4"/>
    <w:rsid w:val="001B6B4A"/>
    <w:rsid w:val="001B7807"/>
    <w:rsid w:val="001B7963"/>
    <w:rsid w:val="001C25B7"/>
    <w:rsid w:val="001C28F7"/>
    <w:rsid w:val="001D1FB0"/>
    <w:rsid w:val="001D2720"/>
    <w:rsid w:val="001D46D5"/>
    <w:rsid w:val="001D640E"/>
    <w:rsid w:val="001D6FE9"/>
    <w:rsid w:val="001E3FB8"/>
    <w:rsid w:val="001E5695"/>
    <w:rsid w:val="001E7CB2"/>
    <w:rsid w:val="001F0788"/>
    <w:rsid w:val="001F1501"/>
    <w:rsid w:val="001F3BA3"/>
    <w:rsid w:val="001F51DB"/>
    <w:rsid w:val="001F688A"/>
    <w:rsid w:val="001F7E3D"/>
    <w:rsid w:val="00200807"/>
    <w:rsid w:val="00206D46"/>
    <w:rsid w:val="00207675"/>
    <w:rsid w:val="002112BC"/>
    <w:rsid w:val="00213599"/>
    <w:rsid w:val="00213D14"/>
    <w:rsid w:val="002174B6"/>
    <w:rsid w:val="00223034"/>
    <w:rsid w:val="002251F0"/>
    <w:rsid w:val="00225FAC"/>
    <w:rsid w:val="00227FD9"/>
    <w:rsid w:val="002319F6"/>
    <w:rsid w:val="00234224"/>
    <w:rsid w:val="002344A6"/>
    <w:rsid w:val="00234508"/>
    <w:rsid w:val="00240D7E"/>
    <w:rsid w:val="00243BE0"/>
    <w:rsid w:val="002442CD"/>
    <w:rsid w:val="00247010"/>
    <w:rsid w:val="002546F4"/>
    <w:rsid w:val="00255242"/>
    <w:rsid w:val="00256C86"/>
    <w:rsid w:val="00256D63"/>
    <w:rsid w:val="0025791C"/>
    <w:rsid w:val="002620D3"/>
    <w:rsid w:val="00262EF4"/>
    <w:rsid w:val="00263806"/>
    <w:rsid w:val="002653DF"/>
    <w:rsid w:val="00265BC3"/>
    <w:rsid w:val="002660B1"/>
    <w:rsid w:val="00266A12"/>
    <w:rsid w:val="0027197F"/>
    <w:rsid w:val="002731DC"/>
    <w:rsid w:val="00273AA8"/>
    <w:rsid w:val="00276F06"/>
    <w:rsid w:val="002845C1"/>
    <w:rsid w:val="00286ED3"/>
    <w:rsid w:val="00287428"/>
    <w:rsid w:val="00287BB5"/>
    <w:rsid w:val="00290D0D"/>
    <w:rsid w:val="002918CE"/>
    <w:rsid w:val="0029280A"/>
    <w:rsid w:val="002943D9"/>
    <w:rsid w:val="002A0D16"/>
    <w:rsid w:val="002A38C8"/>
    <w:rsid w:val="002A4064"/>
    <w:rsid w:val="002A42D8"/>
    <w:rsid w:val="002A7626"/>
    <w:rsid w:val="002B08E1"/>
    <w:rsid w:val="002B1005"/>
    <w:rsid w:val="002B23E9"/>
    <w:rsid w:val="002B23FB"/>
    <w:rsid w:val="002B6338"/>
    <w:rsid w:val="002C58E8"/>
    <w:rsid w:val="002C7885"/>
    <w:rsid w:val="002C7987"/>
    <w:rsid w:val="002D3A38"/>
    <w:rsid w:val="002D4B26"/>
    <w:rsid w:val="002D68E4"/>
    <w:rsid w:val="002D732C"/>
    <w:rsid w:val="002D7B03"/>
    <w:rsid w:val="002D7CDF"/>
    <w:rsid w:val="002E421A"/>
    <w:rsid w:val="002F1BF6"/>
    <w:rsid w:val="002F1E27"/>
    <w:rsid w:val="002F354F"/>
    <w:rsid w:val="002F35B2"/>
    <w:rsid w:val="002F3982"/>
    <w:rsid w:val="002F404D"/>
    <w:rsid w:val="002F44D5"/>
    <w:rsid w:val="002F5963"/>
    <w:rsid w:val="002F67FE"/>
    <w:rsid w:val="002F712A"/>
    <w:rsid w:val="00305E99"/>
    <w:rsid w:val="00306337"/>
    <w:rsid w:val="00307637"/>
    <w:rsid w:val="00312C71"/>
    <w:rsid w:val="00317256"/>
    <w:rsid w:val="0032059F"/>
    <w:rsid w:val="00320C3A"/>
    <w:rsid w:val="003224C1"/>
    <w:rsid w:val="00326243"/>
    <w:rsid w:val="003317CC"/>
    <w:rsid w:val="00331979"/>
    <w:rsid w:val="003320E7"/>
    <w:rsid w:val="0033289E"/>
    <w:rsid w:val="00334559"/>
    <w:rsid w:val="00334826"/>
    <w:rsid w:val="00335523"/>
    <w:rsid w:val="003364A9"/>
    <w:rsid w:val="00343A0D"/>
    <w:rsid w:val="00346707"/>
    <w:rsid w:val="00350C09"/>
    <w:rsid w:val="00352A2D"/>
    <w:rsid w:val="0035688C"/>
    <w:rsid w:val="0035761D"/>
    <w:rsid w:val="00360752"/>
    <w:rsid w:val="00361763"/>
    <w:rsid w:val="0036415D"/>
    <w:rsid w:val="00367554"/>
    <w:rsid w:val="00371CA6"/>
    <w:rsid w:val="003725BF"/>
    <w:rsid w:val="00372CD5"/>
    <w:rsid w:val="00373558"/>
    <w:rsid w:val="00375584"/>
    <w:rsid w:val="003770F8"/>
    <w:rsid w:val="00377C51"/>
    <w:rsid w:val="00377D55"/>
    <w:rsid w:val="00381188"/>
    <w:rsid w:val="00385610"/>
    <w:rsid w:val="00385B12"/>
    <w:rsid w:val="0038600C"/>
    <w:rsid w:val="00386F30"/>
    <w:rsid w:val="003930D5"/>
    <w:rsid w:val="0039401B"/>
    <w:rsid w:val="003946AB"/>
    <w:rsid w:val="0039594F"/>
    <w:rsid w:val="003A265B"/>
    <w:rsid w:val="003A3FCA"/>
    <w:rsid w:val="003A4B23"/>
    <w:rsid w:val="003A7271"/>
    <w:rsid w:val="003B0B2B"/>
    <w:rsid w:val="003B116E"/>
    <w:rsid w:val="003B2624"/>
    <w:rsid w:val="003B32AF"/>
    <w:rsid w:val="003B5CAB"/>
    <w:rsid w:val="003B6A85"/>
    <w:rsid w:val="003B73E6"/>
    <w:rsid w:val="003C0C05"/>
    <w:rsid w:val="003C19B6"/>
    <w:rsid w:val="003C1A5A"/>
    <w:rsid w:val="003D0499"/>
    <w:rsid w:val="003D14D2"/>
    <w:rsid w:val="003D5484"/>
    <w:rsid w:val="003E0AEB"/>
    <w:rsid w:val="003E2935"/>
    <w:rsid w:val="003E3228"/>
    <w:rsid w:val="003E4EA6"/>
    <w:rsid w:val="003F1887"/>
    <w:rsid w:val="003F2F1F"/>
    <w:rsid w:val="003F3E83"/>
    <w:rsid w:val="003F42B3"/>
    <w:rsid w:val="003F4384"/>
    <w:rsid w:val="00400945"/>
    <w:rsid w:val="00400BA4"/>
    <w:rsid w:val="004022BE"/>
    <w:rsid w:val="0040361E"/>
    <w:rsid w:val="00405B17"/>
    <w:rsid w:val="00405E6B"/>
    <w:rsid w:val="004110D7"/>
    <w:rsid w:val="00413750"/>
    <w:rsid w:val="00413D22"/>
    <w:rsid w:val="00420653"/>
    <w:rsid w:val="00422A2A"/>
    <w:rsid w:val="004234E9"/>
    <w:rsid w:val="00423B50"/>
    <w:rsid w:val="00426225"/>
    <w:rsid w:val="00432BCA"/>
    <w:rsid w:val="00432E32"/>
    <w:rsid w:val="00433810"/>
    <w:rsid w:val="00434D5B"/>
    <w:rsid w:val="00441D1F"/>
    <w:rsid w:val="00442517"/>
    <w:rsid w:val="00446E83"/>
    <w:rsid w:val="00450DBA"/>
    <w:rsid w:val="0045589E"/>
    <w:rsid w:val="00456E35"/>
    <w:rsid w:val="00457FDF"/>
    <w:rsid w:val="00461472"/>
    <w:rsid w:val="00461B6A"/>
    <w:rsid w:val="004620D9"/>
    <w:rsid w:val="00462104"/>
    <w:rsid w:val="00462D98"/>
    <w:rsid w:val="00463317"/>
    <w:rsid w:val="004647E4"/>
    <w:rsid w:val="00467679"/>
    <w:rsid w:val="00472FED"/>
    <w:rsid w:val="00480B5F"/>
    <w:rsid w:val="00481663"/>
    <w:rsid w:val="00492CAB"/>
    <w:rsid w:val="00494278"/>
    <w:rsid w:val="0049495B"/>
    <w:rsid w:val="00494CC0"/>
    <w:rsid w:val="00495BA2"/>
    <w:rsid w:val="004A15FB"/>
    <w:rsid w:val="004A1766"/>
    <w:rsid w:val="004A3448"/>
    <w:rsid w:val="004A4EDB"/>
    <w:rsid w:val="004A77A5"/>
    <w:rsid w:val="004B044E"/>
    <w:rsid w:val="004B4685"/>
    <w:rsid w:val="004C1325"/>
    <w:rsid w:val="004C1C82"/>
    <w:rsid w:val="004C5F7D"/>
    <w:rsid w:val="004D3889"/>
    <w:rsid w:val="004D4863"/>
    <w:rsid w:val="004D6209"/>
    <w:rsid w:val="004D7B28"/>
    <w:rsid w:val="004E37E3"/>
    <w:rsid w:val="004E671F"/>
    <w:rsid w:val="004E6F74"/>
    <w:rsid w:val="004F1AF8"/>
    <w:rsid w:val="004F28BD"/>
    <w:rsid w:val="004F4D26"/>
    <w:rsid w:val="004F58FA"/>
    <w:rsid w:val="004F6936"/>
    <w:rsid w:val="0050172A"/>
    <w:rsid w:val="00502882"/>
    <w:rsid w:val="00502F12"/>
    <w:rsid w:val="00503C74"/>
    <w:rsid w:val="00504CA3"/>
    <w:rsid w:val="00504E02"/>
    <w:rsid w:val="005060E5"/>
    <w:rsid w:val="005073DC"/>
    <w:rsid w:val="0050765A"/>
    <w:rsid w:val="00515EEE"/>
    <w:rsid w:val="00516DB4"/>
    <w:rsid w:val="005220E4"/>
    <w:rsid w:val="00522979"/>
    <w:rsid w:val="00526855"/>
    <w:rsid w:val="00527059"/>
    <w:rsid w:val="00527DC1"/>
    <w:rsid w:val="005326D5"/>
    <w:rsid w:val="0053393C"/>
    <w:rsid w:val="00533DB4"/>
    <w:rsid w:val="00536050"/>
    <w:rsid w:val="00536C69"/>
    <w:rsid w:val="00537111"/>
    <w:rsid w:val="0053770C"/>
    <w:rsid w:val="0054598A"/>
    <w:rsid w:val="00547912"/>
    <w:rsid w:val="00550377"/>
    <w:rsid w:val="0055258B"/>
    <w:rsid w:val="00552C47"/>
    <w:rsid w:val="00556D2A"/>
    <w:rsid w:val="005615FB"/>
    <w:rsid w:val="0056557D"/>
    <w:rsid w:val="00565B0F"/>
    <w:rsid w:val="005671FC"/>
    <w:rsid w:val="005673CC"/>
    <w:rsid w:val="00571079"/>
    <w:rsid w:val="005744A6"/>
    <w:rsid w:val="005759C0"/>
    <w:rsid w:val="005766F4"/>
    <w:rsid w:val="00577F88"/>
    <w:rsid w:val="00581143"/>
    <w:rsid w:val="005832FA"/>
    <w:rsid w:val="00583DC4"/>
    <w:rsid w:val="00586696"/>
    <w:rsid w:val="00590960"/>
    <w:rsid w:val="00592D97"/>
    <w:rsid w:val="005934BF"/>
    <w:rsid w:val="005937E2"/>
    <w:rsid w:val="00593B2D"/>
    <w:rsid w:val="00593F74"/>
    <w:rsid w:val="00594035"/>
    <w:rsid w:val="00595D59"/>
    <w:rsid w:val="005A21F4"/>
    <w:rsid w:val="005A2D1A"/>
    <w:rsid w:val="005A329B"/>
    <w:rsid w:val="005A7884"/>
    <w:rsid w:val="005B0E6B"/>
    <w:rsid w:val="005B35BA"/>
    <w:rsid w:val="005B78B7"/>
    <w:rsid w:val="005C10CB"/>
    <w:rsid w:val="005C1469"/>
    <w:rsid w:val="005C4899"/>
    <w:rsid w:val="005D08D4"/>
    <w:rsid w:val="005D1F91"/>
    <w:rsid w:val="005D3342"/>
    <w:rsid w:val="005D474E"/>
    <w:rsid w:val="005D6037"/>
    <w:rsid w:val="005D61A6"/>
    <w:rsid w:val="005E1B06"/>
    <w:rsid w:val="005E3FFA"/>
    <w:rsid w:val="005E40E4"/>
    <w:rsid w:val="005F352E"/>
    <w:rsid w:val="005F35D6"/>
    <w:rsid w:val="005F3771"/>
    <w:rsid w:val="005F3A78"/>
    <w:rsid w:val="005F43D5"/>
    <w:rsid w:val="005F4911"/>
    <w:rsid w:val="005F69CB"/>
    <w:rsid w:val="006015A8"/>
    <w:rsid w:val="00603034"/>
    <w:rsid w:val="00604F91"/>
    <w:rsid w:val="00605339"/>
    <w:rsid w:val="006056CE"/>
    <w:rsid w:val="0060781A"/>
    <w:rsid w:val="0061044F"/>
    <w:rsid w:val="006124D0"/>
    <w:rsid w:val="00616352"/>
    <w:rsid w:val="00621CAC"/>
    <w:rsid w:val="006223A7"/>
    <w:rsid w:val="006273D0"/>
    <w:rsid w:val="00630A4A"/>
    <w:rsid w:val="006322EE"/>
    <w:rsid w:val="00633559"/>
    <w:rsid w:val="00642F93"/>
    <w:rsid w:val="00647F6B"/>
    <w:rsid w:val="0065161B"/>
    <w:rsid w:val="00653643"/>
    <w:rsid w:val="00653CFE"/>
    <w:rsid w:val="006549C7"/>
    <w:rsid w:val="00656DD0"/>
    <w:rsid w:val="00656FAD"/>
    <w:rsid w:val="0066198D"/>
    <w:rsid w:val="00664277"/>
    <w:rsid w:val="006751CB"/>
    <w:rsid w:val="00676277"/>
    <w:rsid w:val="0067738B"/>
    <w:rsid w:val="0067CF9A"/>
    <w:rsid w:val="00683025"/>
    <w:rsid w:val="00683DC7"/>
    <w:rsid w:val="00686514"/>
    <w:rsid w:val="00687084"/>
    <w:rsid w:val="00691D75"/>
    <w:rsid w:val="00692443"/>
    <w:rsid w:val="00693B4F"/>
    <w:rsid w:val="0069498E"/>
    <w:rsid w:val="006A02B3"/>
    <w:rsid w:val="006A6FAD"/>
    <w:rsid w:val="006B01E1"/>
    <w:rsid w:val="006B1BEE"/>
    <w:rsid w:val="006B2250"/>
    <w:rsid w:val="006B22AC"/>
    <w:rsid w:val="006B4409"/>
    <w:rsid w:val="006B55DA"/>
    <w:rsid w:val="006B61FB"/>
    <w:rsid w:val="006C0683"/>
    <w:rsid w:val="006C1E2A"/>
    <w:rsid w:val="006C5231"/>
    <w:rsid w:val="006C7A96"/>
    <w:rsid w:val="006D1D32"/>
    <w:rsid w:val="006D1FC0"/>
    <w:rsid w:val="006D587F"/>
    <w:rsid w:val="006D6777"/>
    <w:rsid w:val="006E1DA5"/>
    <w:rsid w:val="006E34CA"/>
    <w:rsid w:val="006E6C08"/>
    <w:rsid w:val="006F13E6"/>
    <w:rsid w:val="006F20BB"/>
    <w:rsid w:val="006F5A29"/>
    <w:rsid w:val="00700699"/>
    <w:rsid w:val="00704170"/>
    <w:rsid w:val="007043FF"/>
    <w:rsid w:val="00705670"/>
    <w:rsid w:val="00705ED2"/>
    <w:rsid w:val="00706734"/>
    <w:rsid w:val="00722A13"/>
    <w:rsid w:val="00722B34"/>
    <w:rsid w:val="00725A77"/>
    <w:rsid w:val="007271E9"/>
    <w:rsid w:val="00732545"/>
    <w:rsid w:val="00733CEF"/>
    <w:rsid w:val="0073415F"/>
    <w:rsid w:val="00737F10"/>
    <w:rsid w:val="00740E59"/>
    <w:rsid w:val="0074182E"/>
    <w:rsid w:val="00745742"/>
    <w:rsid w:val="00750CB9"/>
    <w:rsid w:val="007510CE"/>
    <w:rsid w:val="007515EB"/>
    <w:rsid w:val="007535EB"/>
    <w:rsid w:val="007542FD"/>
    <w:rsid w:val="00764D1F"/>
    <w:rsid w:val="0076683C"/>
    <w:rsid w:val="00767383"/>
    <w:rsid w:val="0076796D"/>
    <w:rsid w:val="00767996"/>
    <w:rsid w:val="00770AC7"/>
    <w:rsid w:val="00770F79"/>
    <w:rsid w:val="0077642A"/>
    <w:rsid w:val="00780C7B"/>
    <w:rsid w:val="007816D2"/>
    <w:rsid w:val="00782ADF"/>
    <w:rsid w:val="00784074"/>
    <w:rsid w:val="00784627"/>
    <w:rsid w:val="0078525A"/>
    <w:rsid w:val="007860C4"/>
    <w:rsid w:val="00787ED1"/>
    <w:rsid w:val="00793168"/>
    <w:rsid w:val="0079460F"/>
    <w:rsid w:val="00795BD5"/>
    <w:rsid w:val="00797CAD"/>
    <w:rsid w:val="007A41C9"/>
    <w:rsid w:val="007B02B1"/>
    <w:rsid w:val="007B17B1"/>
    <w:rsid w:val="007B20B2"/>
    <w:rsid w:val="007B2716"/>
    <w:rsid w:val="007B5588"/>
    <w:rsid w:val="007B7F9A"/>
    <w:rsid w:val="007C005F"/>
    <w:rsid w:val="007C6B08"/>
    <w:rsid w:val="007D11FB"/>
    <w:rsid w:val="007D1930"/>
    <w:rsid w:val="007D2800"/>
    <w:rsid w:val="007D30CC"/>
    <w:rsid w:val="007D4683"/>
    <w:rsid w:val="007D5BCC"/>
    <w:rsid w:val="007D70A2"/>
    <w:rsid w:val="007E0748"/>
    <w:rsid w:val="007E2351"/>
    <w:rsid w:val="007E3105"/>
    <w:rsid w:val="007F113C"/>
    <w:rsid w:val="007F152E"/>
    <w:rsid w:val="007F22B4"/>
    <w:rsid w:val="007F2590"/>
    <w:rsid w:val="007F2817"/>
    <w:rsid w:val="007F3229"/>
    <w:rsid w:val="007F4C10"/>
    <w:rsid w:val="00800A7F"/>
    <w:rsid w:val="008054E1"/>
    <w:rsid w:val="00806EE9"/>
    <w:rsid w:val="008109DB"/>
    <w:rsid w:val="008114F1"/>
    <w:rsid w:val="00812938"/>
    <w:rsid w:val="008158E7"/>
    <w:rsid w:val="00816690"/>
    <w:rsid w:val="008216F5"/>
    <w:rsid w:val="00821979"/>
    <w:rsid w:val="00821D33"/>
    <w:rsid w:val="00822F44"/>
    <w:rsid w:val="00823CD7"/>
    <w:rsid w:val="008241D3"/>
    <w:rsid w:val="00832134"/>
    <w:rsid w:val="00834C02"/>
    <w:rsid w:val="00840112"/>
    <w:rsid w:val="0084439E"/>
    <w:rsid w:val="00847CC4"/>
    <w:rsid w:val="008503F5"/>
    <w:rsid w:val="00851FF3"/>
    <w:rsid w:val="00853D47"/>
    <w:rsid w:val="008549E9"/>
    <w:rsid w:val="00854E72"/>
    <w:rsid w:val="00855DE7"/>
    <w:rsid w:val="00863FB8"/>
    <w:rsid w:val="00867DDF"/>
    <w:rsid w:val="00870507"/>
    <w:rsid w:val="008728DA"/>
    <w:rsid w:val="008760CD"/>
    <w:rsid w:val="00876D92"/>
    <w:rsid w:val="0088336B"/>
    <w:rsid w:val="00884132"/>
    <w:rsid w:val="008852DA"/>
    <w:rsid w:val="00885617"/>
    <w:rsid w:val="00886ED2"/>
    <w:rsid w:val="008912B4"/>
    <w:rsid w:val="008922AF"/>
    <w:rsid w:val="00893593"/>
    <w:rsid w:val="008A0F0B"/>
    <w:rsid w:val="008A128E"/>
    <w:rsid w:val="008A6729"/>
    <w:rsid w:val="008B4CFE"/>
    <w:rsid w:val="008C0B1F"/>
    <w:rsid w:val="008C38A2"/>
    <w:rsid w:val="008C599E"/>
    <w:rsid w:val="008C5CCB"/>
    <w:rsid w:val="008C66D2"/>
    <w:rsid w:val="008C754D"/>
    <w:rsid w:val="008D1151"/>
    <w:rsid w:val="008D2780"/>
    <w:rsid w:val="008D4BB0"/>
    <w:rsid w:val="008D4DF3"/>
    <w:rsid w:val="008D64FC"/>
    <w:rsid w:val="008E01EC"/>
    <w:rsid w:val="008E1733"/>
    <w:rsid w:val="008E1A81"/>
    <w:rsid w:val="008E52F0"/>
    <w:rsid w:val="008F0CAC"/>
    <w:rsid w:val="008F379D"/>
    <w:rsid w:val="008F58DE"/>
    <w:rsid w:val="008F72A9"/>
    <w:rsid w:val="00904317"/>
    <w:rsid w:val="009043B3"/>
    <w:rsid w:val="009049EA"/>
    <w:rsid w:val="00905573"/>
    <w:rsid w:val="00905EEC"/>
    <w:rsid w:val="00907AB5"/>
    <w:rsid w:val="0091017C"/>
    <w:rsid w:val="00910BD7"/>
    <w:rsid w:val="00910C0C"/>
    <w:rsid w:val="009116C4"/>
    <w:rsid w:val="009136FC"/>
    <w:rsid w:val="00915619"/>
    <w:rsid w:val="00917557"/>
    <w:rsid w:val="009221E0"/>
    <w:rsid w:val="009223F4"/>
    <w:rsid w:val="00923636"/>
    <w:rsid w:val="0092703D"/>
    <w:rsid w:val="0093045E"/>
    <w:rsid w:val="00931499"/>
    <w:rsid w:val="009319A1"/>
    <w:rsid w:val="00931F4D"/>
    <w:rsid w:val="00940268"/>
    <w:rsid w:val="009407DC"/>
    <w:rsid w:val="009457BF"/>
    <w:rsid w:val="009463B0"/>
    <w:rsid w:val="0094781A"/>
    <w:rsid w:val="009511C4"/>
    <w:rsid w:val="0095137F"/>
    <w:rsid w:val="00957064"/>
    <w:rsid w:val="009573F8"/>
    <w:rsid w:val="00964112"/>
    <w:rsid w:val="009649BA"/>
    <w:rsid w:val="00964B10"/>
    <w:rsid w:val="009653B1"/>
    <w:rsid w:val="00966513"/>
    <w:rsid w:val="00967ACA"/>
    <w:rsid w:val="00971EC5"/>
    <w:rsid w:val="00973625"/>
    <w:rsid w:val="00976165"/>
    <w:rsid w:val="0098670D"/>
    <w:rsid w:val="009923E4"/>
    <w:rsid w:val="009930C7"/>
    <w:rsid w:val="0099344B"/>
    <w:rsid w:val="0099758F"/>
    <w:rsid w:val="00997968"/>
    <w:rsid w:val="009A1EB4"/>
    <w:rsid w:val="009A2121"/>
    <w:rsid w:val="009A2640"/>
    <w:rsid w:val="009A634E"/>
    <w:rsid w:val="009A6B5B"/>
    <w:rsid w:val="009B0E9B"/>
    <w:rsid w:val="009B24EB"/>
    <w:rsid w:val="009B2840"/>
    <w:rsid w:val="009B33B3"/>
    <w:rsid w:val="009B4B7C"/>
    <w:rsid w:val="009B63D3"/>
    <w:rsid w:val="009B765A"/>
    <w:rsid w:val="009C03E5"/>
    <w:rsid w:val="009C0B6C"/>
    <w:rsid w:val="009C17A3"/>
    <w:rsid w:val="009C2690"/>
    <w:rsid w:val="009C5FD0"/>
    <w:rsid w:val="009C6683"/>
    <w:rsid w:val="009D2A5A"/>
    <w:rsid w:val="009D4A93"/>
    <w:rsid w:val="009D72F1"/>
    <w:rsid w:val="009E06E3"/>
    <w:rsid w:val="009E0DF0"/>
    <w:rsid w:val="009E1285"/>
    <w:rsid w:val="009E6B94"/>
    <w:rsid w:val="009F187A"/>
    <w:rsid w:val="009F1FD7"/>
    <w:rsid w:val="009F384E"/>
    <w:rsid w:val="009F75F7"/>
    <w:rsid w:val="00A0006A"/>
    <w:rsid w:val="00A02157"/>
    <w:rsid w:val="00A02FFB"/>
    <w:rsid w:val="00A0307B"/>
    <w:rsid w:val="00A06036"/>
    <w:rsid w:val="00A06E3C"/>
    <w:rsid w:val="00A14BCC"/>
    <w:rsid w:val="00A14E62"/>
    <w:rsid w:val="00A1570C"/>
    <w:rsid w:val="00A15B77"/>
    <w:rsid w:val="00A168DE"/>
    <w:rsid w:val="00A17281"/>
    <w:rsid w:val="00A23AB0"/>
    <w:rsid w:val="00A33C51"/>
    <w:rsid w:val="00A33EAF"/>
    <w:rsid w:val="00A36383"/>
    <w:rsid w:val="00A42346"/>
    <w:rsid w:val="00A4269D"/>
    <w:rsid w:val="00A503F7"/>
    <w:rsid w:val="00A5364E"/>
    <w:rsid w:val="00A56513"/>
    <w:rsid w:val="00A60145"/>
    <w:rsid w:val="00A60708"/>
    <w:rsid w:val="00A6090F"/>
    <w:rsid w:val="00A6147E"/>
    <w:rsid w:val="00A61F9B"/>
    <w:rsid w:val="00A66017"/>
    <w:rsid w:val="00A66427"/>
    <w:rsid w:val="00A716D0"/>
    <w:rsid w:val="00A7619E"/>
    <w:rsid w:val="00A809D1"/>
    <w:rsid w:val="00A850D1"/>
    <w:rsid w:val="00A861C4"/>
    <w:rsid w:val="00A87334"/>
    <w:rsid w:val="00A90D85"/>
    <w:rsid w:val="00A91305"/>
    <w:rsid w:val="00A91A35"/>
    <w:rsid w:val="00A92AE8"/>
    <w:rsid w:val="00A92BB7"/>
    <w:rsid w:val="00A9426B"/>
    <w:rsid w:val="00A97D00"/>
    <w:rsid w:val="00AA331F"/>
    <w:rsid w:val="00AA3606"/>
    <w:rsid w:val="00AA6458"/>
    <w:rsid w:val="00AA7E14"/>
    <w:rsid w:val="00AB0419"/>
    <w:rsid w:val="00AB1932"/>
    <w:rsid w:val="00AB1B5B"/>
    <w:rsid w:val="00AB1DD0"/>
    <w:rsid w:val="00AB4397"/>
    <w:rsid w:val="00AB5328"/>
    <w:rsid w:val="00AB6DD8"/>
    <w:rsid w:val="00AB7AAE"/>
    <w:rsid w:val="00AC066B"/>
    <w:rsid w:val="00AC10D2"/>
    <w:rsid w:val="00AC2578"/>
    <w:rsid w:val="00AC69E3"/>
    <w:rsid w:val="00AD1D11"/>
    <w:rsid w:val="00AD681C"/>
    <w:rsid w:val="00AD68F4"/>
    <w:rsid w:val="00AD697A"/>
    <w:rsid w:val="00AD7576"/>
    <w:rsid w:val="00AE0A26"/>
    <w:rsid w:val="00AE1D9B"/>
    <w:rsid w:val="00AE26F3"/>
    <w:rsid w:val="00AE3FA3"/>
    <w:rsid w:val="00AE48D7"/>
    <w:rsid w:val="00AE4B16"/>
    <w:rsid w:val="00AF0358"/>
    <w:rsid w:val="00AF693B"/>
    <w:rsid w:val="00B10C22"/>
    <w:rsid w:val="00B1126F"/>
    <w:rsid w:val="00B1237E"/>
    <w:rsid w:val="00B12875"/>
    <w:rsid w:val="00B13814"/>
    <w:rsid w:val="00B14429"/>
    <w:rsid w:val="00B15502"/>
    <w:rsid w:val="00B15C71"/>
    <w:rsid w:val="00B16E37"/>
    <w:rsid w:val="00B17536"/>
    <w:rsid w:val="00B22045"/>
    <w:rsid w:val="00B250CF"/>
    <w:rsid w:val="00B269A3"/>
    <w:rsid w:val="00B26B7E"/>
    <w:rsid w:val="00B3006E"/>
    <w:rsid w:val="00B30BC3"/>
    <w:rsid w:val="00B31267"/>
    <w:rsid w:val="00B313FB"/>
    <w:rsid w:val="00B33768"/>
    <w:rsid w:val="00B33D5A"/>
    <w:rsid w:val="00B34D3B"/>
    <w:rsid w:val="00B34E67"/>
    <w:rsid w:val="00B350B8"/>
    <w:rsid w:val="00B36B02"/>
    <w:rsid w:val="00B405C0"/>
    <w:rsid w:val="00B41092"/>
    <w:rsid w:val="00B410D3"/>
    <w:rsid w:val="00B430A7"/>
    <w:rsid w:val="00B45E94"/>
    <w:rsid w:val="00B4681D"/>
    <w:rsid w:val="00B51794"/>
    <w:rsid w:val="00B540B1"/>
    <w:rsid w:val="00B56469"/>
    <w:rsid w:val="00B57223"/>
    <w:rsid w:val="00B57AC5"/>
    <w:rsid w:val="00B63E2E"/>
    <w:rsid w:val="00B64282"/>
    <w:rsid w:val="00B666F9"/>
    <w:rsid w:val="00B679EC"/>
    <w:rsid w:val="00B701F0"/>
    <w:rsid w:val="00B73661"/>
    <w:rsid w:val="00B8519B"/>
    <w:rsid w:val="00B91C7D"/>
    <w:rsid w:val="00B92D26"/>
    <w:rsid w:val="00B92E32"/>
    <w:rsid w:val="00B979B5"/>
    <w:rsid w:val="00BA05F9"/>
    <w:rsid w:val="00BA0602"/>
    <w:rsid w:val="00BA190B"/>
    <w:rsid w:val="00BA242B"/>
    <w:rsid w:val="00BA2A48"/>
    <w:rsid w:val="00BA3BD8"/>
    <w:rsid w:val="00BA6226"/>
    <w:rsid w:val="00BA6B66"/>
    <w:rsid w:val="00BB01BC"/>
    <w:rsid w:val="00BB0473"/>
    <w:rsid w:val="00BB04C9"/>
    <w:rsid w:val="00BB428F"/>
    <w:rsid w:val="00BB4FB8"/>
    <w:rsid w:val="00BB744B"/>
    <w:rsid w:val="00BC5274"/>
    <w:rsid w:val="00BC6B16"/>
    <w:rsid w:val="00BC76B6"/>
    <w:rsid w:val="00BD4398"/>
    <w:rsid w:val="00BD50F5"/>
    <w:rsid w:val="00BD5DF5"/>
    <w:rsid w:val="00BD752B"/>
    <w:rsid w:val="00BE0B75"/>
    <w:rsid w:val="00BE4744"/>
    <w:rsid w:val="00BE5170"/>
    <w:rsid w:val="00BE66F9"/>
    <w:rsid w:val="00BE6ABB"/>
    <w:rsid w:val="00BE72AE"/>
    <w:rsid w:val="00BF0016"/>
    <w:rsid w:val="00BF2AF5"/>
    <w:rsid w:val="00BF3AE5"/>
    <w:rsid w:val="00BF720F"/>
    <w:rsid w:val="00BF7F42"/>
    <w:rsid w:val="00C0128F"/>
    <w:rsid w:val="00C05614"/>
    <w:rsid w:val="00C072A3"/>
    <w:rsid w:val="00C07854"/>
    <w:rsid w:val="00C0788E"/>
    <w:rsid w:val="00C11926"/>
    <w:rsid w:val="00C157AE"/>
    <w:rsid w:val="00C15EEB"/>
    <w:rsid w:val="00C16ABA"/>
    <w:rsid w:val="00C16C9E"/>
    <w:rsid w:val="00C17132"/>
    <w:rsid w:val="00C23577"/>
    <w:rsid w:val="00C245A3"/>
    <w:rsid w:val="00C24B5E"/>
    <w:rsid w:val="00C26AC1"/>
    <w:rsid w:val="00C2707B"/>
    <w:rsid w:val="00C30268"/>
    <w:rsid w:val="00C3105A"/>
    <w:rsid w:val="00C31119"/>
    <w:rsid w:val="00C334F2"/>
    <w:rsid w:val="00C34BC9"/>
    <w:rsid w:val="00C458A6"/>
    <w:rsid w:val="00C45D0B"/>
    <w:rsid w:val="00C4611C"/>
    <w:rsid w:val="00C50883"/>
    <w:rsid w:val="00C50CBD"/>
    <w:rsid w:val="00C5107B"/>
    <w:rsid w:val="00C513E0"/>
    <w:rsid w:val="00C51EBC"/>
    <w:rsid w:val="00C54349"/>
    <w:rsid w:val="00C55FD1"/>
    <w:rsid w:val="00C57F57"/>
    <w:rsid w:val="00C6044F"/>
    <w:rsid w:val="00C61279"/>
    <w:rsid w:val="00C62990"/>
    <w:rsid w:val="00C62F54"/>
    <w:rsid w:val="00C63033"/>
    <w:rsid w:val="00C63CE3"/>
    <w:rsid w:val="00C7343F"/>
    <w:rsid w:val="00C73769"/>
    <w:rsid w:val="00C74AB9"/>
    <w:rsid w:val="00C74B6F"/>
    <w:rsid w:val="00C74F03"/>
    <w:rsid w:val="00C750D8"/>
    <w:rsid w:val="00C75446"/>
    <w:rsid w:val="00C75867"/>
    <w:rsid w:val="00C84DEC"/>
    <w:rsid w:val="00C874F9"/>
    <w:rsid w:val="00C9226D"/>
    <w:rsid w:val="00C930EC"/>
    <w:rsid w:val="00C95130"/>
    <w:rsid w:val="00C957D4"/>
    <w:rsid w:val="00C97009"/>
    <w:rsid w:val="00C97030"/>
    <w:rsid w:val="00C97111"/>
    <w:rsid w:val="00C97D2D"/>
    <w:rsid w:val="00CA36CE"/>
    <w:rsid w:val="00CA4154"/>
    <w:rsid w:val="00CA77BF"/>
    <w:rsid w:val="00CB14B2"/>
    <w:rsid w:val="00CB3B0D"/>
    <w:rsid w:val="00CB5493"/>
    <w:rsid w:val="00CB5EA4"/>
    <w:rsid w:val="00CB60B1"/>
    <w:rsid w:val="00CB7BED"/>
    <w:rsid w:val="00CC0ACF"/>
    <w:rsid w:val="00CC384A"/>
    <w:rsid w:val="00CC5D8E"/>
    <w:rsid w:val="00CC7299"/>
    <w:rsid w:val="00CC79CA"/>
    <w:rsid w:val="00CD0896"/>
    <w:rsid w:val="00CD330C"/>
    <w:rsid w:val="00CD4062"/>
    <w:rsid w:val="00CD7B43"/>
    <w:rsid w:val="00CE074D"/>
    <w:rsid w:val="00CE25B4"/>
    <w:rsid w:val="00CE32F1"/>
    <w:rsid w:val="00CE3B43"/>
    <w:rsid w:val="00CE46C2"/>
    <w:rsid w:val="00CE499C"/>
    <w:rsid w:val="00CE5734"/>
    <w:rsid w:val="00CE64BE"/>
    <w:rsid w:val="00CE72E0"/>
    <w:rsid w:val="00CE731B"/>
    <w:rsid w:val="00CE76CF"/>
    <w:rsid w:val="00CF09C8"/>
    <w:rsid w:val="00CF1308"/>
    <w:rsid w:val="00CF56E7"/>
    <w:rsid w:val="00CF7291"/>
    <w:rsid w:val="00D03051"/>
    <w:rsid w:val="00D0426A"/>
    <w:rsid w:val="00D07A63"/>
    <w:rsid w:val="00D121B3"/>
    <w:rsid w:val="00D12307"/>
    <w:rsid w:val="00D12F0B"/>
    <w:rsid w:val="00D12F78"/>
    <w:rsid w:val="00D14528"/>
    <w:rsid w:val="00D22A5A"/>
    <w:rsid w:val="00D23222"/>
    <w:rsid w:val="00D2322A"/>
    <w:rsid w:val="00D24AF0"/>
    <w:rsid w:val="00D31BF2"/>
    <w:rsid w:val="00D32157"/>
    <w:rsid w:val="00D32712"/>
    <w:rsid w:val="00D32EBE"/>
    <w:rsid w:val="00D3629A"/>
    <w:rsid w:val="00D403F1"/>
    <w:rsid w:val="00D41327"/>
    <w:rsid w:val="00D42422"/>
    <w:rsid w:val="00D4638C"/>
    <w:rsid w:val="00D46900"/>
    <w:rsid w:val="00D46D52"/>
    <w:rsid w:val="00D47FED"/>
    <w:rsid w:val="00D507C0"/>
    <w:rsid w:val="00D55C11"/>
    <w:rsid w:val="00D6696E"/>
    <w:rsid w:val="00D66A92"/>
    <w:rsid w:val="00D66AE0"/>
    <w:rsid w:val="00D67935"/>
    <w:rsid w:val="00D71F44"/>
    <w:rsid w:val="00D720EE"/>
    <w:rsid w:val="00D72DF6"/>
    <w:rsid w:val="00D736E2"/>
    <w:rsid w:val="00D73D60"/>
    <w:rsid w:val="00D73EC1"/>
    <w:rsid w:val="00D75113"/>
    <w:rsid w:val="00D76E85"/>
    <w:rsid w:val="00D80566"/>
    <w:rsid w:val="00D851EA"/>
    <w:rsid w:val="00D853BA"/>
    <w:rsid w:val="00D857F3"/>
    <w:rsid w:val="00D86634"/>
    <w:rsid w:val="00D9027A"/>
    <w:rsid w:val="00D92EA1"/>
    <w:rsid w:val="00D93EEC"/>
    <w:rsid w:val="00DA7D5F"/>
    <w:rsid w:val="00DB2F90"/>
    <w:rsid w:val="00DB5669"/>
    <w:rsid w:val="00DB6A46"/>
    <w:rsid w:val="00DB7CE4"/>
    <w:rsid w:val="00DC2EE3"/>
    <w:rsid w:val="00DC2F92"/>
    <w:rsid w:val="00DC3FBB"/>
    <w:rsid w:val="00DC4CE6"/>
    <w:rsid w:val="00DC4DCC"/>
    <w:rsid w:val="00DC633F"/>
    <w:rsid w:val="00DC6510"/>
    <w:rsid w:val="00DC79F1"/>
    <w:rsid w:val="00DD10FB"/>
    <w:rsid w:val="00DD47F5"/>
    <w:rsid w:val="00DD4DFC"/>
    <w:rsid w:val="00DD685C"/>
    <w:rsid w:val="00DD79AA"/>
    <w:rsid w:val="00DE01AE"/>
    <w:rsid w:val="00DE23DA"/>
    <w:rsid w:val="00DE2ABB"/>
    <w:rsid w:val="00DE3A66"/>
    <w:rsid w:val="00DE4C7F"/>
    <w:rsid w:val="00DE6C27"/>
    <w:rsid w:val="00DE74BA"/>
    <w:rsid w:val="00DEE8F4"/>
    <w:rsid w:val="00DF0652"/>
    <w:rsid w:val="00DF13C3"/>
    <w:rsid w:val="00DF273F"/>
    <w:rsid w:val="00DF4EE9"/>
    <w:rsid w:val="00DF6B13"/>
    <w:rsid w:val="00E01FE8"/>
    <w:rsid w:val="00E03216"/>
    <w:rsid w:val="00E04292"/>
    <w:rsid w:val="00E046CF"/>
    <w:rsid w:val="00E047BD"/>
    <w:rsid w:val="00E10D8F"/>
    <w:rsid w:val="00E11CF4"/>
    <w:rsid w:val="00E13A3F"/>
    <w:rsid w:val="00E154E6"/>
    <w:rsid w:val="00E15F6F"/>
    <w:rsid w:val="00E17878"/>
    <w:rsid w:val="00E2526F"/>
    <w:rsid w:val="00E27240"/>
    <w:rsid w:val="00E27AEC"/>
    <w:rsid w:val="00E30E3D"/>
    <w:rsid w:val="00E3263C"/>
    <w:rsid w:val="00E35048"/>
    <w:rsid w:val="00E37329"/>
    <w:rsid w:val="00E438E5"/>
    <w:rsid w:val="00E47EFD"/>
    <w:rsid w:val="00E50744"/>
    <w:rsid w:val="00E52E61"/>
    <w:rsid w:val="00E541C1"/>
    <w:rsid w:val="00E55734"/>
    <w:rsid w:val="00E5712C"/>
    <w:rsid w:val="00E63E1A"/>
    <w:rsid w:val="00E65152"/>
    <w:rsid w:val="00E661E1"/>
    <w:rsid w:val="00E679D1"/>
    <w:rsid w:val="00E7090A"/>
    <w:rsid w:val="00E724C2"/>
    <w:rsid w:val="00E73041"/>
    <w:rsid w:val="00E735D3"/>
    <w:rsid w:val="00E74436"/>
    <w:rsid w:val="00E779A8"/>
    <w:rsid w:val="00E81D34"/>
    <w:rsid w:val="00E8404F"/>
    <w:rsid w:val="00E97726"/>
    <w:rsid w:val="00EA0806"/>
    <w:rsid w:val="00EA2A4F"/>
    <w:rsid w:val="00EA467D"/>
    <w:rsid w:val="00EA4799"/>
    <w:rsid w:val="00EA50B3"/>
    <w:rsid w:val="00EA6FA0"/>
    <w:rsid w:val="00EB019E"/>
    <w:rsid w:val="00EB2A06"/>
    <w:rsid w:val="00EB45F1"/>
    <w:rsid w:val="00EB470F"/>
    <w:rsid w:val="00EB51D7"/>
    <w:rsid w:val="00EB554C"/>
    <w:rsid w:val="00EB5EC5"/>
    <w:rsid w:val="00EB6EAE"/>
    <w:rsid w:val="00EC1067"/>
    <w:rsid w:val="00ED1E06"/>
    <w:rsid w:val="00ED3A75"/>
    <w:rsid w:val="00ED5722"/>
    <w:rsid w:val="00ED5C6D"/>
    <w:rsid w:val="00ED6D90"/>
    <w:rsid w:val="00ED6F80"/>
    <w:rsid w:val="00EE1533"/>
    <w:rsid w:val="00EE3401"/>
    <w:rsid w:val="00EE43D6"/>
    <w:rsid w:val="00EE4EFF"/>
    <w:rsid w:val="00EF25C8"/>
    <w:rsid w:val="00EF3F83"/>
    <w:rsid w:val="00EF60D4"/>
    <w:rsid w:val="00EF75A3"/>
    <w:rsid w:val="00F04419"/>
    <w:rsid w:val="00F055CB"/>
    <w:rsid w:val="00F078CA"/>
    <w:rsid w:val="00F135EC"/>
    <w:rsid w:val="00F139E0"/>
    <w:rsid w:val="00F13F57"/>
    <w:rsid w:val="00F14987"/>
    <w:rsid w:val="00F15EDF"/>
    <w:rsid w:val="00F223AE"/>
    <w:rsid w:val="00F22A49"/>
    <w:rsid w:val="00F22DAB"/>
    <w:rsid w:val="00F2489C"/>
    <w:rsid w:val="00F30D33"/>
    <w:rsid w:val="00F319FA"/>
    <w:rsid w:val="00F34F3B"/>
    <w:rsid w:val="00F3626A"/>
    <w:rsid w:val="00F37BD1"/>
    <w:rsid w:val="00F41788"/>
    <w:rsid w:val="00F425D7"/>
    <w:rsid w:val="00F42B76"/>
    <w:rsid w:val="00F44120"/>
    <w:rsid w:val="00F45E7B"/>
    <w:rsid w:val="00F48984"/>
    <w:rsid w:val="00F506B8"/>
    <w:rsid w:val="00F52A20"/>
    <w:rsid w:val="00F568C2"/>
    <w:rsid w:val="00F5704F"/>
    <w:rsid w:val="00F575DC"/>
    <w:rsid w:val="00F60CF6"/>
    <w:rsid w:val="00F61E57"/>
    <w:rsid w:val="00F6255F"/>
    <w:rsid w:val="00F64026"/>
    <w:rsid w:val="00F64646"/>
    <w:rsid w:val="00F66C5A"/>
    <w:rsid w:val="00F7036F"/>
    <w:rsid w:val="00F76AA8"/>
    <w:rsid w:val="00F76DF6"/>
    <w:rsid w:val="00F83B85"/>
    <w:rsid w:val="00F84C4D"/>
    <w:rsid w:val="00F85371"/>
    <w:rsid w:val="00F856F0"/>
    <w:rsid w:val="00F86A07"/>
    <w:rsid w:val="00F8755B"/>
    <w:rsid w:val="00F91D19"/>
    <w:rsid w:val="00F92CAC"/>
    <w:rsid w:val="00F955BA"/>
    <w:rsid w:val="00F96755"/>
    <w:rsid w:val="00FA0F7A"/>
    <w:rsid w:val="00FA2FE6"/>
    <w:rsid w:val="00FA647D"/>
    <w:rsid w:val="00FA78A1"/>
    <w:rsid w:val="00FA78DB"/>
    <w:rsid w:val="00FB5FA3"/>
    <w:rsid w:val="00FB673E"/>
    <w:rsid w:val="00FB6F0E"/>
    <w:rsid w:val="00FC10F4"/>
    <w:rsid w:val="00FC2ED0"/>
    <w:rsid w:val="00FC3F3F"/>
    <w:rsid w:val="00FC63B7"/>
    <w:rsid w:val="00FD157C"/>
    <w:rsid w:val="00FD3BAB"/>
    <w:rsid w:val="00FD4A9C"/>
    <w:rsid w:val="00FD5B13"/>
    <w:rsid w:val="00FE03BE"/>
    <w:rsid w:val="00FE1A9D"/>
    <w:rsid w:val="00FE2F5E"/>
    <w:rsid w:val="00FE5C5E"/>
    <w:rsid w:val="00FE60D9"/>
    <w:rsid w:val="00FF40CE"/>
    <w:rsid w:val="013F6460"/>
    <w:rsid w:val="014077BB"/>
    <w:rsid w:val="0152DB85"/>
    <w:rsid w:val="015538E1"/>
    <w:rsid w:val="017C7103"/>
    <w:rsid w:val="01A6ED30"/>
    <w:rsid w:val="01DE030D"/>
    <w:rsid w:val="02336E16"/>
    <w:rsid w:val="0262978F"/>
    <w:rsid w:val="026E3B7A"/>
    <w:rsid w:val="029B2CB9"/>
    <w:rsid w:val="031AD378"/>
    <w:rsid w:val="0351F975"/>
    <w:rsid w:val="03571FB7"/>
    <w:rsid w:val="036575AB"/>
    <w:rsid w:val="0368A500"/>
    <w:rsid w:val="03944EC9"/>
    <w:rsid w:val="044DF9BC"/>
    <w:rsid w:val="0456625D"/>
    <w:rsid w:val="049DADBC"/>
    <w:rsid w:val="05703A08"/>
    <w:rsid w:val="058B421B"/>
    <w:rsid w:val="0597A40D"/>
    <w:rsid w:val="05F311BA"/>
    <w:rsid w:val="0685C6CB"/>
    <w:rsid w:val="069FF7D1"/>
    <w:rsid w:val="070A798E"/>
    <w:rsid w:val="0788A042"/>
    <w:rsid w:val="078CEA38"/>
    <w:rsid w:val="07BF44CE"/>
    <w:rsid w:val="07CA6846"/>
    <w:rsid w:val="081FDC0F"/>
    <w:rsid w:val="0820CD48"/>
    <w:rsid w:val="08694E74"/>
    <w:rsid w:val="08DCEA54"/>
    <w:rsid w:val="08DF619A"/>
    <w:rsid w:val="08F590A4"/>
    <w:rsid w:val="08FC5558"/>
    <w:rsid w:val="0928830E"/>
    <w:rsid w:val="09AF2D60"/>
    <w:rsid w:val="09E120C0"/>
    <w:rsid w:val="09FAB013"/>
    <w:rsid w:val="0A3640FE"/>
    <w:rsid w:val="0A962DBA"/>
    <w:rsid w:val="0AC9FBA4"/>
    <w:rsid w:val="0ACFE520"/>
    <w:rsid w:val="0AEB979D"/>
    <w:rsid w:val="0B24F97B"/>
    <w:rsid w:val="0B72B016"/>
    <w:rsid w:val="0B807EB2"/>
    <w:rsid w:val="0BD2D1E8"/>
    <w:rsid w:val="0BE91980"/>
    <w:rsid w:val="0CE8ABDC"/>
    <w:rsid w:val="0CFD33AE"/>
    <w:rsid w:val="0D2C5D56"/>
    <w:rsid w:val="0D4F7CCC"/>
    <w:rsid w:val="0D60D88D"/>
    <w:rsid w:val="0D7B03DA"/>
    <w:rsid w:val="0DE11882"/>
    <w:rsid w:val="0DF3DE35"/>
    <w:rsid w:val="0E129F45"/>
    <w:rsid w:val="0E145D07"/>
    <w:rsid w:val="0E37DDC9"/>
    <w:rsid w:val="0E3B14D5"/>
    <w:rsid w:val="0E524F96"/>
    <w:rsid w:val="0EEF55D7"/>
    <w:rsid w:val="0F156CC0"/>
    <w:rsid w:val="0F434177"/>
    <w:rsid w:val="0F747ABF"/>
    <w:rsid w:val="0FD5061F"/>
    <w:rsid w:val="100C3C87"/>
    <w:rsid w:val="1085CB9A"/>
    <w:rsid w:val="110775CF"/>
    <w:rsid w:val="112D3420"/>
    <w:rsid w:val="114C6402"/>
    <w:rsid w:val="114FC794"/>
    <w:rsid w:val="1288858D"/>
    <w:rsid w:val="12E119FC"/>
    <w:rsid w:val="138407A7"/>
    <w:rsid w:val="13DEB493"/>
    <w:rsid w:val="13E17A2E"/>
    <w:rsid w:val="13E1BBDC"/>
    <w:rsid w:val="13F3D7F1"/>
    <w:rsid w:val="140B62AA"/>
    <w:rsid w:val="140CB8A5"/>
    <w:rsid w:val="141B1EBD"/>
    <w:rsid w:val="1449EAC3"/>
    <w:rsid w:val="1451EC33"/>
    <w:rsid w:val="1502ED63"/>
    <w:rsid w:val="1537442B"/>
    <w:rsid w:val="15407A19"/>
    <w:rsid w:val="1551E6A2"/>
    <w:rsid w:val="15797590"/>
    <w:rsid w:val="157CE437"/>
    <w:rsid w:val="15894E45"/>
    <w:rsid w:val="161A72F9"/>
    <w:rsid w:val="162FC7A9"/>
    <w:rsid w:val="1645F86F"/>
    <w:rsid w:val="16575D70"/>
    <w:rsid w:val="16AB7ECA"/>
    <w:rsid w:val="16AECFF6"/>
    <w:rsid w:val="16AED8B8"/>
    <w:rsid w:val="16E52D28"/>
    <w:rsid w:val="16EDA063"/>
    <w:rsid w:val="170D601B"/>
    <w:rsid w:val="175253F2"/>
    <w:rsid w:val="17ADB53B"/>
    <w:rsid w:val="17BE440C"/>
    <w:rsid w:val="17F72263"/>
    <w:rsid w:val="18546180"/>
    <w:rsid w:val="18707850"/>
    <w:rsid w:val="18BB63D5"/>
    <w:rsid w:val="18C3ED70"/>
    <w:rsid w:val="18E9FB72"/>
    <w:rsid w:val="193CD4AD"/>
    <w:rsid w:val="1961D83F"/>
    <w:rsid w:val="19880770"/>
    <w:rsid w:val="19F011CA"/>
    <w:rsid w:val="19F1E111"/>
    <w:rsid w:val="19F7421B"/>
    <w:rsid w:val="1A2714D5"/>
    <w:rsid w:val="1A4B9AF4"/>
    <w:rsid w:val="1A7AB97A"/>
    <w:rsid w:val="1A937C31"/>
    <w:rsid w:val="1A9B7E42"/>
    <w:rsid w:val="1AA55D1D"/>
    <w:rsid w:val="1AB7A1C7"/>
    <w:rsid w:val="1B0666AB"/>
    <w:rsid w:val="1B563F5B"/>
    <w:rsid w:val="1B5EABAF"/>
    <w:rsid w:val="1B724407"/>
    <w:rsid w:val="1B9F877B"/>
    <w:rsid w:val="1BBD0658"/>
    <w:rsid w:val="1BC10C9F"/>
    <w:rsid w:val="1BDBA521"/>
    <w:rsid w:val="1C0DCCAF"/>
    <w:rsid w:val="1C5F242F"/>
    <w:rsid w:val="1C62CE04"/>
    <w:rsid w:val="1CAECE8F"/>
    <w:rsid w:val="1CB8EA99"/>
    <w:rsid w:val="1CEBD9B1"/>
    <w:rsid w:val="1CF97BF7"/>
    <w:rsid w:val="1D01522B"/>
    <w:rsid w:val="1D054FA4"/>
    <w:rsid w:val="1D797C8E"/>
    <w:rsid w:val="1D805A03"/>
    <w:rsid w:val="1DA4E95B"/>
    <w:rsid w:val="1DCFD2A2"/>
    <w:rsid w:val="1E0EF063"/>
    <w:rsid w:val="1E61BE9D"/>
    <w:rsid w:val="1E75C902"/>
    <w:rsid w:val="1EA3F9F8"/>
    <w:rsid w:val="1EDFAB56"/>
    <w:rsid w:val="1F5333EC"/>
    <w:rsid w:val="1F7084FC"/>
    <w:rsid w:val="1F8AE500"/>
    <w:rsid w:val="1FA23565"/>
    <w:rsid w:val="1FBF7FDF"/>
    <w:rsid w:val="1FC9FE3C"/>
    <w:rsid w:val="1FF2EF8A"/>
    <w:rsid w:val="203C92A1"/>
    <w:rsid w:val="205574C9"/>
    <w:rsid w:val="20700099"/>
    <w:rsid w:val="207A19D4"/>
    <w:rsid w:val="20F87D0A"/>
    <w:rsid w:val="215B5040"/>
    <w:rsid w:val="216D22B2"/>
    <w:rsid w:val="21A1CC8F"/>
    <w:rsid w:val="21D9A8B4"/>
    <w:rsid w:val="21DB41E4"/>
    <w:rsid w:val="21DD4A56"/>
    <w:rsid w:val="21DDD9DE"/>
    <w:rsid w:val="21FBBFE1"/>
    <w:rsid w:val="22173255"/>
    <w:rsid w:val="226910CC"/>
    <w:rsid w:val="2283DEF0"/>
    <w:rsid w:val="231416EE"/>
    <w:rsid w:val="235075B6"/>
    <w:rsid w:val="23663762"/>
    <w:rsid w:val="236A0467"/>
    <w:rsid w:val="23743363"/>
    <w:rsid w:val="23A1C33B"/>
    <w:rsid w:val="23B682F9"/>
    <w:rsid w:val="23CE52BA"/>
    <w:rsid w:val="23EBF8DA"/>
    <w:rsid w:val="23F55319"/>
    <w:rsid w:val="247B224F"/>
    <w:rsid w:val="248F2BA5"/>
    <w:rsid w:val="24AEAD99"/>
    <w:rsid w:val="25069E4C"/>
    <w:rsid w:val="250CEAE2"/>
    <w:rsid w:val="256579ED"/>
    <w:rsid w:val="25CBB267"/>
    <w:rsid w:val="260962DA"/>
    <w:rsid w:val="26920F23"/>
    <w:rsid w:val="2693B2FA"/>
    <w:rsid w:val="26C8936B"/>
    <w:rsid w:val="273F4225"/>
    <w:rsid w:val="275BD6E7"/>
    <w:rsid w:val="2776C356"/>
    <w:rsid w:val="27FC7672"/>
    <w:rsid w:val="281D04E4"/>
    <w:rsid w:val="281F606B"/>
    <w:rsid w:val="283DE997"/>
    <w:rsid w:val="286B820B"/>
    <w:rsid w:val="28A16A13"/>
    <w:rsid w:val="28D9101B"/>
    <w:rsid w:val="28DB1286"/>
    <w:rsid w:val="28E71E7D"/>
    <w:rsid w:val="2903C07A"/>
    <w:rsid w:val="290A6A96"/>
    <w:rsid w:val="29855EB6"/>
    <w:rsid w:val="29DAD4CC"/>
    <w:rsid w:val="29DE911E"/>
    <w:rsid w:val="29EC532E"/>
    <w:rsid w:val="2A2D8732"/>
    <w:rsid w:val="2AB21D6A"/>
    <w:rsid w:val="2ABCBD4B"/>
    <w:rsid w:val="2ACB16A0"/>
    <w:rsid w:val="2AEFDFCA"/>
    <w:rsid w:val="2B2F26D4"/>
    <w:rsid w:val="2B3EF20D"/>
    <w:rsid w:val="2B4F0622"/>
    <w:rsid w:val="2B8AEBFF"/>
    <w:rsid w:val="2BA7F48E"/>
    <w:rsid w:val="2BAAE05A"/>
    <w:rsid w:val="2BC2E86A"/>
    <w:rsid w:val="2C179672"/>
    <w:rsid w:val="2C1C9D9C"/>
    <w:rsid w:val="2C22D2A7"/>
    <w:rsid w:val="2C7A2BF4"/>
    <w:rsid w:val="2CD714ED"/>
    <w:rsid w:val="2D04DFC3"/>
    <w:rsid w:val="2D088B30"/>
    <w:rsid w:val="2D0B2FFD"/>
    <w:rsid w:val="2D22EE06"/>
    <w:rsid w:val="2DD747A4"/>
    <w:rsid w:val="2DF55A75"/>
    <w:rsid w:val="2EB958FB"/>
    <w:rsid w:val="2EF1CD88"/>
    <w:rsid w:val="2EF49B95"/>
    <w:rsid w:val="2F23171C"/>
    <w:rsid w:val="2F413D6B"/>
    <w:rsid w:val="2F8BFC13"/>
    <w:rsid w:val="2FCDCA8E"/>
    <w:rsid w:val="3030EA47"/>
    <w:rsid w:val="308D69B5"/>
    <w:rsid w:val="309C7BE6"/>
    <w:rsid w:val="30B5DCB8"/>
    <w:rsid w:val="30D82D64"/>
    <w:rsid w:val="313FD658"/>
    <w:rsid w:val="315504D6"/>
    <w:rsid w:val="3184E488"/>
    <w:rsid w:val="31AF9C9E"/>
    <w:rsid w:val="31CDF62F"/>
    <w:rsid w:val="322CD23A"/>
    <w:rsid w:val="329C454E"/>
    <w:rsid w:val="32AB359B"/>
    <w:rsid w:val="32BC7821"/>
    <w:rsid w:val="3300EEE3"/>
    <w:rsid w:val="337D76D4"/>
    <w:rsid w:val="3395C7C1"/>
    <w:rsid w:val="33B36BBA"/>
    <w:rsid w:val="3455F35A"/>
    <w:rsid w:val="345795C5"/>
    <w:rsid w:val="3492599C"/>
    <w:rsid w:val="34B62FD0"/>
    <w:rsid w:val="34B987CB"/>
    <w:rsid w:val="35001D96"/>
    <w:rsid w:val="3527C718"/>
    <w:rsid w:val="3558B669"/>
    <w:rsid w:val="356AA8E0"/>
    <w:rsid w:val="357F07A3"/>
    <w:rsid w:val="359C0365"/>
    <w:rsid w:val="365445AC"/>
    <w:rsid w:val="36638628"/>
    <w:rsid w:val="367FA2F3"/>
    <w:rsid w:val="36C60D7E"/>
    <w:rsid w:val="37220C5F"/>
    <w:rsid w:val="372F2496"/>
    <w:rsid w:val="3784DB7F"/>
    <w:rsid w:val="378B3454"/>
    <w:rsid w:val="37AC52C9"/>
    <w:rsid w:val="38073DCE"/>
    <w:rsid w:val="380A6354"/>
    <w:rsid w:val="381C45F1"/>
    <w:rsid w:val="3873EF28"/>
    <w:rsid w:val="3886FE62"/>
    <w:rsid w:val="38994546"/>
    <w:rsid w:val="38CE25C7"/>
    <w:rsid w:val="38DB89FB"/>
    <w:rsid w:val="38F3C031"/>
    <w:rsid w:val="38FB6FD9"/>
    <w:rsid w:val="393C281F"/>
    <w:rsid w:val="394BA6A6"/>
    <w:rsid w:val="397D032E"/>
    <w:rsid w:val="39E36767"/>
    <w:rsid w:val="39FA0D90"/>
    <w:rsid w:val="3A031860"/>
    <w:rsid w:val="3A5AAE91"/>
    <w:rsid w:val="3A6B922A"/>
    <w:rsid w:val="3A7C317C"/>
    <w:rsid w:val="3A86B5BF"/>
    <w:rsid w:val="3AA8A29D"/>
    <w:rsid w:val="3AF5BC90"/>
    <w:rsid w:val="3B90CC7D"/>
    <w:rsid w:val="3BDEE8B9"/>
    <w:rsid w:val="3C0F2B90"/>
    <w:rsid w:val="3C208E17"/>
    <w:rsid w:val="3C8F4209"/>
    <w:rsid w:val="3CDEB08E"/>
    <w:rsid w:val="3D827FDD"/>
    <w:rsid w:val="3DC98D73"/>
    <w:rsid w:val="3DD47E10"/>
    <w:rsid w:val="3E5F40CE"/>
    <w:rsid w:val="3E64AC70"/>
    <w:rsid w:val="3E7C6CD4"/>
    <w:rsid w:val="3EAA8D53"/>
    <w:rsid w:val="3ED1F01C"/>
    <w:rsid w:val="3ED44471"/>
    <w:rsid w:val="3F101C29"/>
    <w:rsid w:val="3F4ADF10"/>
    <w:rsid w:val="3F99EE93"/>
    <w:rsid w:val="3F9ADFAD"/>
    <w:rsid w:val="40094E5F"/>
    <w:rsid w:val="40683F3C"/>
    <w:rsid w:val="40B26D8B"/>
    <w:rsid w:val="40B78ABC"/>
    <w:rsid w:val="40EBA605"/>
    <w:rsid w:val="4177B51A"/>
    <w:rsid w:val="417873B5"/>
    <w:rsid w:val="417D4FE2"/>
    <w:rsid w:val="417FBB72"/>
    <w:rsid w:val="418DBB27"/>
    <w:rsid w:val="41CA2C09"/>
    <w:rsid w:val="41CD3DA1"/>
    <w:rsid w:val="41CEC15D"/>
    <w:rsid w:val="4204D057"/>
    <w:rsid w:val="4224E045"/>
    <w:rsid w:val="422BEC9A"/>
    <w:rsid w:val="4239575A"/>
    <w:rsid w:val="4250DD2A"/>
    <w:rsid w:val="42A920D6"/>
    <w:rsid w:val="42BDF28B"/>
    <w:rsid w:val="42D2A0CA"/>
    <w:rsid w:val="42F0D68C"/>
    <w:rsid w:val="43068EF6"/>
    <w:rsid w:val="43E071A0"/>
    <w:rsid w:val="44042B3E"/>
    <w:rsid w:val="440627D9"/>
    <w:rsid w:val="441F5B87"/>
    <w:rsid w:val="444604D0"/>
    <w:rsid w:val="4468A0EB"/>
    <w:rsid w:val="4468E007"/>
    <w:rsid w:val="44A4CBB5"/>
    <w:rsid w:val="44C6A602"/>
    <w:rsid w:val="44D23A29"/>
    <w:rsid w:val="44EB0D8A"/>
    <w:rsid w:val="45169BEE"/>
    <w:rsid w:val="451DB8C0"/>
    <w:rsid w:val="456F1F87"/>
    <w:rsid w:val="45AD0825"/>
    <w:rsid w:val="45AE744B"/>
    <w:rsid w:val="45E5E97E"/>
    <w:rsid w:val="463CF466"/>
    <w:rsid w:val="46E1A46F"/>
    <w:rsid w:val="46F1F869"/>
    <w:rsid w:val="473B745E"/>
    <w:rsid w:val="474E87F1"/>
    <w:rsid w:val="477783ED"/>
    <w:rsid w:val="478F878D"/>
    <w:rsid w:val="479D2EDA"/>
    <w:rsid w:val="47F6D0D3"/>
    <w:rsid w:val="48379AC0"/>
    <w:rsid w:val="486736A1"/>
    <w:rsid w:val="488FDE92"/>
    <w:rsid w:val="48DE1870"/>
    <w:rsid w:val="491EB404"/>
    <w:rsid w:val="49724E5E"/>
    <w:rsid w:val="49E77AEA"/>
    <w:rsid w:val="49F1D8E8"/>
    <w:rsid w:val="4A2D372D"/>
    <w:rsid w:val="4A572C87"/>
    <w:rsid w:val="4A598BF5"/>
    <w:rsid w:val="4A6497E5"/>
    <w:rsid w:val="4A8F939C"/>
    <w:rsid w:val="4A9FE3E8"/>
    <w:rsid w:val="4AAE112D"/>
    <w:rsid w:val="4AB90C78"/>
    <w:rsid w:val="4AC50DF9"/>
    <w:rsid w:val="4B2BB0B9"/>
    <w:rsid w:val="4B40B27A"/>
    <w:rsid w:val="4BCE90A1"/>
    <w:rsid w:val="4C262C68"/>
    <w:rsid w:val="4C53D599"/>
    <w:rsid w:val="4CA72582"/>
    <w:rsid w:val="4CB534E3"/>
    <w:rsid w:val="4CDAE175"/>
    <w:rsid w:val="4CE56919"/>
    <w:rsid w:val="4CF12441"/>
    <w:rsid w:val="4D07FF38"/>
    <w:rsid w:val="4D21F6E8"/>
    <w:rsid w:val="4DE0E3D8"/>
    <w:rsid w:val="4E07AB7B"/>
    <w:rsid w:val="4E096739"/>
    <w:rsid w:val="4E581932"/>
    <w:rsid w:val="4E8D3C1E"/>
    <w:rsid w:val="4EC4AF30"/>
    <w:rsid w:val="4ED67BB6"/>
    <w:rsid w:val="4F540894"/>
    <w:rsid w:val="4FC95F80"/>
    <w:rsid w:val="4FEB20F8"/>
    <w:rsid w:val="50348CF2"/>
    <w:rsid w:val="504E485B"/>
    <w:rsid w:val="50A3B97D"/>
    <w:rsid w:val="50AFC163"/>
    <w:rsid w:val="50BA42D7"/>
    <w:rsid w:val="50C8F19B"/>
    <w:rsid w:val="511551CD"/>
    <w:rsid w:val="51F26CE0"/>
    <w:rsid w:val="5238FAC3"/>
    <w:rsid w:val="52543180"/>
    <w:rsid w:val="525860A9"/>
    <w:rsid w:val="527D269E"/>
    <w:rsid w:val="52E10DE1"/>
    <w:rsid w:val="535D11C6"/>
    <w:rsid w:val="53889095"/>
    <w:rsid w:val="53C5DB18"/>
    <w:rsid w:val="53E34DEC"/>
    <w:rsid w:val="54AF0067"/>
    <w:rsid w:val="55C2A090"/>
    <w:rsid w:val="55E3DEF3"/>
    <w:rsid w:val="56200F47"/>
    <w:rsid w:val="565CF0D2"/>
    <w:rsid w:val="56621F29"/>
    <w:rsid w:val="56AE4401"/>
    <w:rsid w:val="57290109"/>
    <w:rsid w:val="576E7607"/>
    <w:rsid w:val="57C6B1CB"/>
    <w:rsid w:val="57F24C8F"/>
    <w:rsid w:val="57F2FA85"/>
    <w:rsid w:val="580F1026"/>
    <w:rsid w:val="5813A178"/>
    <w:rsid w:val="58140201"/>
    <w:rsid w:val="581473EC"/>
    <w:rsid w:val="585B869C"/>
    <w:rsid w:val="5864359F"/>
    <w:rsid w:val="5873BD46"/>
    <w:rsid w:val="58AA1792"/>
    <w:rsid w:val="58BB4D4D"/>
    <w:rsid w:val="58CEB76E"/>
    <w:rsid w:val="58D5379B"/>
    <w:rsid w:val="58F5AB68"/>
    <w:rsid w:val="5903032A"/>
    <w:rsid w:val="5906C4A8"/>
    <w:rsid w:val="591F5C1C"/>
    <w:rsid w:val="594D1A34"/>
    <w:rsid w:val="59D57DD4"/>
    <w:rsid w:val="59E8F6AB"/>
    <w:rsid w:val="59F69863"/>
    <w:rsid w:val="5A0BD860"/>
    <w:rsid w:val="5A5A268E"/>
    <w:rsid w:val="5A797AF6"/>
    <w:rsid w:val="5AC63C1D"/>
    <w:rsid w:val="5AC7A3BC"/>
    <w:rsid w:val="5B0EBF76"/>
    <w:rsid w:val="5B116CA4"/>
    <w:rsid w:val="5B2753F9"/>
    <w:rsid w:val="5B38D5DD"/>
    <w:rsid w:val="5C110848"/>
    <w:rsid w:val="5C1E9071"/>
    <w:rsid w:val="5C1FB7BC"/>
    <w:rsid w:val="5C3A967E"/>
    <w:rsid w:val="5C8831DE"/>
    <w:rsid w:val="5C8BE1B3"/>
    <w:rsid w:val="5C956203"/>
    <w:rsid w:val="5CB15999"/>
    <w:rsid w:val="5DD666DF"/>
    <w:rsid w:val="5E02E16A"/>
    <w:rsid w:val="5E75B9AB"/>
    <w:rsid w:val="5EA6B1E2"/>
    <w:rsid w:val="5EF9C682"/>
    <w:rsid w:val="5FAEF059"/>
    <w:rsid w:val="5FEAAD7F"/>
    <w:rsid w:val="5FFD8482"/>
    <w:rsid w:val="6019FB9F"/>
    <w:rsid w:val="603D5C6C"/>
    <w:rsid w:val="60AB44B7"/>
    <w:rsid w:val="60C4F798"/>
    <w:rsid w:val="6129211F"/>
    <w:rsid w:val="613C61EB"/>
    <w:rsid w:val="6165F37E"/>
    <w:rsid w:val="61B88A5A"/>
    <w:rsid w:val="61EE7351"/>
    <w:rsid w:val="61EF91F4"/>
    <w:rsid w:val="6211A8DF"/>
    <w:rsid w:val="633B4BA9"/>
    <w:rsid w:val="63B53CFC"/>
    <w:rsid w:val="642A4873"/>
    <w:rsid w:val="64AD6BA8"/>
    <w:rsid w:val="6510499F"/>
    <w:rsid w:val="65559B5B"/>
    <w:rsid w:val="656DCEEE"/>
    <w:rsid w:val="659B23F6"/>
    <w:rsid w:val="65BF8644"/>
    <w:rsid w:val="65F8443E"/>
    <w:rsid w:val="66031CFD"/>
    <w:rsid w:val="662C1B85"/>
    <w:rsid w:val="6659AEA5"/>
    <w:rsid w:val="66989A4C"/>
    <w:rsid w:val="66B2A6B8"/>
    <w:rsid w:val="66BD1F0A"/>
    <w:rsid w:val="66ED3A95"/>
    <w:rsid w:val="66EE1C85"/>
    <w:rsid w:val="67D619F5"/>
    <w:rsid w:val="67F0929E"/>
    <w:rsid w:val="681418DF"/>
    <w:rsid w:val="68557651"/>
    <w:rsid w:val="688A30B6"/>
    <w:rsid w:val="68DCC532"/>
    <w:rsid w:val="6915C271"/>
    <w:rsid w:val="69208973"/>
    <w:rsid w:val="693C7AED"/>
    <w:rsid w:val="69530835"/>
    <w:rsid w:val="6996C6DC"/>
    <w:rsid w:val="69C4D585"/>
    <w:rsid w:val="69D154F1"/>
    <w:rsid w:val="69D49790"/>
    <w:rsid w:val="6A452361"/>
    <w:rsid w:val="6A7E07A4"/>
    <w:rsid w:val="6AA5A2D7"/>
    <w:rsid w:val="6AC4B4DC"/>
    <w:rsid w:val="6B5E5C03"/>
    <w:rsid w:val="6BDF08AE"/>
    <w:rsid w:val="6BF926C1"/>
    <w:rsid w:val="6C2C9368"/>
    <w:rsid w:val="6C2F0779"/>
    <w:rsid w:val="6C388F6F"/>
    <w:rsid w:val="6C823D79"/>
    <w:rsid w:val="6C934E6D"/>
    <w:rsid w:val="6C93C2A5"/>
    <w:rsid w:val="6CCBAF8B"/>
    <w:rsid w:val="6D2C7903"/>
    <w:rsid w:val="6E04F27C"/>
    <w:rsid w:val="6E625053"/>
    <w:rsid w:val="6EB81F48"/>
    <w:rsid w:val="6F46D62A"/>
    <w:rsid w:val="6F839BB7"/>
    <w:rsid w:val="6FB276F5"/>
    <w:rsid w:val="6FB669E3"/>
    <w:rsid w:val="6FD5804F"/>
    <w:rsid w:val="6FD61007"/>
    <w:rsid w:val="6FE8F56C"/>
    <w:rsid w:val="7084721F"/>
    <w:rsid w:val="7084956F"/>
    <w:rsid w:val="70DC7F58"/>
    <w:rsid w:val="711C571B"/>
    <w:rsid w:val="715B16CC"/>
    <w:rsid w:val="7170C195"/>
    <w:rsid w:val="71764ABE"/>
    <w:rsid w:val="7178F14D"/>
    <w:rsid w:val="719E91EF"/>
    <w:rsid w:val="71A26346"/>
    <w:rsid w:val="71A952AF"/>
    <w:rsid w:val="7234FCF0"/>
    <w:rsid w:val="7259EA5B"/>
    <w:rsid w:val="7266E73B"/>
    <w:rsid w:val="727B76E3"/>
    <w:rsid w:val="727E9171"/>
    <w:rsid w:val="7297B880"/>
    <w:rsid w:val="72DFDB07"/>
    <w:rsid w:val="734C56B2"/>
    <w:rsid w:val="735177B3"/>
    <w:rsid w:val="737E6783"/>
    <w:rsid w:val="73C382FA"/>
    <w:rsid w:val="73CE376F"/>
    <w:rsid w:val="73E2B47F"/>
    <w:rsid w:val="7497A6A6"/>
    <w:rsid w:val="74ED6C88"/>
    <w:rsid w:val="7512B28B"/>
    <w:rsid w:val="7581F87E"/>
    <w:rsid w:val="75D12C1D"/>
    <w:rsid w:val="767407B2"/>
    <w:rsid w:val="7681637C"/>
    <w:rsid w:val="772DB94E"/>
    <w:rsid w:val="7737B16C"/>
    <w:rsid w:val="7753CDD8"/>
    <w:rsid w:val="777A4503"/>
    <w:rsid w:val="778E8A52"/>
    <w:rsid w:val="7838FE5E"/>
    <w:rsid w:val="7840AD41"/>
    <w:rsid w:val="7846D5C0"/>
    <w:rsid w:val="78905E18"/>
    <w:rsid w:val="7894DFCD"/>
    <w:rsid w:val="78FAE4F4"/>
    <w:rsid w:val="791B3B53"/>
    <w:rsid w:val="79BC76E0"/>
    <w:rsid w:val="79D99599"/>
    <w:rsid w:val="7A1568D8"/>
    <w:rsid w:val="7A279EE8"/>
    <w:rsid w:val="7A2F8C3D"/>
    <w:rsid w:val="7A7F27D6"/>
    <w:rsid w:val="7AA3DE1B"/>
    <w:rsid w:val="7ABC0EDB"/>
    <w:rsid w:val="7ACDAEB1"/>
    <w:rsid w:val="7AFD79CD"/>
    <w:rsid w:val="7B12EBFA"/>
    <w:rsid w:val="7B13AD9C"/>
    <w:rsid w:val="7BA86607"/>
    <w:rsid w:val="7BA8F0C7"/>
    <w:rsid w:val="7BC4A14F"/>
    <w:rsid w:val="7BCD8EBB"/>
    <w:rsid w:val="7BDD803B"/>
    <w:rsid w:val="7BE3FA62"/>
    <w:rsid w:val="7BE92153"/>
    <w:rsid w:val="7BFD1B2C"/>
    <w:rsid w:val="7C16F723"/>
    <w:rsid w:val="7C42935E"/>
    <w:rsid w:val="7CD645B8"/>
    <w:rsid w:val="7D1CAC38"/>
    <w:rsid w:val="7D35E451"/>
    <w:rsid w:val="7D7E404B"/>
    <w:rsid w:val="7D8DCE11"/>
    <w:rsid w:val="7D93B7CD"/>
    <w:rsid w:val="7D964C77"/>
    <w:rsid w:val="7DC2DD2C"/>
    <w:rsid w:val="7E10E69E"/>
    <w:rsid w:val="7E248E17"/>
    <w:rsid w:val="7E90E0AD"/>
    <w:rsid w:val="7FB3D9E0"/>
    <w:rsid w:val="7FCD9E6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D3FAD"/>
  <w15:docId w15:val="{E4313932-9D57-4341-B0F8-0A3340CEA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D75"/>
    <w:pPr>
      <w:spacing w:after="0" w:line="240" w:lineRule="auto"/>
    </w:pPr>
    <w:rPr>
      <w:rFonts w:eastAsiaTheme="minorEastAsia"/>
      <w:sz w:val="24"/>
      <w:szCs w:val="24"/>
      <w:lang w:val="en-US" w:eastAsia="fr-FR"/>
    </w:rPr>
  </w:style>
  <w:style w:type="paragraph" w:styleId="Heading1">
    <w:name w:val="heading 1"/>
    <w:basedOn w:val="Normal"/>
    <w:next w:val="Normal"/>
    <w:link w:val="Heading1Char"/>
    <w:uiPriority w:val="9"/>
    <w:qFormat/>
    <w:rsid w:val="005B0E6B"/>
    <w:pPr>
      <w:keepNext/>
      <w:outlineLvl w:val="0"/>
    </w:pPr>
    <w:rPr>
      <w:rFonts w:cstheme="minorHAnsi"/>
      <w:b/>
      <w:bCs/>
    </w:rPr>
  </w:style>
  <w:style w:type="paragraph" w:styleId="Heading2">
    <w:name w:val="heading 2"/>
    <w:basedOn w:val="Normal"/>
    <w:next w:val="Normal"/>
    <w:link w:val="Heading2Char"/>
    <w:uiPriority w:val="9"/>
    <w:semiHidden/>
    <w:unhideWhenUsed/>
    <w:qFormat/>
    <w:rsid w:val="0019377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15B7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A1728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1D75"/>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1D75"/>
    <w:rPr>
      <w:color w:val="0563C1" w:themeColor="hyperlink"/>
      <w:u w:val="single"/>
    </w:rPr>
  </w:style>
  <w:style w:type="character" w:styleId="CommentReference">
    <w:name w:val="annotation reference"/>
    <w:basedOn w:val="DefaultParagraphFont"/>
    <w:uiPriority w:val="99"/>
    <w:semiHidden/>
    <w:unhideWhenUsed/>
    <w:rsid w:val="007271E9"/>
    <w:rPr>
      <w:sz w:val="16"/>
      <w:szCs w:val="16"/>
    </w:rPr>
  </w:style>
  <w:style w:type="paragraph" w:styleId="CommentText">
    <w:name w:val="annotation text"/>
    <w:basedOn w:val="Normal"/>
    <w:link w:val="CommentTextChar"/>
    <w:uiPriority w:val="99"/>
    <w:unhideWhenUsed/>
    <w:rsid w:val="007271E9"/>
    <w:rPr>
      <w:sz w:val="20"/>
      <w:szCs w:val="20"/>
    </w:rPr>
  </w:style>
  <w:style w:type="character" w:customStyle="1" w:styleId="CommentTextChar">
    <w:name w:val="Comment Text Char"/>
    <w:basedOn w:val="DefaultParagraphFont"/>
    <w:link w:val="CommentText"/>
    <w:uiPriority w:val="99"/>
    <w:rsid w:val="007271E9"/>
    <w:rPr>
      <w:rFonts w:eastAsiaTheme="minorEastAsia"/>
      <w:sz w:val="20"/>
      <w:szCs w:val="20"/>
      <w:lang w:val="en-US" w:eastAsia="fr-FR"/>
    </w:rPr>
  </w:style>
  <w:style w:type="paragraph" w:styleId="CommentSubject">
    <w:name w:val="annotation subject"/>
    <w:basedOn w:val="CommentText"/>
    <w:next w:val="CommentText"/>
    <w:link w:val="CommentSubjectChar"/>
    <w:uiPriority w:val="99"/>
    <w:semiHidden/>
    <w:unhideWhenUsed/>
    <w:rsid w:val="007271E9"/>
    <w:rPr>
      <w:b/>
      <w:bCs/>
    </w:rPr>
  </w:style>
  <w:style w:type="character" w:customStyle="1" w:styleId="CommentSubjectChar">
    <w:name w:val="Comment Subject Char"/>
    <w:basedOn w:val="CommentTextChar"/>
    <w:link w:val="CommentSubject"/>
    <w:uiPriority w:val="99"/>
    <w:semiHidden/>
    <w:rsid w:val="007271E9"/>
    <w:rPr>
      <w:rFonts w:eastAsiaTheme="minorEastAsia"/>
      <w:b/>
      <w:bCs/>
      <w:sz w:val="20"/>
      <w:szCs w:val="20"/>
      <w:lang w:val="en-US" w:eastAsia="fr-FR"/>
    </w:rPr>
  </w:style>
  <w:style w:type="paragraph" w:styleId="ListParagraph">
    <w:name w:val="List Paragraph"/>
    <w:basedOn w:val="Normal"/>
    <w:uiPriority w:val="34"/>
    <w:qFormat/>
    <w:rsid w:val="00F575DC"/>
    <w:pPr>
      <w:ind w:left="720"/>
      <w:contextualSpacing/>
    </w:pPr>
  </w:style>
  <w:style w:type="paragraph" w:styleId="FootnoteText">
    <w:name w:val="footnote text"/>
    <w:basedOn w:val="Normal"/>
    <w:link w:val="FootnoteTextChar"/>
    <w:uiPriority w:val="99"/>
    <w:unhideWhenUsed/>
    <w:rsid w:val="00D720EE"/>
    <w:rPr>
      <w:sz w:val="20"/>
      <w:szCs w:val="20"/>
    </w:rPr>
  </w:style>
  <w:style w:type="character" w:customStyle="1" w:styleId="FootnoteTextChar">
    <w:name w:val="Footnote Text Char"/>
    <w:basedOn w:val="DefaultParagraphFont"/>
    <w:link w:val="FootnoteText"/>
    <w:uiPriority w:val="99"/>
    <w:rsid w:val="00D720EE"/>
    <w:rPr>
      <w:rFonts w:eastAsiaTheme="minorEastAsia"/>
      <w:sz w:val="20"/>
      <w:szCs w:val="20"/>
      <w:lang w:val="en-US" w:eastAsia="fr-FR"/>
    </w:rPr>
  </w:style>
  <w:style w:type="character" w:styleId="FootnoteReference">
    <w:name w:val="footnote reference"/>
    <w:uiPriority w:val="99"/>
    <w:unhideWhenUsed/>
    <w:rsid w:val="00D720EE"/>
    <w:rPr>
      <w:vertAlign w:val="superscript"/>
    </w:rPr>
  </w:style>
  <w:style w:type="paragraph" w:customStyle="1" w:styleId="Default">
    <w:name w:val="Default"/>
    <w:rsid w:val="001F7E3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97009"/>
    <w:pPr>
      <w:tabs>
        <w:tab w:val="center" w:pos="4536"/>
        <w:tab w:val="right" w:pos="9072"/>
      </w:tabs>
    </w:pPr>
  </w:style>
  <w:style w:type="character" w:customStyle="1" w:styleId="HeaderChar">
    <w:name w:val="Header Char"/>
    <w:basedOn w:val="DefaultParagraphFont"/>
    <w:link w:val="Header"/>
    <w:uiPriority w:val="99"/>
    <w:rsid w:val="00C97009"/>
    <w:rPr>
      <w:rFonts w:eastAsiaTheme="minorEastAsia"/>
      <w:sz w:val="24"/>
      <w:szCs w:val="24"/>
      <w:lang w:val="en-US" w:eastAsia="fr-FR"/>
    </w:rPr>
  </w:style>
  <w:style w:type="paragraph" w:styleId="Footer">
    <w:name w:val="footer"/>
    <w:basedOn w:val="Normal"/>
    <w:link w:val="FooterChar"/>
    <w:uiPriority w:val="99"/>
    <w:unhideWhenUsed/>
    <w:rsid w:val="00C97009"/>
    <w:pPr>
      <w:tabs>
        <w:tab w:val="center" w:pos="4536"/>
        <w:tab w:val="right" w:pos="9072"/>
      </w:tabs>
    </w:pPr>
  </w:style>
  <w:style w:type="character" w:customStyle="1" w:styleId="FooterChar">
    <w:name w:val="Footer Char"/>
    <w:basedOn w:val="DefaultParagraphFont"/>
    <w:link w:val="Footer"/>
    <w:uiPriority w:val="99"/>
    <w:rsid w:val="00C97009"/>
    <w:rPr>
      <w:rFonts w:eastAsiaTheme="minorEastAsia"/>
      <w:sz w:val="24"/>
      <w:szCs w:val="24"/>
      <w:lang w:val="en-US" w:eastAsia="fr-FR"/>
    </w:rPr>
  </w:style>
  <w:style w:type="character" w:customStyle="1" w:styleId="Heading1Char">
    <w:name w:val="Heading 1 Char"/>
    <w:basedOn w:val="DefaultParagraphFont"/>
    <w:link w:val="Heading1"/>
    <w:uiPriority w:val="9"/>
    <w:rsid w:val="005B0E6B"/>
    <w:rPr>
      <w:rFonts w:eastAsiaTheme="minorEastAsia" w:cstheme="minorHAnsi"/>
      <w:b/>
      <w:bCs/>
      <w:sz w:val="24"/>
      <w:szCs w:val="24"/>
      <w:lang w:val="en-US" w:eastAsia="fr-FR"/>
    </w:rPr>
  </w:style>
  <w:style w:type="paragraph" w:styleId="Revision">
    <w:name w:val="Revision"/>
    <w:hidden/>
    <w:uiPriority w:val="99"/>
    <w:semiHidden/>
    <w:rsid w:val="006A6FAD"/>
    <w:pPr>
      <w:spacing w:after="0" w:line="240" w:lineRule="auto"/>
    </w:pPr>
    <w:rPr>
      <w:rFonts w:eastAsiaTheme="minorEastAsia"/>
      <w:sz w:val="24"/>
      <w:szCs w:val="24"/>
      <w:lang w:val="en-US" w:eastAsia="fr-FR"/>
    </w:rPr>
  </w:style>
  <w:style w:type="character" w:customStyle="1" w:styleId="cf01">
    <w:name w:val="cf01"/>
    <w:basedOn w:val="DefaultParagraphFont"/>
    <w:rsid w:val="006B61FB"/>
    <w:rPr>
      <w:rFonts w:ascii="Segoe UI" w:hAnsi="Segoe UI" w:cs="Segoe UI" w:hint="default"/>
      <w:color w:val="201F1E"/>
      <w:sz w:val="18"/>
      <w:szCs w:val="18"/>
    </w:rPr>
  </w:style>
  <w:style w:type="character" w:customStyle="1" w:styleId="normaltextrun">
    <w:name w:val="normaltextrun"/>
    <w:basedOn w:val="DefaultParagraphFont"/>
    <w:rsid w:val="009221E0"/>
  </w:style>
  <w:style w:type="character" w:styleId="FollowedHyperlink">
    <w:name w:val="FollowedHyperlink"/>
    <w:basedOn w:val="DefaultParagraphFont"/>
    <w:uiPriority w:val="99"/>
    <w:semiHidden/>
    <w:unhideWhenUsed/>
    <w:rsid w:val="00162C34"/>
    <w:rPr>
      <w:color w:val="954F72" w:themeColor="followedHyperlink"/>
      <w:u w:val="single"/>
    </w:rPr>
  </w:style>
  <w:style w:type="paragraph" w:styleId="NoSpacing">
    <w:name w:val="No Spacing"/>
    <w:uiPriority w:val="1"/>
    <w:qFormat/>
    <w:rsid w:val="00247010"/>
    <w:pPr>
      <w:spacing w:after="0"/>
    </w:pPr>
  </w:style>
  <w:style w:type="character" w:customStyle="1" w:styleId="Heading3Char">
    <w:name w:val="Heading 3 Char"/>
    <w:basedOn w:val="DefaultParagraphFont"/>
    <w:link w:val="Heading3"/>
    <w:uiPriority w:val="9"/>
    <w:semiHidden/>
    <w:rsid w:val="00A15B77"/>
    <w:rPr>
      <w:rFonts w:asciiTheme="majorHAnsi" w:eastAsiaTheme="majorEastAsia" w:hAnsiTheme="majorHAnsi" w:cstheme="majorBidi"/>
      <w:color w:val="1F3763" w:themeColor="accent1" w:themeShade="7F"/>
      <w:sz w:val="24"/>
      <w:szCs w:val="24"/>
      <w:lang w:val="en-US" w:eastAsia="fr-FR"/>
    </w:rPr>
  </w:style>
  <w:style w:type="character" w:customStyle="1" w:styleId="Heading4Char">
    <w:name w:val="Heading 4 Char"/>
    <w:basedOn w:val="DefaultParagraphFont"/>
    <w:link w:val="Heading4"/>
    <w:uiPriority w:val="9"/>
    <w:semiHidden/>
    <w:rsid w:val="00A17281"/>
    <w:rPr>
      <w:rFonts w:asciiTheme="majorHAnsi" w:eastAsiaTheme="majorEastAsia" w:hAnsiTheme="majorHAnsi" w:cstheme="majorBidi"/>
      <w:i/>
      <w:iCs/>
      <w:color w:val="2F5496" w:themeColor="accent1" w:themeShade="BF"/>
      <w:sz w:val="24"/>
      <w:szCs w:val="24"/>
      <w:lang w:val="en-US" w:eastAsia="fr-FR"/>
    </w:rPr>
  </w:style>
  <w:style w:type="character" w:customStyle="1" w:styleId="Heading2Char">
    <w:name w:val="Heading 2 Char"/>
    <w:basedOn w:val="DefaultParagraphFont"/>
    <w:link w:val="Heading2"/>
    <w:uiPriority w:val="9"/>
    <w:semiHidden/>
    <w:rsid w:val="00193776"/>
    <w:rPr>
      <w:rFonts w:asciiTheme="majorHAnsi" w:eastAsiaTheme="majorEastAsia" w:hAnsiTheme="majorHAnsi" w:cstheme="majorBidi"/>
      <w:color w:val="2F5496" w:themeColor="accent1" w:themeShade="BF"/>
      <w:sz w:val="26"/>
      <w:szCs w:val="26"/>
      <w:lang w:val="en-US" w:eastAsia="fr-FR"/>
    </w:rPr>
  </w:style>
  <w:style w:type="paragraph" w:styleId="NormalWeb">
    <w:name w:val="Normal (Web)"/>
    <w:basedOn w:val="Normal"/>
    <w:uiPriority w:val="99"/>
    <w:semiHidden/>
    <w:unhideWhenUsed/>
    <w:rsid w:val="00AE48D7"/>
    <w:rPr>
      <w:rFonts w:ascii="Times New Roman" w:hAnsi="Times New Roman" w:cs="Times New Roman"/>
    </w:rPr>
  </w:style>
  <w:style w:type="character" w:customStyle="1" w:styleId="s1">
    <w:name w:val="s1"/>
    <w:basedOn w:val="DefaultParagraphFont"/>
    <w:rsid w:val="00DF6B13"/>
    <w:rPr>
      <w:rFonts w:ascii="TimesNewRomanPS-BoldMT" w:hAnsi="TimesNewRomanPS-BoldMT" w:hint="default"/>
      <w:b/>
      <w:bCs/>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44764">
      <w:bodyDiv w:val="1"/>
      <w:marLeft w:val="0"/>
      <w:marRight w:val="0"/>
      <w:marTop w:val="0"/>
      <w:marBottom w:val="0"/>
      <w:divBdr>
        <w:top w:val="none" w:sz="0" w:space="0" w:color="auto"/>
        <w:left w:val="none" w:sz="0" w:space="0" w:color="auto"/>
        <w:bottom w:val="none" w:sz="0" w:space="0" w:color="auto"/>
        <w:right w:val="none" w:sz="0" w:space="0" w:color="auto"/>
      </w:divBdr>
    </w:div>
    <w:div w:id="711656320">
      <w:bodyDiv w:val="1"/>
      <w:marLeft w:val="0"/>
      <w:marRight w:val="0"/>
      <w:marTop w:val="0"/>
      <w:marBottom w:val="0"/>
      <w:divBdr>
        <w:top w:val="none" w:sz="0" w:space="0" w:color="auto"/>
        <w:left w:val="none" w:sz="0" w:space="0" w:color="auto"/>
        <w:bottom w:val="none" w:sz="0" w:space="0" w:color="auto"/>
        <w:right w:val="none" w:sz="0" w:space="0" w:color="auto"/>
      </w:divBdr>
    </w:div>
    <w:div w:id="1100566289">
      <w:bodyDiv w:val="1"/>
      <w:marLeft w:val="0"/>
      <w:marRight w:val="0"/>
      <w:marTop w:val="0"/>
      <w:marBottom w:val="0"/>
      <w:divBdr>
        <w:top w:val="none" w:sz="0" w:space="0" w:color="auto"/>
        <w:left w:val="none" w:sz="0" w:space="0" w:color="auto"/>
        <w:bottom w:val="none" w:sz="0" w:space="0" w:color="auto"/>
        <w:right w:val="none" w:sz="0" w:space="0" w:color="auto"/>
      </w:divBdr>
    </w:div>
    <w:div w:id="1207642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iane.luff@fa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0E1B0FB969FA4DB37D3562DA9CC146" ma:contentTypeVersion="33" ma:contentTypeDescription="Create a new document." ma:contentTypeScope="" ma:versionID="06af98b1f7a5babff7628a29df1fa198">
  <xsd:schema xmlns:xsd="http://www.w3.org/2001/XMLSchema" xmlns:xs="http://www.w3.org/2001/XMLSchema" xmlns:p="http://schemas.microsoft.com/office/2006/metadata/properties" xmlns:ns2="f9695bc1-6109-4dcd-a27a-f8a0370b00e2" xmlns:ns3="b1528a4b-5ccb-40f7-a09e-43427183cd95" xmlns:ns4="cb759e4c-f0d7-4feb-bda3-ed2800574e06" targetNamespace="http://schemas.microsoft.com/office/2006/metadata/properties" ma:root="true" ma:fieldsID="fbfb81ebdaa58ed3ce9dd715736c3161" ns2:_="" ns3:_="" ns4:_="">
    <xsd:import namespace="f9695bc1-6109-4dcd-a27a-f8a0370b00e2"/>
    <xsd:import namespace="b1528a4b-5ccb-40f7-a09e-43427183cd95"/>
    <xsd:import namespace="cb759e4c-f0d7-4feb-bda3-ed2800574e06"/>
    <xsd:element name="properties">
      <xsd:complexType>
        <xsd:sequence>
          <xsd:element name="documentManagement">
            <xsd:complexType>
              <xsd:all>
                <xsd:element ref="ns2:FundId" minOccurs="0"/>
                <xsd:element ref="ns2:FundCode" minOccurs="0"/>
                <xsd:element ref="ns2:ProjectId" minOccurs="0"/>
                <xsd:element ref="ns2:ProjectType" minOccurs="0"/>
                <xsd:element ref="ns2:DocumentType" minOccurs="0"/>
                <xsd:element ref="ns2:Comments" minOccurs="0"/>
                <xsd:element ref="ns2:Active" minOccurs="0"/>
                <xsd:element ref="ns3:NarrativeCode" minOccurs="0"/>
                <xsd:element ref="ns3:DocumentOrigin" minOccurs="0"/>
                <xsd:element ref="ns3:UploadedBy"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Status" minOccurs="0"/>
                <xsd:element ref="ns3:DocumentDate" minOccurs="0"/>
                <xsd:element ref="ns3:DrupalDocId" minOccurs="0"/>
                <xsd:element ref="ns3:Classification" minOccurs="0"/>
                <xsd:element ref="ns3:Featured" minOccurs="0"/>
                <xsd:element ref="ns3:lcf76f155ced4ddcb4097134ff3c332f" minOccurs="0"/>
                <xsd:element ref="ns4:TaxCatchAll" minOccurs="0"/>
                <xsd:element ref="ns3:FormTypeCode" minOccurs="0"/>
                <xsd:element ref="ns3:FormCode" minOccurs="0"/>
                <xsd:element ref="ns3:DocModified"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95bc1-6109-4dcd-a27a-f8a0370b00e2" elementFormDefault="qualified">
    <xsd:import namespace="http://schemas.microsoft.com/office/2006/documentManagement/types"/>
    <xsd:import namespace="http://schemas.microsoft.com/office/infopath/2007/PartnerControls"/>
    <xsd:element name="FundId" ma:index="8" nillable="true" ma:displayName="FundId" ma:indexed="true" ma:internalName="FundId">
      <xsd:simpleType>
        <xsd:restriction base="dms:Number"/>
      </xsd:simpleType>
    </xsd:element>
    <xsd:element name="FundCode" ma:index="9" nillable="true" ma:displayName="FundCode" ma:description="Fund code" ma:indexed="true" ma:internalName="FundCode">
      <xsd:simpleType>
        <xsd:restriction base="dms:Text">
          <xsd:maxLength value="255"/>
        </xsd:restriction>
      </xsd:simpleType>
    </xsd:element>
    <xsd:element name="ProjectId" ma:index="10" nillable="true" ma:displayName="ProjectId" ma:description="Project number" ma:indexed="true" ma:internalName="ProjectId">
      <xsd:simpleType>
        <xsd:restriction base="dms:Text">
          <xsd:maxLength value="255"/>
        </xsd:restriction>
      </xsd:simpleType>
    </xsd:element>
    <xsd:element name="ProjectType" ma:index="11" nillable="true" ma:displayName="ProjectType" ma:description="Project type" ma:internalName="ProjectType">
      <xsd:simpleType>
        <xsd:restriction base="dms:Text">
          <xsd:maxLength value="255"/>
        </xsd:restriction>
      </xsd:simpleType>
    </xsd:element>
    <xsd:element name="DocumentType" ma:index="12" nillable="true" ma:displayName="DocumentType" ma:description="Document type" ma:indexed="true" ma:internalName="DocumentType">
      <xsd:simpleType>
        <xsd:restriction base="dms:Text">
          <xsd:maxLength value="255"/>
        </xsd:restriction>
      </xsd:simpleType>
    </xsd:element>
    <xsd:element name="Comments" ma:index="13" nillable="true" ma:displayName="Comments" ma:description="Comments" ma:internalName="Comments">
      <xsd:simpleType>
        <xsd:restriction base="dms:Note">
          <xsd:maxLength value="255"/>
        </xsd:restriction>
      </xsd:simpleType>
    </xsd:element>
    <xsd:element name="Active" ma:index="14" nillable="true" ma:displayName="Active" ma:default="Yes" ma:description="Active" ma:format="Dropdown" ma:indexed="true" ma:internalName="Activ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1528a4b-5ccb-40f7-a09e-43427183cd95" elementFormDefault="qualified">
    <xsd:import namespace="http://schemas.microsoft.com/office/2006/documentManagement/types"/>
    <xsd:import namespace="http://schemas.microsoft.com/office/infopath/2007/PartnerControls"/>
    <xsd:element name="NarrativeCode" ma:index="15" nillable="true" ma:displayName="NarrativeCode" ma:description="Narrative Code" ma:indexed="true" ma:internalName="NarrativeCode">
      <xsd:simpleType>
        <xsd:restriction base="dms:Text">
          <xsd:maxLength value="255"/>
        </xsd:restriction>
      </xsd:simpleType>
    </xsd:element>
    <xsd:element name="DocumentOrigin" ma:index="16" nillable="true" ma:displayName="DocumentOrigin" ma:internalName="DocumentOrigin">
      <xsd:simpleType>
        <xsd:restriction base="dms:Text">
          <xsd:maxLength value="255"/>
        </xsd:restriction>
      </xsd:simpleType>
    </xsd:element>
    <xsd:element name="UploadedBy" ma:index="17" nillable="true" ma:displayName="UploadedBy" ma:internalName="UploadedBy">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Status" ma:index="27" nillable="true" ma:displayName="Status" ma:default="Draft" ma:description="Document Status" ma:format="Dropdown" ma:indexed="true" ma:internalName="Status">
      <xsd:simpleType>
        <xsd:restriction base="dms:Choice">
          <xsd:enumeration value="Draft"/>
          <xsd:enumeration value="Archived"/>
          <xsd:enumeration value="Deleted"/>
          <xsd:enumeration value="Finalized"/>
          <xsd:enumeration value="Finalized - Signature Redacted"/>
          <xsd:enumeration value="Published"/>
        </xsd:restriction>
      </xsd:simpleType>
    </xsd:element>
    <xsd:element name="DocumentDate" ma:index="28" nillable="true" ma:displayName="DocumentDate" ma:description="Document Date" ma:format="DateOnly" ma:internalName="DocumentDate">
      <xsd:simpleType>
        <xsd:restriction base="dms:DateTime"/>
      </xsd:simpleType>
    </xsd:element>
    <xsd:element name="DrupalDocId" ma:index="29" nillable="true" ma:displayName="DrupalDocId" ma:description="Drupal Document Id" ma:internalName="DrupalDocId">
      <xsd:simpleType>
        <xsd:restriction base="dms:Text">
          <xsd:maxLength value="255"/>
        </xsd:restriction>
      </xsd:simpleType>
    </xsd:element>
    <xsd:element name="Classification" ma:index="30" nillable="true" ma:displayName="Classification" ma:default="Internal" ma:description="Document Classification" ma:format="Dropdown" ma:indexed="true" ma:internalName="Classification">
      <xsd:simpleType>
        <xsd:restriction base="dms:Choice">
          <xsd:enumeration value="External"/>
          <xsd:enumeration value="Internal"/>
          <xsd:enumeration value="Confidential"/>
          <xsd:enumeration value="Very Confidential"/>
        </xsd:restriction>
      </xsd:simpleType>
    </xsd:element>
    <xsd:element name="Featured" ma:index="31" nillable="true" ma:displayName="Featured" ma:default="0" ma:description="Document Featured" ma:format="Dropdown" ma:internalName="Featured">
      <xsd:simpleType>
        <xsd:restriction base="dms:Choice">
          <xsd:enumeration value="0"/>
          <xsd:enumeration value="1"/>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FormTypeCode" ma:index="35" nillable="true" ma:displayName="FormTypeCode" ma:description="Project form type code" ma:format="Dropdown" ma:indexed="true" ma:internalName="FormTypeCode">
      <xsd:simpleType>
        <xsd:restriction base="dms:Text">
          <xsd:maxLength value="255"/>
        </xsd:restriction>
      </xsd:simpleType>
    </xsd:element>
    <xsd:element name="FormCode" ma:index="36" nillable="true" ma:displayName="FormCode" ma:description="Project form code" ma:format="Dropdown" ma:indexed="true" ma:internalName="FormCode">
      <xsd:simpleType>
        <xsd:restriction base="dms:Text">
          <xsd:maxLength value="255"/>
        </xsd:restriction>
      </xsd:simpleType>
    </xsd:element>
    <xsd:element name="DocModified" ma:index="37" nillable="true" ma:displayName="DocModified" ma:default="No" ma:description="Document Modified" ma:format="Dropdown" ma:internalName="DocModified">
      <xsd:simpleType>
        <xsd:restriction base="dms:Choice">
          <xsd:enumeration value="Yes"/>
          <xsd:enumeration value="No"/>
        </xsd:restrictio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Location" ma:index="4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59e4c-f0d7-4feb-bda3-ed2800574e06" elementFormDefault="qualified">
    <xsd:import namespace="http://schemas.microsoft.com/office/2006/documentManagement/types"/>
    <xsd:import namespace="http://schemas.microsoft.com/office/infopath/2007/PartnerControls"/>
    <xsd:element name="TaxCatchAll" ma:index="34" nillable="true" ma:displayName="Taxonomy Catch All Column" ma:hidden="true" ma:list="{51d52f8b-6d40-4d16-91df-4b14ea0a2b7b}" ma:internalName="TaxCatchAll" ma:showField="CatchAllData" ma:web="cb759e4c-f0d7-4feb-bda3-ed2800574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528a4b-5ccb-40f7-a09e-43427183cd95">
      <Terms xmlns="http://schemas.microsoft.com/office/infopath/2007/PartnerControls"/>
    </lcf76f155ced4ddcb4097134ff3c332f>
    <TaxCatchAll xmlns="cb759e4c-f0d7-4feb-bda3-ed2800574e06" xsi:nil="true"/>
    <DocumentType xmlns="f9695bc1-6109-4dcd-a27a-f8a0370b00e2">Annual Report</DocumentType>
    <UploadedBy xmlns="b1528a4b-5ccb-40f7-a09e-43427183cd95">mohamed.warsame1@un.org</UploadedBy>
    <Classification xmlns="b1528a4b-5ccb-40f7-a09e-43427183cd95">External</Classification>
    <FormCode xmlns="b1528a4b-5ccb-40f7-a09e-43427183cd95" xsi:nil="true"/>
    <FundId xmlns="f9695bc1-6109-4dcd-a27a-f8a0370b00e2">117</FundId>
    <ProjectType xmlns="f9695bc1-6109-4dcd-a27a-f8a0370b00e2">PROJECT</ProjectType>
    <DocModified xmlns="b1528a4b-5ccb-40f7-a09e-43427183cd95">No</DocModified>
    <NarrativeCode xmlns="b1528a4b-5ccb-40f7-a09e-43427183cd95" xsi:nil="true"/>
    <DocumentOrigin xmlns="b1528a4b-5ccb-40f7-a09e-43427183cd95">Project</DocumentOrigin>
    <DrupalDocId xmlns="b1528a4b-5ccb-40f7-a09e-43427183cd95" xsi:nil="true"/>
    <Status xmlns="b1528a4b-5ccb-40f7-a09e-43427183cd95">Finalized - Signature Redacted</Status>
    <ProjectId xmlns="f9695bc1-6109-4dcd-a27a-f8a0370b00e2">MPTF_00111_00058</ProjectId>
    <FundCode xmlns="f9695bc1-6109-4dcd-a27a-f8a0370b00e2">MPTF_00111</FundCode>
    <Comments xmlns="f9695bc1-6109-4dcd-a27a-f8a0370b00e2">Annual Report</Comments>
    <Active xmlns="f9695bc1-6109-4dcd-a27a-f8a0370b00e2">Yes</Active>
    <DocumentDate xmlns="b1528a4b-5ccb-40f7-a09e-43427183cd95">2025-12-31T08:00:00+00:00</DocumentDate>
    <Featured xmlns="b1528a4b-5ccb-40f7-a09e-43427183cd95">1</Featured>
    <FormTypeCode xmlns="b1528a4b-5ccb-40f7-a09e-43427183cd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BA232-9A0B-4315-9899-5F5AA2806F35}"/>
</file>

<file path=customXml/itemProps2.xml><?xml version="1.0" encoding="utf-8"?>
<ds:datastoreItem xmlns:ds="http://schemas.openxmlformats.org/officeDocument/2006/customXml" ds:itemID="{0DCBCAE9-1DA0-4C49-880B-C16655BF93C4}">
  <ds:schemaRefs>
    <ds:schemaRef ds:uri="http://schemas.microsoft.com/office/2006/metadata/properties"/>
    <ds:schemaRef ds:uri="http://schemas.microsoft.com/office/infopath/2007/PartnerControls"/>
    <ds:schemaRef ds:uri="f1b4f654-7487-4408-affb-c7bc2a700840"/>
    <ds:schemaRef ds:uri="b676d75a-79dc-47ac-8889-c73a49a72abf"/>
  </ds:schemaRefs>
</ds:datastoreItem>
</file>

<file path=customXml/itemProps3.xml><?xml version="1.0" encoding="utf-8"?>
<ds:datastoreItem xmlns:ds="http://schemas.openxmlformats.org/officeDocument/2006/customXml" ds:itemID="{99017A69-33FE-40C4-8152-EC3CC42EC407}">
  <ds:schemaRefs>
    <ds:schemaRef ds:uri="http://schemas.microsoft.com/sharepoint/v3/contenttype/forms"/>
  </ds:schemaRefs>
</ds:datastoreItem>
</file>

<file path=customXml/itemProps4.xml><?xml version="1.0" encoding="utf-8"?>
<ds:datastoreItem xmlns:ds="http://schemas.openxmlformats.org/officeDocument/2006/customXml" ds:itemID="{9F535B73-3C4C-4BBC-911F-9D85AB452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14173</Words>
  <Characters>80788</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Maareynta 2025 Annual Report.docx</dc:title>
  <dc:subject/>
  <dc:creator>Lula Sherif</dc:creator>
  <cp:keywords/>
  <dc:description/>
  <cp:lastModifiedBy>Mohamed Warsame Abdi</cp:lastModifiedBy>
  <cp:revision>2</cp:revision>
  <dcterms:created xsi:type="dcterms:W3CDTF">2026-04-16T07:27:00Z</dcterms:created>
  <dcterms:modified xsi:type="dcterms:W3CDTF">2026-04-16T07:27:00Z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0x010100A20E1B0FB969FA4DB37D3562DA9CC146</vt:lpwstr>
  </property>
  <property fmtid="{D5CDD505-2E9C-101B-9397-08002B2CF9AE}" pid="3" name="MediaServiceImageTags">
    <vt:lpwstr/>
  </property>
  <property fmtid="{D5CDD505-2E9C-101B-9397-08002B2CF9AE}" pid="4" name="GrammarlyDocumentId">
    <vt:lpwstr>a79c03f4-1fef-476d-8df2-1ba03b55147f</vt:lpwstr>
  </property>
</Properties>
</file>