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90" w:firstLine="0"/>
        <w:rPr>
          <w:rFonts w:ascii="Qanelas ExtraBold" w:cs="Qanelas ExtraBold" w:eastAsia="Qanelas ExtraBold" w:hAnsi="Qanelas ExtraBold"/>
          <w:b w:val="1"/>
          <w:bCs w:val="1"/>
          <w:sz w:val="28"/>
          <w:szCs w:val="28"/>
        </w:rPr>
      </w:pPr>
      <w:r w:rsidDel="00000000" w:rsidR="00000000" w:rsidRPr="00000000">
        <w:rPr>
          <w:rtl w:val="0"/>
        </w:rPr>
      </w:r>
    </w:p>
    <w:p w:rsidR="00000000" w:rsidDel="00000000" w:rsidP="00000000" w:rsidRDefault="00000000" w:rsidRPr="00000000" w14:paraId="00000002">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3">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4">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5">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6">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7">
      <w:pPr>
        <w:ind w:right="90"/>
        <w:rPr>
          <w:rFonts w:ascii="Roboto Black" w:cs="Roboto Black" w:eastAsia="Roboto Black" w:hAnsi="Roboto Black"/>
          <w:sz w:val="40"/>
          <w:szCs w:val="40"/>
        </w:rPr>
      </w:pPr>
      <w:r w:rsidDel="00000000" w:rsidR="00000000" w:rsidRPr="00000000">
        <w:rPr>
          <w:rFonts w:ascii="Roboto Black" w:cs="Roboto Black" w:eastAsia="Roboto Black" w:hAnsi="Roboto Black"/>
          <w:sz w:val="40"/>
          <w:szCs w:val="40"/>
          <w:rtl w:val="0"/>
        </w:rPr>
        <w:t xml:space="preserve">UNITED NATIONS DEVELOPMENT PROGRAMME (UNDP)</w:t>
      </w:r>
    </w:p>
    <w:p w:rsidR="00000000" w:rsidDel="00000000" w:rsidP="00000000" w:rsidRDefault="00000000" w:rsidRPr="00000000" w14:paraId="00000008">
      <w:pPr>
        <w:ind w:right="90"/>
        <w:rPr>
          <w:rFonts w:ascii="Qanelas ExtraBold" w:cs="Qanelas ExtraBold" w:eastAsia="Qanelas ExtraBold" w:hAnsi="Qanelas ExtraBold"/>
          <w:b w:val="1"/>
          <w:bCs w:val="1"/>
          <w:sz w:val="40"/>
          <w:szCs w:val="40"/>
        </w:rPr>
      </w:pPr>
      <w:r w:rsidDel="00000000" w:rsidR="00000000" w:rsidRPr="00000000">
        <w:rPr>
          <w:rtl w:val="0"/>
        </w:rPr>
      </w:r>
    </w:p>
    <w:p w:rsidR="00000000" w:rsidDel="00000000" w:rsidP="00000000" w:rsidRDefault="00000000" w:rsidRPr="00000000" w14:paraId="00000009">
      <w:pPr>
        <w:ind w:right="90"/>
        <w:rPr>
          <w:rFonts w:ascii="Roboto Black" w:cs="Roboto Black" w:eastAsia="Roboto Black" w:hAnsi="Roboto Black"/>
        </w:rPr>
      </w:pPr>
      <w:r w:rsidDel="00000000" w:rsidR="00000000" w:rsidRPr="00000000">
        <w:rPr>
          <w:rFonts w:ascii="Roboto Black" w:cs="Roboto Black" w:eastAsia="Roboto Black" w:hAnsi="Roboto Black"/>
          <w:sz w:val="40"/>
          <w:szCs w:val="40"/>
          <w:rtl w:val="0"/>
        </w:rPr>
        <w:t xml:space="preserve">INFORM WARNING</w:t>
      </w:r>
      <w:r w:rsidDel="00000000" w:rsidR="00000000" w:rsidRPr="00000000">
        <w:rPr>
          <w:rtl w:val="0"/>
        </w:rPr>
      </w:r>
    </w:p>
    <w:p w:rsidR="00000000" w:rsidDel="00000000" w:rsidP="00000000" w:rsidRDefault="00000000" w:rsidRPr="00000000" w14:paraId="0000000A">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B">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C">
      <w:pPr>
        <w:ind w:right="90"/>
        <w:rPr>
          <w:b w:val="1"/>
          <w:bCs w:val="1"/>
          <w:smallCaps w:val="1"/>
          <w:color w:val="f1b434"/>
          <w:sz w:val="36"/>
          <w:szCs w:val="36"/>
        </w:rPr>
      </w:pPr>
      <w:r w:rsidDel="00000000" w:rsidR="00000000" w:rsidRPr="00000000">
        <w:rPr>
          <w:b w:val="1"/>
          <w:bCs w:val="1"/>
          <w:smallCaps w:val="1"/>
          <w:color w:val="f1b434"/>
          <w:sz w:val="36"/>
          <w:szCs w:val="36"/>
          <w:rtl w:val="0"/>
        </w:rPr>
        <w:t xml:space="preserve">FINAL NARRATIVE PROJECT REPORT</w:t>
      </w:r>
    </w:p>
    <w:p w:rsidR="00000000" w:rsidDel="00000000" w:rsidP="00000000" w:rsidRDefault="00000000" w:rsidRPr="00000000" w14:paraId="0000000D">
      <w:pPr>
        <w:ind w:right="90"/>
        <w:rPr>
          <w:b w:val="1"/>
          <w:bCs w:val="1"/>
          <w:sz w:val="28"/>
          <w:szCs w:val="28"/>
        </w:rPr>
      </w:pPr>
      <w:r w:rsidDel="00000000" w:rsidR="00000000" w:rsidRPr="00000000">
        <w:rPr>
          <w:rtl w:val="0"/>
        </w:rPr>
      </w:r>
    </w:p>
    <w:p w:rsidR="00000000" w:rsidDel="00000000" w:rsidP="00000000" w:rsidRDefault="00000000" w:rsidRPr="00000000" w14:paraId="0000000E">
      <w:pPr>
        <w:ind w:right="90"/>
        <w:rPr>
          <w:b w:val="1"/>
          <w:bCs w:val="1"/>
          <w:sz w:val="28"/>
          <w:szCs w:val="28"/>
        </w:rPr>
      </w:pPr>
      <w:r w:rsidDel="00000000" w:rsidR="00000000" w:rsidRPr="00000000">
        <w:rPr>
          <w:rtl w:val="0"/>
        </w:rPr>
      </w:r>
    </w:p>
    <w:p w:rsidR="00000000" w:rsidDel="00000000" w:rsidP="00000000" w:rsidRDefault="00000000" w:rsidRPr="00000000" w14:paraId="0000000F">
      <w:pPr>
        <w:ind w:right="90"/>
        <w:rPr>
          <w:b w:val="1"/>
          <w:bCs w:val="1"/>
          <w:smallCaps w:val="1"/>
          <w:color w:val="ecb03e"/>
          <w:sz w:val="28"/>
          <w:szCs w:val="28"/>
        </w:rPr>
      </w:pPr>
      <w:r w:rsidDel="00000000" w:rsidR="00000000" w:rsidRPr="00000000">
        <w:rPr>
          <w:b w:val="1"/>
          <w:bCs w:val="1"/>
          <w:sz w:val="28"/>
          <w:szCs w:val="28"/>
          <w:rtl w:val="0"/>
        </w:rPr>
        <w:t xml:space="preserve">11 July 2023 - 01 January 2026</w:t>
      </w:r>
      <w:r w:rsidDel="00000000" w:rsidR="00000000" w:rsidRPr="00000000">
        <w:rPr>
          <w:rtl w:val="0"/>
        </w:rPr>
      </w:r>
    </w:p>
    <w:p w:rsidR="00000000" w:rsidDel="00000000" w:rsidP="00000000" w:rsidRDefault="00000000" w:rsidRPr="00000000" w14:paraId="00000010">
      <w:pPr>
        <w:ind w:right="90"/>
        <w:rPr>
          <w:b w:val="1"/>
          <w:bCs w:val="1"/>
          <w:sz w:val="40"/>
          <w:szCs w:val="40"/>
        </w:rPr>
      </w:pPr>
      <w:r w:rsidDel="00000000" w:rsidR="00000000" w:rsidRPr="00000000">
        <w:rPr>
          <w:rtl w:val="0"/>
        </w:rPr>
      </w:r>
    </w:p>
    <w:p w:rsidR="00000000" w:rsidDel="00000000" w:rsidP="00000000" w:rsidRDefault="00000000" w:rsidRPr="00000000" w14:paraId="00000011">
      <w:pPr>
        <w:ind w:right="90"/>
        <w:rPr>
          <w:sz w:val="24"/>
          <w:szCs w:val="24"/>
        </w:rPr>
      </w:pPr>
      <w:r w:rsidDel="00000000" w:rsidR="00000000" w:rsidRPr="00000000">
        <w:rPr>
          <w:b w:val="1"/>
          <w:bCs w:val="1"/>
          <w:sz w:val="28"/>
          <w:szCs w:val="28"/>
        </w:rPr>
        <w:drawing>
          <wp:inline distB="114300" distT="114300" distL="114300" distR="114300">
            <wp:extent cx="2195513" cy="1089685"/>
            <wp:effectExtent b="0" l="0" r="0" t="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95513" cy="108968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right="90"/>
        <w:rPr>
          <w:rFonts w:ascii="Roboto Black" w:cs="Roboto Black" w:eastAsia="Roboto Black" w:hAnsi="Roboto Black"/>
          <w:sz w:val="40"/>
          <w:szCs w:val="40"/>
        </w:rPr>
        <w:sectPr>
          <w:headerReference r:id="rId7" w:type="default"/>
          <w:headerReference r:id="rId8" w:type="first"/>
          <w:footerReference r:id="rId9" w:type="default"/>
          <w:footerReference r:id="rId10" w:type="first"/>
          <w:pgSz w:h="15840" w:w="12240" w:orient="portrait"/>
          <w:pgMar w:bottom="1440" w:top="1440" w:left="720" w:right="720" w:header="454" w:footer="374"/>
          <w:pgNumType w:start="1"/>
          <w:titlePg w:val="1"/>
        </w:sect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90" w:firstLine="0"/>
        <w:rPr>
          <w:b w:val="1"/>
          <w:bCs w:val="1"/>
          <w:sz w:val="36"/>
          <w:szCs w:val="36"/>
        </w:rPr>
      </w:pPr>
      <w:r w:rsidDel="00000000" w:rsidR="00000000" w:rsidRPr="00000000">
        <w:rPr>
          <w:b w:val="1"/>
          <w:bCs w:val="1"/>
          <w:color w:val="f1b434"/>
          <w:sz w:val="36"/>
          <w:szCs w:val="36"/>
          <w:rtl w:val="0"/>
        </w:rPr>
        <w:t xml:space="preserve">TABLE OF CONTENTS</w:t>
      </w:r>
      <w:r w:rsidDel="00000000" w:rsidR="00000000" w:rsidRPr="00000000">
        <w:rPr>
          <w:rtl w:val="0"/>
        </w:rPr>
      </w:r>
    </w:p>
    <w:sdt>
      <w:sdtPr>
        <w:id w:val="-818559297"/>
        <w:docPartObj>
          <w:docPartGallery w:val="Table of Contents"/>
          <w:docPartUnique w:val="1"/>
        </w:docPartObj>
      </w:sdtPr>
      <w:sdtContent>
        <w:p w:rsidR="00000000" w:rsidDel="00000000" w:rsidP="00000000" w:rsidRDefault="00000000" w:rsidRPr="00000000" w14:paraId="00000014">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1. PROJECT INFORMATION</w:t>
              <w:tab/>
              <w:t xml:space="preserve">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yibo08g69r5">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2. PROJECT SELF-ASSESSMENT SURVEY</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or3ckqd7rq1">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2.1. Data quality</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sto1twxyzt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Ecosystem and collaboration</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g7o0fmq67n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Data update and use</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is83iejlc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Contribution of CRAF’d funding</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w7akfosvbdy">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3. KEY ACHIEVEMENTS AND RESULTS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oti8jgeaza5">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3.1 Key achievements</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khbd8xf5i1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Ecosystem partnership and outcomes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11jbtp2pgl2">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3.3. Results from data uptake and use</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8kgpfpsh81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LESSONS LEARNED</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o7gwbd504wo">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5. VISIBILITY AND EXTERNAL ENGAGEMENT</w:t>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fm9o3ylihl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External coverage and engagement</w:t>
              <w:tab/>
              <w:t xml:space="preserve">18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km49of9yfr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Leadership testimonial</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tabs>
          <w:tab w:val="left" w:leader="none" w:pos="1807"/>
        </w:tabs>
        <w:spacing w:line="276" w:lineRule="auto"/>
        <w:ind w:left="0" w:right="90" w:firstLine="0"/>
        <w:rPr/>
      </w:pPr>
      <w:r w:rsidDel="00000000" w:rsidR="00000000" w:rsidRPr="00000000">
        <w:rPr>
          <w:rtl w:val="0"/>
        </w:rPr>
      </w:r>
    </w:p>
    <w:p w:rsidR="00000000" w:rsidDel="00000000" w:rsidP="00000000" w:rsidRDefault="00000000" w:rsidRPr="00000000" w14:paraId="00000023">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4">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5">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6">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7">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8">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9">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A">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B">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C">
      <w:pPr>
        <w:spacing w:after="240" w:line="360" w:lineRule="auto"/>
        <w:ind w:left="0" w:right="90" w:firstLine="0"/>
        <w:rPr/>
        <w:sectPr>
          <w:footerReference r:id="rId11"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2D">
      <w:pPr>
        <w:pStyle w:val="Heading1"/>
        <w:spacing w:after="0" w:before="0" w:lineRule="auto"/>
        <w:ind w:left="0" w:right="90" w:firstLine="0"/>
        <w:rPr/>
      </w:pPr>
      <w:r w:rsidDel="00000000" w:rsidR="00000000" w:rsidRPr="00000000">
        <w:rPr>
          <w:rFonts w:ascii="Roboto" w:cs="Roboto" w:eastAsia="Roboto" w:hAnsi="Roboto"/>
          <w:color w:val="f1b434"/>
          <w:sz w:val="36"/>
          <w:szCs w:val="36"/>
          <w:rtl w:val="0"/>
        </w:rPr>
        <w:t xml:space="preserve">1. </w:t>
      </w:r>
      <w:r w:rsidDel="00000000" w:rsidR="00000000" w:rsidRPr="00000000">
        <w:rPr>
          <w:rFonts w:ascii="Roboto" w:cs="Roboto" w:eastAsia="Roboto" w:hAnsi="Roboto"/>
          <w:color w:val="f1b434"/>
          <w:sz w:val="36"/>
          <w:szCs w:val="36"/>
          <w:rtl w:val="0"/>
        </w:rPr>
        <w:t xml:space="preserve">PROJECT </w:t>
      </w:r>
      <w:r w:rsidDel="00000000" w:rsidR="00000000" w:rsidRPr="00000000">
        <w:rPr>
          <w:rtl w:val="0"/>
        </w:rPr>
        <w:t xml:space="preserve">INFORMATION</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1"/>
        <w:tblpPr w:leftFromText="180" w:rightFromText="180" w:topFromText="0" w:bottomFromText="0" w:vertAnchor="page" w:horzAnchor="margin" w:tblpX="-60" w:tblpY="2670"/>
        <w:tblW w:w="9780.0" w:type="dxa"/>
        <w:jc w:val="left"/>
        <w:tblBorders>
          <w:top w:color="000000" w:space="0" w:sz="0" w:val="nil"/>
          <w:bottom w:color="000000" w:space="0" w:sz="0" w:val="nil"/>
          <w:insideH w:color="666666" w:space="0" w:sz="4" w:val="single"/>
          <w:insideV w:color="000000" w:space="0" w:sz="4" w:val="single"/>
        </w:tblBorders>
        <w:tblLayout w:type="fixed"/>
        <w:tblLook w:val="0600"/>
      </w:tblPr>
      <w:tblGrid>
        <w:gridCol w:w="3090"/>
        <w:gridCol w:w="6690"/>
        <w:tblGridChange w:id="0">
          <w:tblGrid>
            <w:gridCol w:w="3090"/>
            <w:gridCol w:w="6690"/>
          </w:tblGrid>
        </w:tblGridChange>
      </w:tblGrid>
      <w:tr>
        <w:trPr>
          <w:cantSplit w:val="0"/>
          <w:trHeight w:val="607" w:hRule="atLeast"/>
          <w:tblHeader w:val="1"/>
        </w:trPr>
        <w:tc>
          <w:tcPr>
            <w:tcBorders>
              <w:top w:color="000000" w:space="0" w:sz="0" w:val="nil"/>
              <w:bottom w:color="3d3d3d" w:space="0" w:sz="4" w:val="single"/>
            </w:tcBorders>
            <w:shd w:fill="ffffff" w:val="clear"/>
            <w:vAlign w:val="center"/>
          </w:tcPr>
          <w:p w:rsidR="00000000" w:rsidDel="00000000" w:rsidP="00000000" w:rsidRDefault="00000000" w:rsidRPr="00000000" w14:paraId="00000030">
            <w:pPr>
              <w:spacing w:after="240" w:before="240" w:line="240" w:lineRule="auto"/>
              <w:ind w:right="90"/>
              <w:rPr>
                <w:b w:val="1"/>
                <w:bCs w:val="1"/>
                <w:sz w:val="22"/>
                <w:szCs w:val="22"/>
              </w:rPr>
            </w:pPr>
            <w:r w:rsidDel="00000000" w:rsidR="00000000" w:rsidRPr="00000000">
              <w:rPr>
                <w:b w:val="1"/>
                <w:bCs w:val="1"/>
                <w:sz w:val="22"/>
                <w:szCs w:val="22"/>
                <w:rtl w:val="0"/>
              </w:rPr>
              <w:t xml:space="preserve">Project title</w:t>
            </w:r>
          </w:p>
        </w:tc>
        <w:tc>
          <w:tcPr>
            <w:vAlign w:val="center"/>
          </w:tcPr>
          <w:p w:rsidR="00000000" w:rsidDel="00000000" w:rsidP="00000000" w:rsidRDefault="00000000" w:rsidRPr="00000000" w14:paraId="00000031">
            <w:pPr>
              <w:rPr/>
            </w:pPr>
            <w:r w:rsidDel="00000000" w:rsidR="00000000" w:rsidRPr="00000000">
              <w:rPr>
                <w:rtl w:val="0"/>
              </w:rPr>
              <w:t xml:space="preserve">INFORM WARNING - An open system to aggregate and present quantified multihazard information</w:t>
            </w:r>
            <w:r w:rsidDel="00000000" w:rsidR="00000000" w:rsidRPr="00000000">
              <w:rPr>
                <w:rtl w:val="0"/>
              </w:rPr>
            </w:r>
          </w:p>
        </w:tc>
      </w:tr>
      <w:tr>
        <w:trPr>
          <w:cantSplit w:val="0"/>
          <w:trHeight w:val="607" w:hRule="atLeast"/>
          <w:tblHeader w:val="1"/>
        </w:trPr>
        <w:tc>
          <w:tcPr>
            <w:tcBorders>
              <w:top w:color="3d3d3d" w:space="0" w:sz="4" w:val="single"/>
              <w:left w:color="000000" w:space="0" w:sz="0" w:val="nil"/>
              <w:bottom w:color="3d3d3d" w:space="0" w:sz="4" w:val="single"/>
              <w:right w:color="3d3d3d" w:space="0" w:sz="4" w:val="single"/>
            </w:tcBorders>
            <w:shd w:fill="ffffff" w:val="clear"/>
            <w:vAlign w:val="center"/>
          </w:tcPr>
          <w:p w:rsidR="00000000" w:rsidDel="00000000" w:rsidP="00000000" w:rsidRDefault="00000000" w:rsidRPr="00000000" w14:paraId="00000032">
            <w:pPr>
              <w:spacing w:after="240" w:before="240" w:line="240" w:lineRule="auto"/>
              <w:ind w:right="90"/>
              <w:rPr>
                <w:b w:val="1"/>
                <w:bCs w:val="1"/>
                <w:sz w:val="22"/>
                <w:szCs w:val="22"/>
              </w:rPr>
            </w:pPr>
            <w:r w:rsidDel="00000000" w:rsidR="00000000" w:rsidRPr="00000000">
              <w:rPr>
                <w:b w:val="1"/>
                <w:bCs w:val="1"/>
                <w:sz w:val="22"/>
                <w:szCs w:val="22"/>
                <w:rtl w:val="0"/>
              </w:rPr>
              <w:t xml:space="preserve">MPTFO </w:t>
            </w:r>
            <w:r w:rsidDel="00000000" w:rsidR="00000000" w:rsidRPr="00000000">
              <w:rPr>
                <w:b w:val="1"/>
                <w:bCs w:val="1"/>
                <w:sz w:val="22"/>
                <w:szCs w:val="22"/>
                <w:rtl w:val="0"/>
              </w:rPr>
              <w:t xml:space="preserve">p</w:t>
            </w:r>
            <w:hyperlink r:id="rId12">
              <w:r w:rsidDel="00000000" w:rsidR="00000000" w:rsidRPr="00000000">
                <w:rPr>
                  <w:b w:val="1"/>
                  <w:bCs w:val="1"/>
                  <w:sz w:val="22"/>
                  <w:szCs w:val="22"/>
                  <w:rtl w:val="0"/>
                </w:rPr>
                <w:t xml:space="preserve">roject number</w:t>
              </w:r>
            </w:hyperlink>
            <w:r w:rsidDel="00000000" w:rsidR="00000000" w:rsidRPr="00000000">
              <w:rPr>
                <w:rtl w:val="0"/>
              </w:rPr>
            </w:r>
          </w:p>
        </w:tc>
        <w:tc>
          <w:tcPr>
            <w:tcBorders>
              <w:left w:color="3d3d3d" w:space="0" w:sz="4" w:val="single"/>
            </w:tcBorders>
            <w:vAlign w:val="center"/>
          </w:tcPr>
          <w:p w:rsidR="00000000" w:rsidDel="00000000" w:rsidP="00000000" w:rsidRDefault="00000000" w:rsidRPr="00000000" w14:paraId="00000033">
            <w:pPr>
              <w:spacing w:after="240" w:before="240" w:line="240" w:lineRule="auto"/>
              <w:ind w:right="90"/>
              <w:rPr>
                <w:sz w:val="22"/>
                <w:szCs w:val="22"/>
              </w:rPr>
            </w:pPr>
            <w:hyperlink r:id="rId13">
              <w:r w:rsidDel="00000000" w:rsidR="00000000" w:rsidRPr="00000000">
                <w:rPr>
                  <w:color w:val="1155cc"/>
                  <w:sz w:val="22"/>
                  <w:szCs w:val="22"/>
                  <w:u w:val="single"/>
                  <w:rtl w:val="0"/>
                </w:rPr>
                <w:t xml:space="preserve">00140249</w:t>
              </w:r>
            </w:hyperlink>
            <w:r w:rsidDel="00000000" w:rsidR="00000000" w:rsidRPr="00000000">
              <w:rPr>
                <w:rtl w:val="0"/>
              </w:rPr>
            </w:r>
          </w:p>
        </w:tc>
      </w:tr>
      <w:tr>
        <w:trPr>
          <w:cantSplit w:val="0"/>
          <w:trHeight w:val="607" w:hRule="atLeast"/>
          <w:tblHeader w:val="1"/>
        </w:trPr>
        <w:tc>
          <w:tcPr>
            <w:tcBorders>
              <w:top w:color="3d3d3d" w:space="0" w:sz="4" w:val="single"/>
            </w:tcBorders>
            <w:shd w:fill="ffffff" w:val="clear"/>
            <w:vAlign w:val="center"/>
          </w:tcPr>
          <w:p w:rsidR="00000000" w:rsidDel="00000000" w:rsidP="00000000" w:rsidRDefault="00000000" w:rsidRPr="00000000" w14:paraId="00000034">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name</w:t>
            </w:r>
          </w:p>
        </w:tc>
        <w:tc>
          <w:tcPr>
            <w:vAlign w:val="center"/>
          </w:tcPr>
          <w:p w:rsidR="00000000" w:rsidDel="00000000" w:rsidP="00000000" w:rsidRDefault="00000000" w:rsidRPr="00000000" w14:paraId="00000035">
            <w:pPr>
              <w:spacing w:after="240" w:before="240" w:line="240" w:lineRule="auto"/>
              <w:ind w:right="90"/>
              <w:rPr>
                <w:sz w:val="22"/>
                <w:szCs w:val="22"/>
              </w:rPr>
            </w:pPr>
            <w:r w:rsidDel="00000000" w:rsidR="00000000" w:rsidRPr="00000000">
              <w:rPr>
                <w:sz w:val="22"/>
                <w:szCs w:val="22"/>
                <w:rtl w:val="0"/>
              </w:rPr>
              <w:t xml:space="preserve">United Nations Development Programme</w:t>
            </w:r>
          </w:p>
        </w:tc>
      </w:tr>
      <w:tr>
        <w:trPr>
          <w:cantSplit w:val="0"/>
          <w:trHeight w:val="607" w:hRule="atLeast"/>
          <w:tblHeader w:val="1"/>
        </w:trPr>
        <w:tc>
          <w:tcPr>
            <w:shd w:fill="ffffff" w:val="clear"/>
            <w:vAlign w:val="center"/>
          </w:tcPr>
          <w:p w:rsidR="00000000" w:rsidDel="00000000" w:rsidP="00000000" w:rsidRDefault="00000000" w:rsidRPr="00000000" w14:paraId="00000036">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website</w:t>
            </w:r>
          </w:p>
        </w:tc>
        <w:tc>
          <w:tcPr>
            <w:vAlign w:val="center"/>
          </w:tcPr>
          <w:p w:rsidR="00000000" w:rsidDel="00000000" w:rsidP="00000000" w:rsidRDefault="00000000" w:rsidRPr="00000000" w14:paraId="00000037">
            <w:pPr>
              <w:spacing w:after="240" w:before="240" w:line="240" w:lineRule="auto"/>
              <w:ind w:right="90"/>
              <w:rPr>
                <w:sz w:val="22"/>
                <w:szCs w:val="22"/>
              </w:rPr>
            </w:pPr>
            <w:r w:rsidDel="00000000" w:rsidR="00000000" w:rsidRPr="00000000">
              <w:rPr>
                <w:sz w:val="22"/>
                <w:szCs w:val="22"/>
                <w:rtl w:val="0"/>
              </w:rPr>
              <w:t xml:space="preserve">undp.org</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8">
            <w:pPr>
              <w:spacing w:after="240" w:before="240" w:line="240" w:lineRule="auto"/>
              <w:ind w:right="90"/>
              <w:rPr>
                <w:sz w:val="18"/>
                <w:szCs w:val="18"/>
              </w:rPr>
            </w:pPr>
            <w:r w:rsidDel="00000000" w:rsidR="00000000" w:rsidRPr="00000000">
              <w:rPr>
                <w:b w:val="1"/>
                <w:bCs w:val="1"/>
                <w:sz w:val="22"/>
                <w:szCs w:val="22"/>
                <w:rtl w:val="0"/>
              </w:rPr>
              <w:t xml:space="preserve">Project </w:t>
            </w:r>
            <w:r w:rsidDel="00000000" w:rsidR="00000000" w:rsidRPr="00000000">
              <w:rPr>
                <w:b w:val="1"/>
                <w:bCs w:val="1"/>
                <w:sz w:val="22"/>
                <w:szCs w:val="22"/>
                <w:rtl w:val="0"/>
              </w:rPr>
              <w:t xml:space="preserve">duration </w:t>
            </w:r>
            <w:r w:rsidDel="00000000" w:rsidR="00000000" w:rsidRPr="00000000">
              <w:rPr>
                <w:sz w:val="18"/>
                <w:szCs w:val="18"/>
                <w:rtl w:val="0"/>
              </w:rPr>
              <w:t xml:space="preserve">[months]</w:t>
            </w:r>
            <w:r w:rsidDel="00000000" w:rsidR="00000000" w:rsidRPr="00000000">
              <w:rPr>
                <w:rtl w:val="0"/>
              </w:rPr>
            </w:r>
          </w:p>
        </w:tc>
        <w:tc>
          <w:tcPr>
            <w:vAlign w:val="center"/>
          </w:tcPr>
          <w:p w:rsidR="00000000" w:rsidDel="00000000" w:rsidP="00000000" w:rsidRDefault="00000000" w:rsidRPr="00000000" w14:paraId="00000039">
            <w:pPr>
              <w:spacing w:after="240" w:before="240" w:line="240" w:lineRule="auto"/>
              <w:ind w:right="90"/>
              <w:rPr>
                <w:sz w:val="22"/>
                <w:szCs w:val="22"/>
              </w:rPr>
            </w:pPr>
            <w:r w:rsidDel="00000000" w:rsidR="00000000" w:rsidRPr="00000000">
              <w:rPr>
                <w:sz w:val="22"/>
                <w:szCs w:val="22"/>
                <w:rtl w:val="0"/>
              </w:rPr>
              <w:t xml:space="preserve">30</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A">
            <w:pPr>
              <w:spacing w:after="240" w:before="240" w:line="240" w:lineRule="auto"/>
              <w:ind w:right="90"/>
              <w:rPr>
                <w:b w:val="1"/>
                <w:bCs w:val="1"/>
                <w:sz w:val="22"/>
                <w:szCs w:val="22"/>
              </w:rPr>
            </w:pPr>
            <w:r w:rsidDel="00000000" w:rsidR="00000000" w:rsidRPr="00000000">
              <w:rPr>
                <w:b w:val="1"/>
                <w:bCs w:val="1"/>
                <w:sz w:val="22"/>
                <w:szCs w:val="22"/>
                <w:rtl w:val="0"/>
              </w:rPr>
              <w:t xml:space="preserve">Grant size </w:t>
            </w:r>
            <w:r w:rsidDel="00000000" w:rsidR="00000000" w:rsidRPr="00000000">
              <w:rPr>
                <w:sz w:val="18"/>
                <w:szCs w:val="18"/>
                <w:rtl w:val="0"/>
              </w:rPr>
              <w:t xml:space="preserve">[USD]</w:t>
            </w:r>
            <w:r w:rsidDel="00000000" w:rsidR="00000000" w:rsidRPr="00000000">
              <w:rPr>
                <w:rtl w:val="0"/>
              </w:rPr>
            </w:r>
          </w:p>
        </w:tc>
        <w:tc>
          <w:tcPr>
            <w:vAlign w:val="center"/>
          </w:tcPr>
          <w:p w:rsidR="00000000" w:rsidDel="00000000" w:rsidP="00000000" w:rsidRDefault="00000000" w:rsidRPr="00000000" w14:paraId="0000003B">
            <w:pPr>
              <w:spacing w:after="240" w:before="240" w:line="240" w:lineRule="auto"/>
              <w:ind w:right="90"/>
              <w:rPr>
                <w:sz w:val="22"/>
                <w:szCs w:val="22"/>
              </w:rPr>
            </w:pPr>
            <w:r w:rsidDel="00000000" w:rsidR="00000000" w:rsidRPr="00000000">
              <w:rPr>
                <w:sz w:val="22"/>
                <w:szCs w:val="22"/>
                <w:rtl w:val="0"/>
              </w:rPr>
              <w:t xml:space="preserve">$700,000</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C">
            <w:pPr>
              <w:spacing w:after="240" w:before="240" w:line="240" w:lineRule="auto"/>
              <w:ind w:right="90"/>
              <w:rPr>
                <w:b w:val="1"/>
                <w:bCs w:val="1"/>
                <w:sz w:val="22"/>
                <w:szCs w:val="22"/>
              </w:rPr>
            </w:pPr>
            <w:r w:rsidDel="00000000" w:rsidR="00000000" w:rsidRPr="00000000">
              <w:rPr>
                <w:b w:val="1"/>
                <w:bCs w:val="1"/>
                <w:sz w:val="22"/>
                <w:szCs w:val="22"/>
                <w:rtl w:val="0"/>
              </w:rPr>
              <w:t xml:space="preserve">Implementing partners</w:t>
            </w:r>
          </w:p>
        </w:tc>
        <w:tc>
          <w:tcPr>
            <w:vAlign w:val="center"/>
          </w:tcPr>
          <w:p w:rsidR="00000000" w:rsidDel="00000000" w:rsidP="00000000" w:rsidRDefault="00000000" w:rsidRPr="00000000" w14:paraId="0000003D">
            <w:pPr>
              <w:spacing w:after="240" w:before="240" w:line="240" w:lineRule="auto"/>
              <w:ind w:right="90"/>
              <w:rPr>
                <w:sz w:val="22"/>
                <w:szCs w:val="22"/>
              </w:rPr>
            </w:pPr>
            <w:r w:rsidDel="00000000" w:rsidR="00000000" w:rsidRPr="00000000">
              <w:rPr>
                <w:sz w:val="22"/>
                <w:szCs w:val="22"/>
                <w:rtl w:val="0"/>
              </w:rPr>
              <w:t xml:space="preserve">Data Friendly Space (DFS)</w:t>
            </w:r>
            <w:r w:rsidDel="00000000" w:rsidR="00000000" w:rsidRPr="00000000">
              <w:rPr>
                <w:rtl w:val="0"/>
              </w:rPr>
            </w:r>
          </w:p>
        </w:tc>
      </w:tr>
      <w:tr>
        <w:trPr>
          <w:cantSplit w:val="0"/>
          <w:trHeight w:val="1032.04296875" w:hRule="atLeast"/>
          <w:tblHeader w:val="0"/>
        </w:trPr>
        <w:tc>
          <w:tcPr>
            <w:tcBorders>
              <w:bottom w:color="000000" w:space="0" w:sz="4" w:val="single"/>
            </w:tcBorders>
            <w:vAlign w:val="center"/>
          </w:tcPr>
          <w:p w:rsidR="00000000" w:rsidDel="00000000" w:rsidP="00000000" w:rsidRDefault="00000000" w:rsidRPr="00000000" w14:paraId="0000003E">
            <w:pPr>
              <w:spacing w:after="240" w:before="240" w:line="240" w:lineRule="auto"/>
              <w:ind w:right="90"/>
              <w:rPr>
                <w:b w:val="1"/>
                <w:bCs w:val="1"/>
                <w:sz w:val="22"/>
                <w:szCs w:val="22"/>
              </w:rPr>
            </w:pPr>
            <w:r w:rsidDel="00000000" w:rsidR="00000000" w:rsidRPr="00000000">
              <w:rPr>
                <w:b w:val="1"/>
                <w:bCs w:val="1"/>
                <w:sz w:val="22"/>
                <w:szCs w:val="22"/>
                <w:rtl w:val="0"/>
              </w:rPr>
              <w:t xml:space="preserve">Report submission date</w:t>
            </w:r>
          </w:p>
        </w:tc>
        <w:tc>
          <w:tcPr>
            <w:tcBorders>
              <w:bottom w:color="000000" w:space="0" w:sz="4" w:val="single"/>
            </w:tcBorders>
            <w:vAlign w:val="center"/>
          </w:tcPr>
          <w:p w:rsidR="00000000" w:rsidDel="00000000" w:rsidP="00000000" w:rsidRDefault="00000000" w:rsidRPr="00000000" w14:paraId="0000003F">
            <w:pPr>
              <w:spacing w:after="240" w:before="240" w:line="240" w:lineRule="auto"/>
              <w:ind w:right="90"/>
              <w:rPr>
                <w:sz w:val="22"/>
                <w:szCs w:val="22"/>
              </w:rPr>
            </w:pPr>
            <w:r w:rsidDel="00000000" w:rsidR="00000000" w:rsidRPr="00000000">
              <w:rPr>
                <w:sz w:val="22"/>
                <w:szCs w:val="22"/>
                <w:rtl w:val="0"/>
              </w:rPr>
              <w:t xml:space="preserve">2 Mar 2026</w:t>
            </w:r>
            <w:r w:rsidDel="00000000" w:rsidR="00000000" w:rsidRPr="00000000">
              <w:rPr>
                <w:sz w:val="22"/>
                <w:szCs w:val="22"/>
                <w:rtl w:val="0"/>
              </w:rPr>
              <w:t xml:space="preserve"> </w:t>
            </w:r>
            <w:r w:rsidDel="00000000" w:rsidR="00000000" w:rsidRPr="00000000">
              <w:rPr>
                <w:rtl w:val="0"/>
              </w:rPr>
            </w:r>
          </w:p>
        </w:tc>
      </w:tr>
      <w:tr>
        <w:trPr>
          <w:cantSplit w:val="0"/>
          <w:trHeight w:val="1032.04296875" w:hRule="atLeast"/>
          <w:tblHeader w:val="0"/>
        </w:trPr>
        <w:tc>
          <w:tcPr>
            <w:tcBorders>
              <w:bottom w:color="000000" w:space="0" w:sz="4" w:val="single"/>
            </w:tcBorders>
            <w:vAlign w:val="center"/>
          </w:tcPr>
          <w:p w:rsidR="00000000" w:rsidDel="00000000" w:rsidP="00000000" w:rsidRDefault="00000000" w:rsidRPr="00000000" w14:paraId="00000040">
            <w:pPr>
              <w:spacing w:after="120" w:before="120" w:line="360" w:lineRule="auto"/>
              <w:ind w:right="90"/>
              <w:rPr>
                <w:b w:val="1"/>
                <w:bCs w:val="1"/>
                <w:sz w:val="22"/>
                <w:szCs w:val="22"/>
              </w:rPr>
            </w:pPr>
            <w:r w:rsidDel="00000000" w:rsidR="00000000" w:rsidRPr="00000000">
              <w:rPr>
                <w:b w:val="1"/>
                <w:bCs w:val="1"/>
                <w:sz w:val="24"/>
                <w:szCs w:val="24"/>
                <w:rtl w:val="0"/>
              </w:rPr>
              <w:t xml:space="preserve">Authorization </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41">
            <w:pPr>
              <w:numPr>
                <w:ilvl w:val="0"/>
                <w:numId w:val="1"/>
              </w:numPr>
              <w:ind w:left="270" w:right="135" w:hanging="360"/>
              <w:rPr>
                <w:i w:val="1"/>
                <w:iCs w:val="1"/>
                <w:sz w:val="28"/>
                <w:szCs w:val="28"/>
              </w:rPr>
            </w:pPr>
            <w:r w:rsidDel="00000000" w:rsidR="00000000" w:rsidRPr="00000000">
              <w:rPr>
                <w:color w:val="666666"/>
                <w:rtl w:val="0"/>
              </w:rPr>
              <w:t xml:space="preserve">We grant the Complex Risk Analytics Fund (CRAF’d) a non-exclusive, worldwide, royalty-free, perpetual license to use, reproduce, adapt, distribute, and publicly display the submitted quotes, photographs, videos, and other communication materials solely for communications, outreach, advocacy, and reporting purposes.</w:t>
            </w:r>
          </w:p>
          <w:p w:rsidR="00000000" w:rsidDel="00000000" w:rsidP="00000000" w:rsidRDefault="00000000" w:rsidRPr="00000000" w14:paraId="00000042">
            <w:pPr>
              <w:ind w:left="720" w:right="135" w:firstLine="0"/>
              <w:rPr>
                <w:color w:val="666666"/>
              </w:rPr>
            </w:pPr>
            <w:r w:rsidDel="00000000" w:rsidR="00000000" w:rsidRPr="00000000">
              <w:rPr>
                <w:rtl w:val="0"/>
              </w:rPr>
            </w:r>
          </w:p>
          <w:p w:rsidR="00000000" w:rsidDel="00000000" w:rsidP="00000000" w:rsidRDefault="00000000" w:rsidRPr="00000000" w14:paraId="00000043">
            <w:pPr>
              <w:ind w:left="270" w:right="135" w:firstLine="0"/>
              <w:rPr>
                <w:sz w:val="22"/>
                <w:szCs w:val="22"/>
              </w:rPr>
            </w:pPr>
            <w:r w:rsidDel="00000000" w:rsidR="00000000" w:rsidRPr="00000000">
              <w:rPr>
                <w:color w:val="666666"/>
                <w:rtl w:val="0"/>
              </w:rPr>
              <w:t xml:space="preserve">We confirm that we hold all necessary rights and have obtained required consents from any individuals or third parties featured, in line with applicable laws and ethical standards. Ownership remains with the originating party. Where feasible, CRAF’d will provide attribution as specified, except where impracticable or inconsistent with the format or purpose of use. Materials shall not be used in a misleading or defamatory manner.</w:t>
            </w:r>
            <w:r w:rsidDel="00000000" w:rsidR="00000000" w:rsidRPr="00000000">
              <w:rPr>
                <w:rtl w:val="0"/>
              </w:rPr>
            </w:r>
          </w:p>
        </w:tc>
      </w:tr>
    </w:tbl>
    <w:p w:rsidR="00000000" w:rsidDel="00000000" w:rsidP="00000000" w:rsidRDefault="00000000" w:rsidRPr="00000000" w14:paraId="00000044">
      <w:pPr>
        <w:pStyle w:val="Heading1"/>
        <w:ind w:left="0" w:right="90" w:firstLine="0"/>
        <w:rPr/>
      </w:pPr>
      <w:bookmarkStart w:colFirst="0" w:colLast="0" w:name="_2upxvq1nqkzc" w:id="0"/>
      <w:bookmarkEnd w:id="0"/>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ind w:left="0" w:right="90" w:firstLine="0"/>
        <w:rPr>
          <w:rFonts w:ascii="Roboto" w:cs="Roboto" w:eastAsia="Roboto" w:hAnsi="Roboto"/>
          <w:color w:val="f1b434"/>
          <w:sz w:val="36"/>
          <w:szCs w:val="36"/>
        </w:rPr>
      </w:pPr>
      <w:bookmarkStart w:colFirst="0" w:colLast="0" w:name="_wyibo08g69r5" w:id="1"/>
      <w:bookmarkEnd w:id="1"/>
      <w:r w:rsidDel="00000000" w:rsidR="00000000" w:rsidRPr="00000000">
        <w:rPr>
          <w:rFonts w:ascii="Roboto" w:cs="Roboto" w:eastAsia="Roboto" w:hAnsi="Roboto"/>
          <w:color w:val="f1b434"/>
          <w:sz w:val="36"/>
          <w:szCs w:val="36"/>
          <w:rtl w:val="0"/>
        </w:rPr>
        <w:t xml:space="preserve">2.</w:t>
      </w:r>
      <w:r w:rsidDel="00000000" w:rsidR="00000000" w:rsidRPr="00000000">
        <w:rPr>
          <w:rFonts w:ascii="Roboto" w:cs="Roboto" w:eastAsia="Roboto" w:hAnsi="Roboto"/>
          <w:rtl w:val="0"/>
        </w:rPr>
        <w:t xml:space="preserve"> P</w:t>
      </w:r>
      <w:r w:rsidDel="00000000" w:rsidR="00000000" w:rsidRPr="00000000">
        <w:rPr>
          <w:rtl w:val="0"/>
        </w:rPr>
        <w:t xml:space="preserve">ROJECT </w:t>
      </w:r>
      <w:r w:rsidDel="00000000" w:rsidR="00000000" w:rsidRPr="00000000">
        <w:rPr>
          <w:rtl w:val="0"/>
        </w:rPr>
        <w:t xml:space="preserve">SELF-ASSESSMENT </w:t>
      </w:r>
      <w:r w:rsidDel="00000000" w:rsidR="00000000" w:rsidRPr="00000000">
        <w:rPr>
          <w:rFonts w:ascii="Roboto" w:cs="Roboto" w:eastAsia="Roboto" w:hAnsi="Roboto"/>
          <w:color w:val="f1b434"/>
          <w:sz w:val="36"/>
          <w:szCs w:val="36"/>
          <w:rtl w:val="0"/>
        </w:rPr>
        <w:t xml:space="preserve">SURVEY</w:t>
      </w: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t xml:space="preserve">Use this section to self-assess your project’s performance across the </w:t>
      </w:r>
      <w:r w:rsidDel="00000000" w:rsidR="00000000" w:rsidRPr="00000000">
        <w:rPr>
          <w:b w:val="1"/>
          <w:bCs w:val="1"/>
          <w:rtl w:val="0"/>
        </w:rPr>
        <w:t xml:space="preserve">reporting period</w:t>
      </w:r>
      <w:r w:rsidDel="00000000" w:rsidR="00000000" w:rsidRPr="00000000">
        <w:rPr>
          <w:rtl w:val="0"/>
        </w:rPr>
        <w:t xml:space="preserve"> in four areas: </w:t>
      </w:r>
      <w:r w:rsidDel="00000000" w:rsidR="00000000" w:rsidRPr="00000000">
        <w:rPr>
          <w:b w:val="1"/>
          <w:bCs w:val="1"/>
          <w:rtl w:val="0"/>
        </w:rPr>
        <w:t xml:space="preserve">data quality, ecosystem and collaboration, data uptake and use, and the contribution of pooled funding.</w:t>
      </w:r>
      <w:r w:rsidDel="00000000" w:rsidR="00000000" w:rsidRPr="00000000">
        <w:rPr>
          <w:rtl w:val="0"/>
        </w:rPr>
        <w:t xml:space="preserve"> For each question, select a rating and explain your choice clearly and concisely, using evidence from the project period. Keep </w:t>
      </w:r>
      <w:r w:rsidDel="00000000" w:rsidR="00000000" w:rsidRPr="00000000">
        <w:rPr>
          <w:b w:val="1"/>
          <w:bCs w:val="1"/>
          <w:rtl w:val="0"/>
        </w:rPr>
        <w:t xml:space="preserve">responses short (2-3 sentences)</w:t>
      </w:r>
      <w:r w:rsidDel="00000000" w:rsidR="00000000" w:rsidRPr="00000000">
        <w:rPr>
          <w:rtl w:val="0"/>
        </w:rPr>
        <w:t xml:space="preserve"> and </w:t>
      </w:r>
      <w:r w:rsidDel="00000000" w:rsidR="00000000" w:rsidRPr="00000000">
        <w:rPr>
          <w:b w:val="1"/>
          <w:bCs w:val="1"/>
          <w:rtl w:val="0"/>
        </w:rPr>
        <w:t xml:space="preserve">focused on what changed, improved, or was enabled</w:t>
      </w:r>
      <w:r w:rsidDel="00000000" w:rsidR="00000000" w:rsidRPr="00000000">
        <w:rPr>
          <w:rtl w:val="0"/>
        </w:rPr>
        <w:t xml:space="preserve">. Avoid lengthy narrative or descriptions of activities alone.</w:t>
      </w:r>
      <w:r w:rsidDel="00000000" w:rsidR="00000000" w:rsidRPr="00000000">
        <w:rPr>
          <w:rtl w:val="0"/>
        </w:rPr>
      </w:r>
    </w:p>
    <w:p w:rsidR="00000000" w:rsidDel="00000000" w:rsidP="00000000" w:rsidRDefault="00000000" w:rsidRPr="00000000" w14:paraId="00000047">
      <w:pPr>
        <w:pStyle w:val="Heading2"/>
        <w:spacing w:before="480" w:line="288" w:lineRule="auto"/>
        <w:rPr/>
      </w:pPr>
      <w:bookmarkStart w:colFirst="0" w:colLast="0" w:name="_ror3ckqd7rq1" w:id="2"/>
      <w:bookmarkEnd w:id="2"/>
      <w:r w:rsidDel="00000000" w:rsidR="00000000" w:rsidRPr="00000000">
        <w:rPr>
          <w:rtl w:val="0"/>
        </w:rPr>
        <w:t xml:space="preserve">2.1. Data qu</w:t>
      </w:r>
      <w:r w:rsidDel="00000000" w:rsidR="00000000" w:rsidRPr="00000000">
        <w:rPr>
          <w:rtl w:val="0"/>
        </w:rPr>
        <w:t xml:space="preserve">ality</w:t>
      </w:r>
      <w:r w:rsidDel="00000000" w:rsidR="00000000" w:rsidRPr="00000000">
        <w:rPr>
          <w:rtl w:val="0"/>
        </w:rPr>
      </w:r>
    </w:p>
    <w:tbl>
      <w:tblPr>
        <w:tblStyle w:val="Table2"/>
        <w:tblW w:w="10365.0" w:type="dxa"/>
        <w:jc w:val="left"/>
        <w:tblBorders>
          <w:insideH w:color="000000" w:space="0" w:sz="4" w:val="single"/>
          <w:insideV w:color="000000" w:space="0" w:sz="4" w:val="single"/>
        </w:tblBorders>
        <w:tblLayout w:type="fixed"/>
        <w:tblLook w:val="0400"/>
      </w:tblPr>
      <w:tblGrid>
        <w:gridCol w:w="630"/>
        <w:gridCol w:w="2505"/>
        <w:gridCol w:w="2670"/>
        <w:gridCol w:w="4560"/>
        <w:tblGridChange w:id="0">
          <w:tblGrid>
            <w:gridCol w:w="630"/>
            <w:gridCol w:w="2505"/>
            <w:gridCol w:w="2670"/>
            <w:gridCol w:w="4560"/>
          </w:tblGrid>
        </w:tblGridChange>
      </w:tblGrid>
      <w:tr>
        <w:trPr>
          <w:cantSplit w:val="0"/>
          <w:trHeight w:val="502.2988281250001" w:hRule="atLeast"/>
          <w:tblHeader w:val="0"/>
        </w:trPr>
        <w:tc>
          <w:tcPr>
            <w:shd w:fill="d9d9d9" w:val="clear"/>
          </w:tcPr>
          <w:p w:rsidR="00000000" w:rsidDel="00000000" w:rsidP="00000000" w:rsidRDefault="00000000" w:rsidRPr="00000000" w14:paraId="00000048">
            <w:pPr>
              <w:ind w:right="90"/>
              <w:rPr>
                <w:b w:val="1"/>
                <w:bCs w:val="1"/>
              </w:rPr>
            </w:pPr>
            <w:r w:rsidDel="00000000" w:rsidR="00000000" w:rsidRPr="00000000">
              <w:rPr>
                <w:b w:val="1"/>
                <w:bCs w:val="1"/>
                <w:rtl w:val="0"/>
              </w:rPr>
              <w:t xml:space="preserve">#I</w:t>
            </w:r>
            <w:r w:rsidDel="00000000" w:rsidR="00000000" w:rsidRPr="00000000">
              <w:rPr>
                <w:rtl w:val="0"/>
              </w:rPr>
            </w:r>
          </w:p>
        </w:tc>
        <w:tc>
          <w:tcPr>
            <w:shd w:fill="d9d9d9" w:val="clear"/>
          </w:tcPr>
          <w:p w:rsidR="00000000" w:rsidDel="00000000" w:rsidP="00000000" w:rsidRDefault="00000000" w:rsidRPr="00000000" w14:paraId="00000049">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4A">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4B">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4C">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4D">
            <w:pPr>
              <w:ind w:right="90"/>
              <w:rPr/>
            </w:pPr>
            <w:r w:rsidDel="00000000" w:rsidR="00000000" w:rsidRPr="00000000">
              <w:rPr>
                <w:rtl w:val="0"/>
              </w:rPr>
              <w:t xml:space="preserve">To what extent did the project ensure </w:t>
            </w:r>
            <w:r w:rsidDel="00000000" w:rsidR="00000000" w:rsidRPr="00000000">
              <w:rPr>
                <w:b w:val="1"/>
                <w:bCs w:val="1"/>
                <w:rtl w:val="0"/>
              </w:rPr>
              <w:t xml:space="preserve">transparency </w:t>
            </w:r>
            <w:r w:rsidDel="00000000" w:rsidR="00000000" w:rsidRPr="00000000">
              <w:rPr>
                <w:rtl w:val="0"/>
              </w:rPr>
              <w:t xml:space="preserve">and </w:t>
            </w:r>
            <w:r w:rsidDel="00000000" w:rsidR="00000000" w:rsidRPr="00000000">
              <w:rPr>
                <w:b w:val="1"/>
                <w:bCs w:val="1"/>
                <w:rtl w:val="0"/>
              </w:rPr>
              <w:t xml:space="preserve">public accessibility</w:t>
            </w:r>
            <w:r w:rsidDel="00000000" w:rsidR="00000000" w:rsidRPr="00000000">
              <w:rPr>
                <w:rtl w:val="0"/>
              </w:rPr>
              <w:t xml:space="preserve"> of its data, insights, and methodologies?</w:t>
            </w:r>
          </w:p>
        </w:tc>
        <w:tc>
          <w:tcPr>
            <w:shd w:fill="auto" w:val="clear"/>
            <w:vAlign w:val="center"/>
          </w:tcPr>
          <w:p w:rsidR="00000000" w:rsidDel="00000000" w:rsidP="00000000" w:rsidRDefault="00000000" w:rsidRPr="00000000" w14:paraId="0000004E">
            <w:pPr>
              <w:rPr>
                <w:b w:val="1"/>
                <w:bCs w:val="1"/>
                <w:sz w:val="24"/>
                <w:szCs w:val="24"/>
              </w:rPr>
            </w:pPr>
            <w:sdt>
              <w:sdtPr>
                <w:alias w:val="Configuration 1"/>
                <w:id w:val="1091653428"/>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4F">
            <w:pPr>
              <w:tabs>
                <w:tab w:val="left" w:leader="none" w:pos="1005"/>
              </w:tabs>
              <w:ind w:right="90"/>
              <w:rPr/>
            </w:pPr>
            <w:r w:rsidDel="00000000" w:rsidR="00000000" w:rsidRPr="00000000">
              <w:rPr>
                <w:rtl w:val="0"/>
              </w:rPr>
              <w:t xml:space="preserve">The project applied open-by-design principles: all underlying data sources are publicly available, and methodologies for the Risk Monitor and Crisis Anticipation were documented and validated with partners during 2025. The INFORM Warning platform is being developed as an open-access system, with plans to publish methodologies and code at launch, reinforcing transparency beyond the reporting period.</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0">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051">
            <w:pPr>
              <w:ind w:right="90"/>
              <w:rPr/>
            </w:pPr>
            <w:r w:rsidDel="00000000" w:rsidR="00000000" w:rsidRPr="00000000">
              <w:rPr>
                <w:rtl w:val="0"/>
              </w:rPr>
              <w:t xml:space="preserve">To what extent did the project apply </w:t>
            </w:r>
            <w:r w:rsidDel="00000000" w:rsidR="00000000" w:rsidRPr="00000000">
              <w:rPr>
                <w:b w:val="1"/>
                <w:bCs w:val="1"/>
                <w:rtl w:val="0"/>
              </w:rPr>
              <w:t xml:space="preserve">open standards</w:t>
            </w:r>
            <w:r w:rsidDel="00000000" w:rsidR="00000000" w:rsidRPr="00000000">
              <w:rPr>
                <w:rtl w:val="0"/>
              </w:rPr>
              <w:t xml:space="preserve">, </w:t>
            </w:r>
            <w:r w:rsidDel="00000000" w:rsidR="00000000" w:rsidRPr="00000000">
              <w:rPr>
                <w:b w:val="1"/>
                <w:bCs w:val="1"/>
                <w:rtl w:val="0"/>
              </w:rPr>
              <w:t xml:space="preserve">machine-readable</w:t>
            </w:r>
            <w:r w:rsidDel="00000000" w:rsidR="00000000" w:rsidRPr="00000000">
              <w:rPr>
                <w:rtl w:val="0"/>
              </w:rPr>
              <w:t xml:space="preserve"> formats, and interoperable approaches (e.g. APIs)?</w:t>
            </w:r>
          </w:p>
        </w:tc>
        <w:tc>
          <w:tcPr>
            <w:shd w:fill="auto" w:val="clear"/>
            <w:vAlign w:val="center"/>
          </w:tcPr>
          <w:p w:rsidR="00000000" w:rsidDel="00000000" w:rsidP="00000000" w:rsidRDefault="00000000" w:rsidRPr="00000000" w14:paraId="00000052">
            <w:pPr>
              <w:rPr>
                <w:b w:val="1"/>
                <w:bCs w:val="1"/>
                <w:sz w:val="24"/>
                <w:szCs w:val="24"/>
              </w:rPr>
            </w:pPr>
            <w:sdt>
              <w:sdtPr>
                <w:alias w:val="Configuration 1"/>
                <w:id w:val="-215197383"/>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3">
            <w:pPr>
              <w:tabs>
                <w:tab w:val="left" w:leader="none" w:pos="1005"/>
              </w:tabs>
              <w:ind w:right="90"/>
              <w:rPr/>
            </w:pPr>
            <w:r w:rsidDel="00000000" w:rsidR="00000000" w:rsidRPr="00000000">
              <w:rPr>
                <w:rtl w:val="0"/>
              </w:rPr>
              <w:t xml:space="preserve">During 2025, the project implemented a data infrastructure designed around open standards and machine-readable formats, enabling automated ingestion, processing, and updating of multi-hazard indicators. The INFORM Warning platform is being developed with interoperable outputs and an API to support integration into partner systems, with finalisation planned ahead of </w:t>
            </w:r>
            <w:r w:rsidDel="00000000" w:rsidR="00000000" w:rsidRPr="00000000">
              <w:rPr>
                <w:rtl w:val="0"/>
              </w:rPr>
              <w:t xml:space="preserve">launch</w:t>
            </w:r>
            <w:r w:rsidDel="00000000" w:rsidR="00000000" w:rsidRPr="00000000">
              <w:rPr>
                <w:rtl w:val="0"/>
              </w:rPr>
              <w:t xml:space="preserve"> in mid 2026.</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4">
            <w:pPr>
              <w:ind w:right="90"/>
              <w:rPr/>
            </w:pPr>
            <w:r w:rsidDel="00000000" w:rsidR="00000000" w:rsidRPr="00000000">
              <w:rPr>
                <w:rtl w:val="0"/>
              </w:rPr>
              <w:t xml:space="preserve">c.</w:t>
            </w:r>
            <w:r w:rsidDel="00000000" w:rsidR="00000000" w:rsidRPr="00000000">
              <w:rPr>
                <w:rtl w:val="0"/>
              </w:rPr>
            </w:r>
          </w:p>
        </w:tc>
        <w:tc>
          <w:tcPr>
            <w:shd w:fill="auto" w:val="clear"/>
            <w:vAlign w:val="center"/>
          </w:tcPr>
          <w:p w:rsidR="00000000" w:rsidDel="00000000" w:rsidP="00000000" w:rsidRDefault="00000000" w:rsidRPr="00000000" w14:paraId="00000055">
            <w:pPr>
              <w:ind w:right="90"/>
              <w:rPr>
                <w:shd w:fill="fffefd" w:val="clear"/>
              </w:rPr>
            </w:pPr>
            <w:r w:rsidDel="00000000" w:rsidR="00000000" w:rsidRPr="00000000">
              <w:rPr>
                <w:shd w:fill="fffefd" w:val="clear"/>
                <w:rtl w:val="0"/>
              </w:rPr>
              <w:t xml:space="preserve">To what extent did the project ensure the </w:t>
            </w:r>
            <w:r w:rsidDel="00000000" w:rsidR="00000000" w:rsidRPr="00000000">
              <w:rPr>
                <w:b w:val="1"/>
                <w:bCs w:val="1"/>
                <w:shd w:fill="fffefd" w:val="clear"/>
                <w:rtl w:val="0"/>
              </w:rPr>
              <w:t xml:space="preserve">accuracy</w:t>
            </w:r>
            <w:r w:rsidDel="00000000" w:rsidR="00000000" w:rsidRPr="00000000">
              <w:rPr>
                <w:shd w:fill="fffefd" w:val="clear"/>
                <w:rtl w:val="0"/>
              </w:rPr>
              <w:t xml:space="preserve">, </w:t>
            </w:r>
            <w:r w:rsidDel="00000000" w:rsidR="00000000" w:rsidRPr="00000000">
              <w:rPr>
                <w:b w:val="1"/>
                <w:bCs w:val="1"/>
                <w:shd w:fill="fffefd" w:val="clear"/>
                <w:rtl w:val="0"/>
              </w:rPr>
              <w:t xml:space="preserve">completeness</w:t>
            </w:r>
            <w:r w:rsidDel="00000000" w:rsidR="00000000" w:rsidRPr="00000000">
              <w:rPr>
                <w:shd w:fill="fffefd" w:val="clear"/>
                <w:rtl w:val="0"/>
              </w:rPr>
              <w:t xml:space="preserve">, and </w:t>
            </w:r>
            <w:r w:rsidDel="00000000" w:rsidR="00000000" w:rsidRPr="00000000">
              <w:rPr>
                <w:b w:val="1"/>
                <w:bCs w:val="1"/>
                <w:shd w:fill="fffefd" w:val="clear"/>
                <w:rtl w:val="0"/>
              </w:rPr>
              <w:t xml:space="preserve">reliability </w:t>
            </w:r>
            <w:r w:rsidDel="00000000" w:rsidR="00000000" w:rsidRPr="00000000">
              <w:rPr>
                <w:shd w:fill="fffefd" w:val="clear"/>
                <w:rtl w:val="0"/>
              </w:rPr>
              <w:t xml:space="preserve">of its data or insights through validation or peer-review processes?</w:t>
            </w:r>
          </w:p>
        </w:tc>
        <w:tc>
          <w:tcPr>
            <w:shd w:fill="auto" w:val="clear"/>
            <w:vAlign w:val="center"/>
          </w:tcPr>
          <w:p w:rsidR="00000000" w:rsidDel="00000000" w:rsidP="00000000" w:rsidRDefault="00000000" w:rsidRPr="00000000" w14:paraId="00000056">
            <w:pPr>
              <w:rPr>
                <w:sz w:val="18"/>
                <w:szCs w:val="18"/>
              </w:rPr>
            </w:pPr>
            <w:sdt>
              <w:sdtPr>
                <w:alias w:val="Configuration 1"/>
                <w:id w:val="-1746667219"/>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7">
            <w:pPr>
              <w:tabs>
                <w:tab w:val="left" w:leader="none" w:pos="1005"/>
              </w:tabs>
              <w:ind w:right="90"/>
              <w:rPr/>
            </w:pPr>
            <w:r w:rsidDel="00000000" w:rsidR="00000000" w:rsidRPr="00000000">
              <w:rPr>
                <w:rtl w:val="0"/>
              </w:rPr>
              <w:t xml:space="preserve">In 2025, the project placed strong emphasis on methodological validation, including partner review through the Technical Working Group and in-depth testing of the Risk Monitor against historical and emerging risk signals. Initial validation exercises demonstrated the system’s ability to detect real-world events, and a structured plan for ongoing validation and reliability monitoring was established prior to launch.</w:t>
            </w:r>
          </w:p>
        </w:tc>
      </w:tr>
      <w:tr>
        <w:trPr>
          <w:cantSplit w:val="0"/>
          <w:trHeight w:val="1193" w:hRule="atLeast"/>
          <w:tblHeader w:val="0"/>
        </w:trPr>
        <w:tc>
          <w:tcPr>
            <w:vAlign w:val="center"/>
          </w:tcPr>
          <w:p w:rsidR="00000000" w:rsidDel="00000000" w:rsidP="00000000" w:rsidRDefault="00000000" w:rsidRPr="00000000" w14:paraId="00000058">
            <w:pPr>
              <w:ind w:right="90"/>
              <w:rPr/>
            </w:pPr>
            <w:r w:rsidDel="00000000" w:rsidR="00000000" w:rsidRPr="00000000">
              <w:rPr>
                <w:rtl w:val="0"/>
              </w:rPr>
              <w:t xml:space="preserve">d.</w:t>
            </w:r>
            <w:r w:rsidDel="00000000" w:rsidR="00000000" w:rsidRPr="00000000">
              <w:rPr>
                <w:rtl w:val="0"/>
              </w:rPr>
            </w:r>
          </w:p>
        </w:tc>
        <w:tc>
          <w:tcPr>
            <w:shd w:fill="auto" w:val="clear"/>
            <w:vAlign w:val="center"/>
          </w:tcPr>
          <w:p w:rsidR="00000000" w:rsidDel="00000000" w:rsidP="00000000" w:rsidRDefault="00000000" w:rsidRPr="00000000" w14:paraId="00000059">
            <w:pPr>
              <w:ind w:right="90"/>
              <w:rPr/>
            </w:pPr>
            <w:r w:rsidDel="00000000" w:rsidR="00000000" w:rsidRPr="00000000">
              <w:rPr>
                <w:rtl w:val="0"/>
              </w:rPr>
              <w:t xml:space="preserve">To what extent did the project implement </w:t>
            </w:r>
            <w:r w:rsidDel="00000000" w:rsidR="00000000" w:rsidRPr="00000000">
              <w:rPr>
                <w:b w:val="1"/>
                <w:bCs w:val="1"/>
                <w:rtl w:val="0"/>
              </w:rPr>
              <w:t xml:space="preserve">responsible data</w:t>
            </w:r>
            <w:r w:rsidDel="00000000" w:rsidR="00000000" w:rsidRPr="00000000">
              <w:rPr>
                <w:rtl w:val="0"/>
              </w:rPr>
              <w:t xml:space="preserve"> practices, including informed consent, </w:t>
            </w:r>
            <w:r w:rsidDel="00000000" w:rsidR="00000000" w:rsidRPr="00000000">
              <w:rPr>
                <w:b w:val="1"/>
                <w:bCs w:val="1"/>
                <w:rtl w:val="0"/>
              </w:rPr>
              <w:t xml:space="preserve">privacy</w:t>
            </w:r>
            <w:r w:rsidDel="00000000" w:rsidR="00000000" w:rsidRPr="00000000">
              <w:rPr>
                <w:rtl w:val="0"/>
              </w:rPr>
              <w:t xml:space="preserve">, </w:t>
            </w:r>
            <w:r w:rsidDel="00000000" w:rsidR="00000000" w:rsidRPr="00000000">
              <w:rPr>
                <w:b w:val="1"/>
                <w:bCs w:val="1"/>
                <w:rtl w:val="0"/>
              </w:rPr>
              <w:t xml:space="preserve">confidentiality</w:t>
            </w:r>
            <w:r w:rsidDel="00000000" w:rsidR="00000000" w:rsidRPr="00000000">
              <w:rPr>
                <w:rtl w:val="0"/>
              </w:rPr>
              <w:t xml:space="preserve">, </w:t>
            </w:r>
            <w:r w:rsidDel="00000000" w:rsidR="00000000" w:rsidRPr="00000000">
              <w:rPr>
                <w:b w:val="1"/>
                <w:bCs w:val="1"/>
                <w:rtl w:val="0"/>
              </w:rPr>
              <w:t xml:space="preserve">fairness</w:t>
            </w:r>
            <w:r w:rsidDel="00000000" w:rsidR="00000000" w:rsidRPr="00000000">
              <w:rPr>
                <w:rtl w:val="0"/>
              </w:rPr>
              <w:t xml:space="preserve">, and </w:t>
            </w:r>
            <w:r w:rsidDel="00000000" w:rsidR="00000000" w:rsidRPr="00000000">
              <w:rPr>
                <w:b w:val="1"/>
                <w:bCs w:val="1"/>
                <w:rtl w:val="0"/>
              </w:rPr>
              <w:t xml:space="preserve">risk mitigation</w:t>
            </w:r>
            <w:r w:rsidDel="00000000" w:rsidR="00000000" w:rsidRPr="00000000">
              <w:rPr>
                <w:rtl w:val="0"/>
              </w:rPr>
              <w:t xml:space="preserve">?</w:t>
            </w:r>
          </w:p>
        </w:tc>
        <w:tc>
          <w:tcPr>
            <w:shd w:fill="auto" w:val="clear"/>
            <w:vAlign w:val="center"/>
          </w:tcPr>
          <w:p w:rsidR="00000000" w:rsidDel="00000000" w:rsidP="00000000" w:rsidRDefault="00000000" w:rsidRPr="00000000" w14:paraId="0000005A">
            <w:pPr>
              <w:rPr>
                <w:sz w:val="18"/>
                <w:szCs w:val="18"/>
              </w:rPr>
            </w:pPr>
            <w:sdt>
              <w:sdtPr>
                <w:alias w:val="Configuration 1"/>
                <w:id w:val="-733787080"/>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B">
            <w:pPr>
              <w:tabs>
                <w:tab w:val="left" w:leader="none" w:pos="1005"/>
              </w:tabs>
              <w:spacing w:after="0" w:before="0" w:lineRule="auto"/>
              <w:rPr/>
            </w:pPr>
            <w:r w:rsidDel="00000000" w:rsidR="00000000" w:rsidRPr="00000000">
              <w:rPr>
                <w:rtl w:val="0"/>
              </w:rPr>
              <w:t xml:space="preserve">The project was designed to avoid personal or sensitive data entirely, relying exclusively on secondary, aggregated, and publicly available sources, which significantly reduces privacy and protection risks. In 2025, responsible data principles were embedded through alignment with established humanitarian data responsibility frameworks and through peer review of methodological choices to mitigate analytical bias and misuse risks.</w:t>
            </w:r>
          </w:p>
        </w:tc>
      </w:tr>
      <w:tr>
        <w:trPr>
          <w:cantSplit w:val="0"/>
          <w:trHeight w:val="1400" w:hRule="atLeast"/>
          <w:tblHeader w:val="0"/>
        </w:trPr>
        <w:tc>
          <w:tcPr>
            <w:vAlign w:val="center"/>
          </w:tcPr>
          <w:p w:rsidR="00000000" w:rsidDel="00000000" w:rsidP="00000000" w:rsidRDefault="00000000" w:rsidRPr="00000000" w14:paraId="0000005C">
            <w:pPr>
              <w:ind w:right="90"/>
              <w:rPr/>
            </w:pPr>
            <w:r w:rsidDel="00000000" w:rsidR="00000000" w:rsidRPr="00000000">
              <w:rPr>
                <w:rtl w:val="0"/>
              </w:rPr>
              <w:t xml:space="preserve">e.</w:t>
            </w:r>
            <w:r w:rsidDel="00000000" w:rsidR="00000000" w:rsidRPr="00000000">
              <w:rPr>
                <w:rtl w:val="0"/>
              </w:rPr>
            </w:r>
          </w:p>
        </w:tc>
        <w:tc>
          <w:tcPr>
            <w:shd w:fill="auto" w:val="clear"/>
            <w:vAlign w:val="center"/>
          </w:tcPr>
          <w:p w:rsidR="00000000" w:rsidDel="00000000" w:rsidP="00000000" w:rsidRDefault="00000000" w:rsidRPr="00000000" w14:paraId="0000005D">
            <w:pPr>
              <w:ind w:right="90"/>
              <w:rPr/>
            </w:pPr>
            <w:r w:rsidDel="00000000" w:rsidR="00000000" w:rsidRPr="00000000">
              <w:rPr>
                <w:rtl w:val="0"/>
              </w:rPr>
              <w:t xml:space="preserve">To what extent was </w:t>
            </w:r>
            <w:r w:rsidDel="00000000" w:rsidR="00000000" w:rsidRPr="00000000">
              <w:rPr>
                <w:b w:val="1"/>
                <w:bCs w:val="1"/>
                <w:rtl w:val="0"/>
              </w:rPr>
              <w:t xml:space="preserve">gender expertise</w:t>
            </w:r>
            <w:r w:rsidDel="00000000" w:rsidR="00000000" w:rsidRPr="00000000">
              <w:rPr>
                <w:rtl w:val="0"/>
              </w:rPr>
              <w:t xml:space="preserve"> or </w:t>
            </w:r>
            <w:r w:rsidDel="00000000" w:rsidR="00000000" w:rsidRPr="00000000">
              <w:rPr>
                <w:b w:val="1"/>
                <w:bCs w:val="1"/>
                <w:rtl w:val="0"/>
              </w:rPr>
              <w:t xml:space="preserve">inclusive analysis</w:t>
            </w:r>
            <w:r w:rsidDel="00000000" w:rsidR="00000000" w:rsidRPr="00000000">
              <w:rPr>
                <w:rtl w:val="0"/>
              </w:rPr>
              <w:t xml:space="preserve"> (e.g. sex, age, disability) incorporated into the design, collection, or validation of the data or insights?</w:t>
            </w:r>
          </w:p>
        </w:tc>
        <w:tc>
          <w:tcPr>
            <w:shd w:fill="auto" w:val="clear"/>
            <w:vAlign w:val="center"/>
          </w:tcPr>
          <w:p w:rsidR="00000000" w:rsidDel="00000000" w:rsidP="00000000" w:rsidRDefault="00000000" w:rsidRPr="00000000" w14:paraId="0000005E">
            <w:pPr>
              <w:rPr>
                <w:sz w:val="18"/>
                <w:szCs w:val="18"/>
              </w:rPr>
            </w:pPr>
            <w:sdt>
              <w:sdtPr>
                <w:alias w:val="Configuration 1"/>
                <w:id w:val="1742413176"/>
                <w:dropDownList w:lastValue="2 - Sligh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2 - Slight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F">
            <w:pPr>
              <w:tabs>
                <w:tab w:val="left" w:leader="none" w:pos="1005"/>
              </w:tabs>
              <w:ind w:right="90"/>
              <w:rPr/>
            </w:pPr>
            <w:r w:rsidDel="00000000" w:rsidR="00000000" w:rsidRPr="00000000">
              <w:rPr>
                <w:rtl w:val="0"/>
              </w:rPr>
              <w:t xml:space="preserve">Gender and inclusion considerations were acknowledged during design discussions; however, in 2025 the availability of reliable, comparable sex-, age-, and disability-disaggregated data suitable for inclusion in a global warning system remained limited. There are currently no forecasts that incorporate a gender component, however other datasets on vulnerability were included (food insecure people, displaced people).</w:t>
            </w:r>
            <w:r w:rsidDel="00000000" w:rsidR="00000000" w:rsidRPr="00000000">
              <w:rPr>
                <w:rtl w:val="0"/>
              </w:rPr>
              <w:t xml:space="preserve"> Systematic gender analysis could not yet be integrated, though the methodology is designed to accommodate such data as availability improves</w:t>
            </w:r>
            <w:r w:rsidDel="00000000" w:rsidR="00000000" w:rsidRPr="00000000">
              <w:rPr>
                <w:rtl w:val="0"/>
              </w:rPr>
            </w:r>
          </w:p>
        </w:tc>
      </w:tr>
    </w:tbl>
    <w:p w:rsidR="00000000" w:rsidDel="00000000" w:rsidP="00000000" w:rsidRDefault="00000000" w:rsidRPr="00000000" w14:paraId="00000060">
      <w:pPr>
        <w:pStyle w:val="Heading2"/>
        <w:spacing w:after="480" w:before="480" w:lineRule="auto"/>
        <w:rPr/>
      </w:pPr>
      <w:bookmarkStart w:colFirst="0" w:colLast="0" w:name="_usto1twxyztq" w:id="3"/>
      <w:bookmarkEnd w:id="3"/>
      <w:r w:rsidDel="00000000" w:rsidR="00000000" w:rsidRPr="00000000">
        <w:br w:type="page"/>
      </w:r>
      <w:r w:rsidDel="00000000" w:rsidR="00000000" w:rsidRPr="00000000">
        <w:rPr>
          <w:rtl w:val="0"/>
        </w:rPr>
        <w:t xml:space="preserve">2.2. Ecosystem and collaboration</w:t>
      </w:r>
    </w:p>
    <w:tbl>
      <w:tblPr>
        <w:tblStyle w:val="Table3"/>
        <w:tblW w:w="10455.84" w:type="dxa"/>
        <w:jc w:val="left"/>
        <w:tblBorders>
          <w:insideH w:color="000000" w:space="0" w:sz="4" w:val="single"/>
          <w:insideV w:color="000000" w:space="0" w:sz="4" w:val="single"/>
        </w:tblBorders>
        <w:tblLayout w:type="fixed"/>
        <w:tblLook w:val="0400"/>
      </w:tblPr>
      <w:tblGrid>
        <w:gridCol w:w="720"/>
        <w:gridCol w:w="2505.6"/>
        <w:gridCol w:w="2669.76"/>
        <w:gridCol w:w="4560.48"/>
        <w:tblGridChange w:id="0">
          <w:tblGrid>
            <w:gridCol w:w="720"/>
            <w:gridCol w:w="2505.6"/>
            <w:gridCol w:w="2669.76"/>
            <w:gridCol w:w="4560.48"/>
          </w:tblGrid>
        </w:tblGridChange>
      </w:tblGrid>
      <w:tr>
        <w:trPr>
          <w:cantSplit w:val="0"/>
          <w:trHeight w:val="567" w:hRule="atLeast"/>
          <w:tblHeader w:val="0"/>
        </w:trPr>
        <w:tc>
          <w:tcPr>
            <w:shd w:fill="d9d9d9" w:val="clear"/>
          </w:tcPr>
          <w:p w:rsidR="00000000" w:rsidDel="00000000" w:rsidP="00000000" w:rsidRDefault="00000000" w:rsidRPr="00000000" w14:paraId="00000061">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II</w:t>
            </w:r>
            <w:r w:rsidDel="00000000" w:rsidR="00000000" w:rsidRPr="00000000">
              <w:rPr>
                <w:rtl w:val="0"/>
              </w:rPr>
            </w:r>
          </w:p>
        </w:tc>
        <w:tc>
          <w:tcPr>
            <w:shd w:fill="d9d9d9" w:val="clear"/>
          </w:tcPr>
          <w:p w:rsidR="00000000" w:rsidDel="00000000" w:rsidP="00000000" w:rsidRDefault="00000000" w:rsidRPr="00000000" w14:paraId="00000062">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63">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64">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65">
            <w:pPr>
              <w:ind w:right="90"/>
              <w:rPr/>
            </w:pPr>
            <w:r w:rsidDel="00000000" w:rsidR="00000000" w:rsidRPr="00000000">
              <w:rPr>
                <w:rtl w:val="0"/>
              </w:rPr>
              <w:t xml:space="preserve">f.</w:t>
            </w:r>
            <w:r w:rsidDel="00000000" w:rsidR="00000000" w:rsidRPr="00000000">
              <w:rPr>
                <w:rtl w:val="0"/>
              </w:rPr>
            </w:r>
          </w:p>
        </w:tc>
        <w:tc>
          <w:tcPr>
            <w:shd w:fill="auto" w:val="clear"/>
            <w:vAlign w:val="center"/>
          </w:tcPr>
          <w:p w:rsidR="00000000" w:rsidDel="00000000" w:rsidP="00000000" w:rsidRDefault="00000000" w:rsidRPr="00000000" w14:paraId="00000066">
            <w:pPr>
              <w:ind w:right="90"/>
              <w:rPr/>
            </w:pPr>
            <w:r w:rsidDel="00000000" w:rsidR="00000000" w:rsidRPr="00000000">
              <w:rPr>
                <w:rtl w:val="0"/>
              </w:rPr>
              <w:t xml:space="preserve">To what extent did the project strengthen </w:t>
            </w:r>
            <w:r w:rsidDel="00000000" w:rsidR="00000000" w:rsidRPr="00000000">
              <w:rPr>
                <w:b w:val="1"/>
                <w:bCs w:val="1"/>
                <w:rtl w:val="0"/>
              </w:rPr>
              <w:t xml:space="preserve">data- or insights-sharing</w:t>
            </w:r>
            <w:r w:rsidDel="00000000" w:rsidR="00000000" w:rsidRPr="00000000">
              <w:rPr>
                <w:rtl w:val="0"/>
              </w:rPr>
              <w:t xml:space="preserve"> and </w:t>
            </w:r>
            <w:r w:rsidDel="00000000" w:rsidR="00000000" w:rsidRPr="00000000">
              <w:rPr>
                <w:b w:val="1"/>
                <w:bCs w:val="1"/>
                <w:rtl w:val="0"/>
              </w:rPr>
              <w:t xml:space="preserve">collaboration </w:t>
            </w:r>
            <w:r w:rsidDel="00000000" w:rsidR="00000000" w:rsidRPr="00000000">
              <w:rPr>
                <w:rtl w:val="0"/>
              </w:rPr>
              <w:t xml:space="preserve">among ecosystem partners?</w:t>
            </w:r>
          </w:p>
        </w:tc>
        <w:tc>
          <w:tcPr>
            <w:shd w:fill="auto" w:val="clear"/>
            <w:vAlign w:val="center"/>
          </w:tcPr>
          <w:p w:rsidR="00000000" w:rsidDel="00000000" w:rsidP="00000000" w:rsidRDefault="00000000" w:rsidRPr="00000000" w14:paraId="00000067">
            <w:pPr>
              <w:rPr>
                <w:b w:val="1"/>
                <w:bCs w:val="1"/>
                <w:sz w:val="24"/>
                <w:szCs w:val="24"/>
              </w:rPr>
            </w:pPr>
            <w:sdt>
              <w:sdtPr>
                <w:alias w:val="Configuration 1"/>
                <w:id w:val="-1710535980"/>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8">
            <w:pPr>
              <w:tabs>
                <w:tab w:val="left" w:leader="none" w:pos="1005"/>
              </w:tabs>
              <w:ind w:right="90"/>
              <w:rPr/>
            </w:pPr>
            <w:r w:rsidDel="00000000" w:rsidR="00000000" w:rsidRPr="00000000">
              <w:rPr>
                <w:rtl w:val="0"/>
              </w:rPr>
              <w:t xml:space="preserve">In 2025, INFORM Warning convened over 20 multilateral and technical partners through the Technical Working Group and dedicated workshops, creating a structured space for joint methodological development and validation. This process led to strengthened data-sharing arrangements, alignment of analytical approaches, and increased commitment from partners to integrate INFORM Warning outputs into system-wide processes.</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69">
            <w:pPr>
              <w:ind w:right="90"/>
              <w:rPr/>
            </w:pPr>
            <w:r w:rsidDel="00000000" w:rsidR="00000000" w:rsidRPr="00000000">
              <w:rPr>
                <w:rtl w:val="0"/>
              </w:rPr>
              <w:t xml:space="preserve">g</w:t>
            </w:r>
            <w:r w:rsidDel="00000000" w:rsidR="00000000" w:rsidRPr="00000000">
              <w:rPr>
                <w:rtl w:val="0"/>
              </w:rPr>
              <w:t xml:space="preserve">.</w:t>
            </w:r>
          </w:p>
        </w:tc>
        <w:tc>
          <w:tcPr>
            <w:shd w:fill="auto" w:val="clear"/>
            <w:vAlign w:val="center"/>
          </w:tcPr>
          <w:p w:rsidR="00000000" w:rsidDel="00000000" w:rsidP="00000000" w:rsidRDefault="00000000" w:rsidRPr="00000000" w14:paraId="0000006A">
            <w:pPr>
              <w:ind w:right="90"/>
              <w:rPr/>
            </w:pPr>
            <w:r w:rsidDel="00000000" w:rsidR="00000000" w:rsidRPr="00000000">
              <w:rPr>
                <w:rtl w:val="0"/>
              </w:rPr>
              <w:t xml:space="preserve">To what extent did the project strengthen </w:t>
            </w:r>
            <w:r w:rsidDel="00000000" w:rsidR="00000000" w:rsidRPr="00000000">
              <w:rPr>
                <w:b w:val="1"/>
                <w:bCs w:val="1"/>
                <w:rtl w:val="0"/>
              </w:rPr>
              <w:t xml:space="preserve">sustained partnerships</w:t>
            </w:r>
            <w:r w:rsidDel="00000000" w:rsidR="00000000" w:rsidRPr="00000000">
              <w:rPr>
                <w:rtl w:val="0"/>
              </w:rPr>
              <w:t xml:space="preserve"> with organizations operating in fragile and crisis-affected settings?</w:t>
            </w:r>
          </w:p>
        </w:tc>
        <w:tc>
          <w:tcPr>
            <w:shd w:fill="auto" w:val="clear"/>
            <w:vAlign w:val="center"/>
          </w:tcPr>
          <w:p w:rsidR="00000000" w:rsidDel="00000000" w:rsidP="00000000" w:rsidRDefault="00000000" w:rsidRPr="00000000" w14:paraId="0000006B">
            <w:pPr>
              <w:rPr>
                <w:sz w:val="18"/>
                <w:szCs w:val="18"/>
              </w:rPr>
            </w:pPr>
            <w:sdt>
              <w:sdtPr>
                <w:alias w:val="Configuration 1"/>
                <w:id w:val="-486971847"/>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C">
            <w:pPr>
              <w:tabs>
                <w:tab w:val="left" w:leader="none" w:pos="1005"/>
              </w:tabs>
              <w:ind w:right="90"/>
              <w:rPr/>
            </w:pPr>
            <w:r w:rsidDel="00000000" w:rsidR="00000000" w:rsidRPr="00000000">
              <w:rPr>
                <w:rtl w:val="0"/>
              </w:rPr>
              <w:t xml:space="preserve">While INFORM Warning operates at a global level, in 2025 it strengthened engagement with organizations that have operational presence in fragile and crisis-affected settings, particularly through technical collaboration and validation processes. However, sustained country-level institutional partnerships remain limited at this stage and are expected to expand following system deployment and national-level application.</w:t>
            </w:r>
          </w:p>
        </w:tc>
      </w:tr>
      <w:tr>
        <w:trPr>
          <w:cantSplit w:val="0"/>
          <w:trHeight w:val="1103" w:hRule="atLeast"/>
          <w:tblHeader w:val="0"/>
        </w:trPr>
        <w:tc>
          <w:tcPr>
            <w:vAlign w:val="center"/>
          </w:tcPr>
          <w:p w:rsidR="00000000" w:rsidDel="00000000" w:rsidP="00000000" w:rsidRDefault="00000000" w:rsidRPr="00000000" w14:paraId="0000006D">
            <w:pPr>
              <w:ind w:right="90"/>
              <w:rPr/>
            </w:pPr>
            <w:r w:rsidDel="00000000" w:rsidR="00000000" w:rsidRPr="00000000">
              <w:rPr>
                <w:rtl w:val="0"/>
              </w:rPr>
              <w:t xml:space="preserve">h</w:t>
            </w:r>
            <w:r w:rsidDel="00000000" w:rsidR="00000000" w:rsidRPr="00000000">
              <w:rPr>
                <w:rtl w:val="0"/>
              </w:rPr>
              <w:t xml:space="preserve">.</w:t>
            </w:r>
          </w:p>
        </w:tc>
        <w:tc>
          <w:tcPr>
            <w:shd w:fill="auto" w:val="clear"/>
            <w:vAlign w:val="center"/>
          </w:tcPr>
          <w:p w:rsidR="00000000" w:rsidDel="00000000" w:rsidP="00000000" w:rsidRDefault="00000000" w:rsidRPr="00000000" w14:paraId="0000006E">
            <w:pPr>
              <w:ind w:right="90"/>
              <w:rPr/>
            </w:pPr>
            <w:r w:rsidDel="00000000" w:rsidR="00000000" w:rsidRPr="00000000">
              <w:rPr>
                <w:rtl w:val="0"/>
              </w:rPr>
              <w:t xml:space="preserve">To what extent were </w:t>
            </w:r>
            <w:r w:rsidDel="00000000" w:rsidR="00000000" w:rsidRPr="00000000">
              <w:rPr>
                <w:b w:val="1"/>
                <w:bCs w:val="1"/>
                <w:rtl w:val="0"/>
              </w:rPr>
              <w:t xml:space="preserve">local and national</w:t>
            </w:r>
            <w:r w:rsidDel="00000000" w:rsidR="00000000" w:rsidRPr="00000000">
              <w:rPr>
                <w:rtl w:val="0"/>
              </w:rPr>
              <w:t xml:space="preserve"> actors </w:t>
            </w:r>
            <w:r w:rsidDel="00000000" w:rsidR="00000000" w:rsidRPr="00000000">
              <w:rPr>
                <w:b w:val="1"/>
                <w:bCs w:val="1"/>
                <w:rtl w:val="0"/>
              </w:rPr>
              <w:t xml:space="preserve">meaningfully involved</w:t>
            </w:r>
            <w:r w:rsidDel="00000000" w:rsidR="00000000" w:rsidRPr="00000000">
              <w:rPr>
                <w:rtl w:val="0"/>
              </w:rPr>
              <w:t xml:space="preserve"> in the design, collection, validation, or use of the project’s data or insights? </w:t>
            </w:r>
          </w:p>
        </w:tc>
        <w:tc>
          <w:tcPr>
            <w:shd w:fill="auto" w:val="clear"/>
            <w:vAlign w:val="center"/>
          </w:tcPr>
          <w:p w:rsidR="00000000" w:rsidDel="00000000" w:rsidP="00000000" w:rsidRDefault="00000000" w:rsidRPr="00000000" w14:paraId="0000006F">
            <w:pPr>
              <w:rPr>
                <w:sz w:val="18"/>
                <w:szCs w:val="18"/>
              </w:rPr>
            </w:pPr>
            <w:sdt>
              <w:sdtPr>
                <w:alias w:val="Configuration 1"/>
                <w:id w:val="-74054880"/>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0">
            <w:pPr>
              <w:tabs>
                <w:tab w:val="left" w:leader="none" w:pos="1005"/>
              </w:tabs>
              <w:ind w:right="90"/>
              <w:rPr/>
            </w:pPr>
            <w:r w:rsidDel="00000000" w:rsidR="00000000" w:rsidRPr="00000000">
              <w:rPr>
                <w:rtl w:val="0"/>
              </w:rPr>
              <w:t xml:space="preserve">In 2025, engagement was primarily with global and multilateral entities, reflecting the system’s global scope and development phase. Limited involvement of national actors occurred through initial country-level testing and discussions (e.g. pilot applications), but structured and sustained local participation is expected to increase following deployment and country adaptation.</w:t>
            </w:r>
          </w:p>
        </w:tc>
      </w:tr>
      <w:tr>
        <w:trPr>
          <w:cantSplit w:val="0"/>
          <w:trHeight w:val="1103" w:hRule="atLeast"/>
          <w:tblHeader w:val="0"/>
        </w:trPr>
        <w:tc>
          <w:tcPr>
            <w:vAlign w:val="center"/>
          </w:tcPr>
          <w:p w:rsidR="00000000" w:rsidDel="00000000" w:rsidP="00000000" w:rsidRDefault="00000000" w:rsidRPr="00000000" w14:paraId="00000071">
            <w:pPr>
              <w:ind w:right="90"/>
              <w:rPr/>
            </w:pPr>
            <w:r w:rsidDel="00000000" w:rsidR="00000000" w:rsidRPr="00000000">
              <w:rPr>
                <w:rtl w:val="0"/>
              </w:rPr>
              <w:t xml:space="preserve">i</w:t>
            </w:r>
            <w:r w:rsidDel="00000000" w:rsidR="00000000" w:rsidRPr="00000000">
              <w:rPr>
                <w:rtl w:val="0"/>
              </w:rPr>
              <w:t xml:space="preserve">.</w:t>
            </w:r>
          </w:p>
        </w:tc>
        <w:tc>
          <w:tcPr>
            <w:shd w:fill="auto" w:val="clear"/>
            <w:vAlign w:val="center"/>
          </w:tcPr>
          <w:p w:rsidR="00000000" w:rsidDel="00000000" w:rsidP="00000000" w:rsidRDefault="00000000" w:rsidRPr="00000000" w14:paraId="00000072">
            <w:pPr>
              <w:ind w:right="90"/>
              <w:rPr/>
            </w:pPr>
            <w:r w:rsidDel="00000000" w:rsidR="00000000" w:rsidRPr="00000000">
              <w:rPr>
                <w:rtl w:val="0"/>
              </w:rPr>
              <w:t xml:space="preserve">To what extent did the project build or strengthen </w:t>
            </w:r>
            <w:r w:rsidDel="00000000" w:rsidR="00000000" w:rsidRPr="00000000">
              <w:rPr>
                <w:b w:val="1"/>
                <w:bCs w:val="1"/>
                <w:rtl w:val="0"/>
              </w:rPr>
              <w:t xml:space="preserve">partnerships</w:t>
            </w:r>
            <w:r w:rsidDel="00000000" w:rsidR="00000000" w:rsidRPr="00000000">
              <w:rPr>
                <w:rtl w:val="0"/>
              </w:rPr>
              <w:t xml:space="preserve"> with </w:t>
            </w:r>
            <w:r w:rsidDel="00000000" w:rsidR="00000000" w:rsidRPr="00000000">
              <w:rPr>
                <w:b w:val="1"/>
                <w:bCs w:val="1"/>
                <w:rtl w:val="0"/>
              </w:rPr>
              <w:t xml:space="preserve">women-led </w:t>
            </w:r>
            <w:r w:rsidDel="00000000" w:rsidR="00000000" w:rsidRPr="00000000">
              <w:rPr>
                <w:rtl w:val="0"/>
              </w:rPr>
              <w:t xml:space="preserve">or </w:t>
            </w:r>
            <w:r w:rsidDel="00000000" w:rsidR="00000000" w:rsidRPr="00000000">
              <w:rPr>
                <w:b w:val="1"/>
                <w:bCs w:val="1"/>
                <w:rtl w:val="0"/>
              </w:rPr>
              <w:t xml:space="preserve">feminist organizations</w:t>
            </w:r>
            <w:r w:rsidDel="00000000" w:rsidR="00000000" w:rsidRPr="00000000">
              <w:rPr>
                <w:rtl w:val="0"/>
              </w:rPr>
              <w:t xml:space="preserve"> that influenced the analysis or use of data or insights?</w:t>
            </w:r>
          </w:p>
        </w:tc>
        <w:tc>
          <w:tcPr>
            <w:shd w:fill="auto" w:val="clear"/>
            <w:vAlign w:val="center"/>
          </w:tcPr>
          <w:p w:rsidR="00000000" w:rsidDel="00000000" w:rsidP="00000000" w:rsidRDefault="00000000" w:rsidRPr="00000000" w14:paraId="00000073">
            <w:pPr>
              <w:rPr>
                <w:sz w:val="18"/>
                <w:szCs w:val="18"/>
              </w:rPr>
            </w:pPr>
            <w:sdt>
              <w:sdtPr>
                <w:alias w:val="Configuration 1"/>
                <w:id w:val="665989124"/>
                <w:dropDownList w:lastValue="1 - Not at all">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1 - Not at all</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4">
            <w:pPr>
              <w:tabs>
                <w:tab w:val="left" w:leader="none" w:pos="1005"/>
              </w:tabs>
              <w:ind w:right="90"/>
              <w:rPr/>
            </w:pPr>
            <w:r w:rsidDel="00000000" w:rsidR="00000000" w:rsidRPr="00000000">
              <w:rPr>
                <w:rtl w:val="0"/>
              </w:rPr>
              <w:t xml:space="preserve">In 2025, partnerships were primarily with multilateral and technical organisations, and engagement with women-led or feminist organisations influencing the analytical framework remained limited. </w:t>
            </w:r>
            <w:r w:rsidDel="00000000" w:rsidR="00000000" w:rsidRPr="00000000">
              <w:rPr>
                <w:rtl w:val="0"/>
              </w:rPr>
              <w:t xml:space="preserve">While gender considerations were discussed, no dedicated partnerships with such organisations directly shaped the methodology during this reporting period.</w:t>
            </w:r>
            <w:r w:rsidDel="00000000" w:rsidR="00000000" w:rsidRPr="00000000">
              <w:rPr>
                <w:rtl w:val="0"/>
              </w:rPr>
              <w:t xml:space="preserve"> No such partnerships are planned for the future, since the scope of INFORM Warning is too broad and data providers are normally large multilateral organisations. We will consider such partnerships if there are relevant opportunities.</w:t>
            </w:r>
          </w:p>
        </w:tc>
      </w:tr>
    </w:tbl>
    <w:p w:rsidR="00000000" w:rsidDel="00000000" w:rsidP="00000000" w:rsidRDefault="00000000" w:rsidRPr="00000000" w14:paraId="00000075">
      <w:pPr>
        <w:ind w:right="90"/>
        <w:rPr/>
      </w:pPr>
      <w:r w:rsidDel="00000000" w:rsidR="00000000" w:rsidRPr="00000000">
        <w:rPr>
          <w:rtl w:val="0"/>
        </w:rPr>
      </w:r>
    </w:p>
    <w:p w:rsidR="00000000" w:rsidDel="00000000" w:rsidP="00000000" w:rsidRDefault="00000000" w:rsidRPr="00000000" w14:paraId="00000076">
      <w:pPr>
        <w:spacing w:after="240" w:lineRule="auto"/>
        <w:ind w:right="90"/>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2"/>
        <w:spacing w:after="240" w:lineRule="auto"/>
        <w:ind w:right="90"/>
        <w:rPr/>
      </w:pPr>
      <w:bookmarkStart w:colFirst="0" w:colLast="0" w:name="_kg7o0fmq67ne" w:id="4"/>
      <w:bookmarkEnd w:id="4"/>
      <w:r w:rsidDel="00000000" w:rsidR="00000000" w:rsidRPr="00000000">
        <w:rPr>
          <w:rtl w:val="0"/>
        </w:rPr>
        <w:t xml:space="preserve">2.3. Data update and use</w:t>
      </w:r>
    </w:p>
    <w:tbl>
      <w:tblPr>
        <w:tblStyle w:val="Table4"/>
        <w:tblW w:w="10395.84" w:type="dxa"/>
        <w:jc w:val="left"/>
        <w:tblBorders>
          <w:insideH w:color="000000" w:space="0" w:sz="4" w:val="single"/>
          <w:insideV w:color="000000" w:space="0" w:sz="4" w:val="single"/>
        </w:tblBorders>
        <w:tblLayout w:type="fixed"/>
        <w:tblLook w:val="0400"/>
      </w:tblPr>
      <w:tblGrid>
        <w:gridCol w:w="660"/>
        <w:gridCol w:w="2505.6"/>
        <w:gridCol w:w="2669.76"/>
        <w:gridCol w:w="4560.48"/>
        <w:tblGridChange w:id="0">
          <w:tblGrid>
            <w:gridCol w:w="660"/>
            <w:gridCol w:w="2505.6"/>
            <w:gridCol w:w="2669.76"/>
            <w:gridCol w:w="4560.48"/>
          </w:tblGrid>
        </w:tblGridChange>
      </w:tblGrid>
      <w:tr>
        <w:trPr>
          <w:cantSplit w:val="0"/>
          <w:trHeight w:val="567" w:hRule="atLeast"/>
          <w:tblHeader w:val="0"/>
        </w:trPr>
        <w:tc>
          <w:tcPr>
            <w:shd w:fill="d9d9d9" w:val="clear"/>
          </w:tcPr>
          <w:p w:rsidR="00000000" w:rsidDel="00000000" w:rsidP="00000000" w:rsidRDefault="00000000" w:rsidRPr="00000000" w14:paraId="00000078">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w:t>
            </w:r>
            <w:r w:rsidDel="00000000" w:rsidR="00000000" w:rsidRPr="00000000">
              <w:rPr>
                <w:b w:val="1"/>
                <w:bCs w:val="1"/>
                <w:rtl w:val="0"/>
              </w:rPr>
              <w:t xml:space="preserve">I</w:t>
            </w:r>
            <w:r w:rsidDel="00000000" w:rsidR="00000000" w:rsidRPr="00000000">
              <w:rPr>
                <w:b w:val="1"/>
                <w:bCs w:val="1"/>
                <w:rtl w:val="0"/>
              </w:rPr>
              <w:t xml:space="preserve">I</w:t>
            </w:r>
          </w:p>
        </w:tc>
        <w:tc>
          <w:tcPr>
            <w:shd w:fill="d9d9d9" w:val="clear"/>
          </w:tcPr>
          <w:p w:rsidR="00000000" w:rsidDel="00000000" w:rsidP="00000000" w:rsidRDefault="00000000" w:rsidRPr="00000000" w14:paraId="00000079">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7A">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7B">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7C">
            <w:pPr>
              <w:ind w:right="90"/>
              <w:rPr/>
            </w:pPr>
            <w:r w:rsidDel="00000000" w:rsidR="00000000" w:rsidRPr="00000000">
              <w:rPr>
                <w:rtl w:val="0"/>
              </w:rPr>
              <w:t xml:space="preserve">j</w:t>
            </w:r>
            <w:r w:rsidDel="00000000" w:rsidR="00000000" w:rsidRPr="00000000">
              <w:rPr>
                <w:rtl w:val="0"/>
              </w:rPr>
              <w:t xml:space="preserve">.</w:t>
            </w:r>
          </w:p>
        </w:tc>
        <w:tc>
          <w:tcPr>
            <w:shd w:fill="auto" w:val="clear"/>
            <w:vAlign w:val="center"/>
          </w:tcPr>
          <w:p w:rsidR="00000000" w:rsidDel="00000000" w:rsidP="00000000" w:rsidRDefault="00000000" w:rsidRPr="00000000" w14:paraId="0000007D">
            <w:pPr>
              <w:ind w:right="90"/>
              <w:rPr/>
            </w:pPr>
            <w:r w:rsidDel="00000000" w:rsidR="00000000" w:rsidRPr="00000000">
              <w:rPr>
                <w:rtl w:val="0"/>
              </w:rPr>
              <w:t xml:space="preserve">To what extent did project’s data or insights inform </w:t>
            </w:r>
            <w:r w:rsidDel="00000000" w:rsidR="00000000" w:rsidRPr="00000000">
              <w:rPr>
                <w:b w:val="1"/>
                <w:bCs w:val="1"/>
                <w:rtl w:val="0"/>
              </w:rPr>
              <w:t xml:space="preserve">funding </w:t>
            </w:r>
            <w:r w:rsidDel="00000000" w:rsidR="00000000" w:rsidRPr="00000000">
              <w:rPr>
                <w:rtl w:val="0"/>
              </w:rPr>
              <w:t xml:space="preserve">or</w:t>
            </w:r>
            <w:r w:rsidDel="00000000" w:rsidR="00000000" w:rsidRPr="00000000">
              <w:rPr>
                <w:b w:val="1"/>
                <w:bCs w:val="1"/>
                <w:rtl w:val="0"/>
              </w:rPr>
              <w:t xml:space="preserve"> resource allocation decisions</w:t>
            </w:r>
            <w:r w:rsidDel="00000000" w:rsidR="00000000" w:rsidRPr="00000000">
              <w:rPr>
                <w:rtl w:val="0"/>
              </w:rPr>
              <w:t xml:space="preserve"> that improved </w:t>
            </w:r>
            <w:r w:rsidDel="00000000" w:rsidR="00000000" w:rsidRPr="00000000">
              <w:rPr>
                <w:b w:val="1"/>
                <w:bCs w:val="1"/>
                <w:rtl w:val="0"/>
              </w:rPr>
              <w:t xml:space="preserve">timing, targeting, or dignity </w:t>
            </w:r>
            <w:r w:rsidDel="00000000" w:rsidR="00000000" w:rsidRPr="00000000">
              <w:rPr>
                <w:rtl w:val="0"/>
              </w:rPr>
              <w:t xml:space="preserve">of crisis action in fragile and crisis-affected settings?</w:t>
            </w:r>
          </w:p>
        </w:tc>
        <w:tc>
          <w:tcPr>
            <w:shd w:fill="auto" w:val="clear"/>
            <w:vAlign w:val="center"/>
          </w:tcPr>
          <w:p w:rsidR="00000000" w:rsidDel="00000000" w:rsidP="00000000" w:rsidRDefault="00000000" w:rsidRPr="00000000" w14:paraId="0000007E">
            <w:pPr>
              <w:rPr>
                <w:b w:val="1"/>
                <w:bCs w:val="1"/>
                <w:sz w:val="18"/>
                <w:szCs w:val="18"/>
              </w:rPr>
            </w:pPr>
            <w:sdt>
              <w:sdtPr>
                <w:alias w:val="Configuration 1"/>
                <w:id w:val="-1171074456"/>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F">
            <w:pPr>
              <w:tabs>
                <w:tab w:val="left" w:leader="none" w:pos="1005"/>
              </w:tabs>
              <w:ind w:right="90"/>
              <w:rPr/>
            </w:pPr>
            <w:r w:rsidDel="00000000" w:rsidR="00000000" w:rsidRPr="00000000">
              <w:rPr>
                <w:rtl w:val="0"/>
              </w:rPr>
              <w:t xml:space="preserve">INFORM Warning has not yet been publicly launched; therefore, its data did not directly inform funding decisions during the reporting period. However, in 2025 the project worked closely with CERF, IFRC, IASC and other Technical Working Group members to align warning outputs with existing allocation and anticipatory financing processes, positioning INFORM Warning for structured use in resource prioritisation upon deployment. The strong, demonstrated uptake of other INFORM products in funding methodologies reinforces the likelihood of near-term integration.</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80">
            <w:pPr>
              <w:ind w:right="90"/>
              <w:rPr/>
            </w:pPr>
            <w:r w:rsidDel="00000000" w:rsidR="00000000" w:rsidRPr="00000000">
              <w:rPr>
                <w:rtl w:val="0"/>
              </w:rPr>
              <w:t xml:space="preserve">k.</w:t>
            </w:r>
          </w:p>
        </w:tc>
        <w:tc>
          <w:tcPr>
            <w:shd w:fill="auto" w:val="clear"/>
            <w:vAlign w:val="center"/>
          </w:tcPr>
          <w:p w:rsidR="00000000" w:rsidDel="00000000" w:rsidP="00000000" w:rsidRDefault="00000000" w:rsidRPr="00000000" w14:paraId="00000081">
            <w:pPr>
              <w:ind w:right="90"/>
              <w:rPr/>
            </w:pPr>
            <w:r w:rsidDel="00000000" w:rsidR="00000000" w:rsidRPr="00000000">
              <w:rPr>
                <w:rtl w:val="0"/>
              </w:rPr>
              <w:t xml:space="preserve">To what extent did the project’s data or insights strengthen</w:t>
            </w:r>
            <w:r w:rsidDel="00000000" w:rsidR="00000000" w:rsidRPr="00000000">
              <w:rPr>
                <w:b w:val="1"/>
                <w:bCs w:val="1"/>
                <w:rtl w:val="0"/>
              </w:rPr>
              <w:t xml:space="preserve"> anticipatory action or early warning / early action </w:t>
            </w:r>
            <w:r w:rsidDel="00000000" w:rsidR="00000000" w:rsidRPr="00000000">
              <w:rPr>
                <w:rtl w:val="0"/>
              </w:rPr>
              <w:t xml:space="preserve">capabilities of partners?</w:t>
            </w:r>
          </w:p>
        </w:tc>
        <w:tc>
          <w:tcPr>
            <w:shd w:fill="auto" w:val="clear"/>
            <w:vAlign w:val="center"/>
          </w:tcPr>
          <w:p w:rsidR="00000000" w:rsidDel="00000000" w:rsidP="00000000" w:rsidRDefault="00000000" w:rsidRPr="00000000" w14:paraId="00000082">
            <w:pPr>
              <w:rPr>
                <w:sz w:val="18"/>
                <w:szCs w:val="18"/>
              </w:rPr>
            </w:pPr>
            <w:sdt>
              <w:sdtPr>
                <w:alias w:val="Configuration 1"/>
                <w:id w:val="2020260339"/>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3">
            <w:pPr>
              <w:tabs>
                <w:tab w:val="left" w:leader="none" w:pos="1005"/>
              </w:tabs>
              <w:ind w:right="90"/>
              <w:rPr/>
            </w:pPr>
            <w:r w:rsidDel="00000000" w:rsidR="00000000" w:rsidRPr="00000000">
              <w:rPr>
                <w:rtl w:val="0"/>
              </w:rPr>
              <w:t xml:space="preserve">Although the platform is not publicly available in 2025 INFORM Warning strengthened anticipatory action frameworks by developing and validating a quantified, multi-hazard warning and crisis anticipation methodology with key partners. Engagement with IASC EWEAR, UN Regional Monthly Reviews, and IFRC Risk Watch helped ensure outputs are structured to directly support early warning and anticipatory decision-making once deployed.</w:t>
            </w:r>
          </w:p>
        </w:tc>
      </w:tr>
      <w:tr>
        <w:trPr>
          <w:cantSplit w:val="0"/>
          <w:trHeight w:val="287" w:hRule="atLeast"/>
          <w:tblHeader w:val="0"/>
        </w:trPr>
        <w:tc>
          <w:tcPr>
            <w:vAlign w:val="center"/>
          </w:tcPr>
          <w:p w:rsidR="00000000" w:rsidDel="00000000" w:rsidP="00000000" w:rsidRDefault="00000000" w:rsidRPr="00000000" w14:paraId="00000084">
            <w:pPr>
              <w:ind w:right="90"/>
              <w:rPr/>
            </w:pPr>
            <w:r w:rsidDel="00000000" w:rsidR="00000000" w:rsidRPr="00000000">
              <w:rPr>
                <w:rtl w:val="0"/>
              </w:rPr>
              <w:t xml:space="preserve">l</w:t>
            </w:r>
            <w:r w:rsidDel="00000000" w:rsidR="00000000" w:rsidRPr="00000000">
              <w:rPr>
                <w:rtl w:val="0"/>
              </w:rPr>
              <w:t xml:space="preserve">.</w:t>
            </w:r>
          </w:p>
        </w:tc>
        <w:tc>
          <w:tcPr>
            <w:shd w:fill="auto" w:val="clear"/>
            <w:vAlign w:val="center"/>
          </w:tcPr>
          <w:p w:rsidR="00000000" w:rsidDel="00000000" w:rsidP="00000000" w:rsidRDefault="00000000" w:rsidRPr="00000000" w14:paraId="00000085">
            <w:pPr>
              <w:ind w:right="90"/>
              <w:rPr/>
            </w:pPr>
            <w:r w:rsidDel="00000000" w:rsidR="00000000" w:rsidRPr="00000000">
              <w:rPr>
                <w:rtl w:val="0"/>
              </w:rPr>
              <w:t xml:space="preserve">To what extent did the project’s data or insights contribute to </w:t>
            </w:r>
            <w:r w:rsidDel="00000000" w:rsidR="00000000" w:rsidRPr="00000000">
              <w:rPr>
                <w:b w:val="1"/>
                <w:bCs w:val="1"/>
                <w:rtl w:val="0"/>
              </w:rPr>
              <w:t xml:space="preserve">earlier, faster, or more targeted assistance </w:t>
            </w:r>
            <w:r w:rsidDel="00000000" w:rsidR="00000000" w:rsidRPr="00000000">
              <w:rPr>
                <w:rtl w:val="0"/>
              </w:rPr>
              <w:t xml:space="preserve">to affected populations?</w:t>
            </w:r>
          </w:p>
        </w:tc>
        <w:tc>
          <w:tcPr>
            <w:shd w:fill="auto" w:val="clear"/>
            <w:vAlign w:val="center"/>
          </w:tcPr>
          <w:p w:rsidR="00000000" w:rsidDel="00000000" w:rsidP="00000000" w:rsidRDefault="00000000" w:rsidRPr="00000000" w14:paraId="00000086">
            <w:pPr>
              <w:rPr>
                <w:sz w:val="18"/>
                <w:szCs w:val="18"/>
              </w:rPr>
            </w:pPr>
            <w:sdt>
              <w:sdtPr>
                <w:alias w:val="Configuration 1"/>
                <w:id w:val="1760116034"/>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7">
            <w:pPr>
              <w:tabs>
                <w:tab w:val="left" w:leader="none" w:pos="1005"/>
              </w:tabs>
              <w:ind w:right="90"/>
              <w:rPr/>
            </w:pPr>
            <w:r w:rsidDel="00000000" w:rsidR="00000000" w:rsidRPr="00000000">
              <w:rPr>
                <w:rtl w:val="0"/>
              </w:rPr>
              <w:t xml:space="preserve">While the platform has not yet been publicly launched, INFORM Warning was fully developed and tested in 2025, with key operational partners directly involved in validating outputs. Members of the Technical Working Group, including actors engaged in anticipatory financing and horizon scanning processes, confirmed that the structured country warning levels and crisis alerts will enable earlier prioritisation and more targeted decision-making once integrated into their workflows. This positions INFORM Warning to contribute concretely to timelier and more evidence-based assistance.</w:t>
            </w:r>
          </w:p>
        </w:tc>
      </w:tr>
      <w:tr>
        <w:trPr>
          <w:cantSplit w:val="0"/>
          <w:trHeight w:val="1451" w:hRule="atLeast"/>
          <w:tblHeader w:val="0"/>
        </w:trPr>
        <w:tc>
          <w:tcPr>
            <w:shd w:fill="fffefd" w:val="clear"/>
            <w:vAlign w:val="center"/>
          </w:tcPr>
          <w:p w:rsidR="00000000" w:rsidDel="00000000" w:rsidP="00000000" w:rsidRDefault="00000000" w:rsidRPr="00000000" w14:paraId="00000088">
            <w:pPr>
              <w:ind w:right="90"/>
              <w:rPr/>
            </w:pPr>
            <w:r w:rsidDel="00000000" w:rsidR="00000000" w:rsidRPr="00000000">
              <w:rPr>
                <w:rtl w:val="0"/>
              </w:rPr>
              <w:t xml:space="preserve">m</w:t>
            </w:r>
            <w:r w:rsidDel="00000000" w:rsidR="00000000" w:rsidRPr="00000000">
              <w:rPr>
                <w:rtl w:val="0"/>
              </w:rPr>
              <w:t xml:space="preserve">.</w:t>
            </w:r>
          </w:p>
        </w:tc>
        <w:tc>
          <w:tcPr>
            <w:shd w:fill="fffefd" w:val="clear"/>
            <w:vAlign w:val="center"/>
          </w:tcPr>
          <w:p w:rsidR="00000000" w:rsidDel="00000000" w:rsidP="00000000" w:rsidRDefault="00000000" w:rsidRPr="00000000" w14:paraId="00000089">
            <w:pPr>
              <w:ind w:right="90"/>
              <w:rPr/>
            </w:pPr>
            <w:r w:rsidDel="00000000" w:rsidR="00000000" w:rsidRPr="00000000">
              <w:rPr>
                <w:rtl w:val="0"/>
              </w:rPr>
              <w:t xml:space="preserve">To what extent did the project’s data or insights enable partners to analyze and address the </w:t>
            </w:r>
            <w:r w:rsidDel="00000000" w:rsidR="00000000" w:rsidRPr="00000000">
              <w:rPr>
                <w:b w:val="1"/>
                <w:bCs w:val="1"/>
                <w:rtl w:val="0"/>
              </w:rPr>
              <w:t xml:space="preserve">gendered impacts</w:t>
            </w:r>
            <w:r w:rsidDel="00000000" w:rsidR="00000000" w:rsidRPr="00000000">
              <w:rPr>
                <w:rtl w:val="0"/>
              </w:rPr>
              <w:t xml:space="preserve"> </w:t>
            </w:r>
            <w:r w:rsidDel="00000000" w:rsidR="00000000" w:rsidRPr="00000000">
              <w:rPr>
                <w:b w:val="1"/>
                <w:bCs w:val="1"/>
                <w:rtl w:val="0"/>
              </w:rPr>
              <w:t xml:space="preserve">of crises</w:t>
            </w:r>
            <w:r w:rsidDel="00000000" w:rsidR="00000000" w:rsidRPr="00000000">
              <w:rPr>
                <w:rtl w:val="0"/>
              </w:rPr>
              <w:t xml:space="preserve">?</w:t>
            </w:r>
          </w:p>
        </w:tc>
        <w:tc>
          <w:tcPr>
            <w:shd w:fill="fffefd" w:val="clear"/>
            <w:vAlign w:val="center"/>
          </w:tcPr>
          <w:p w:rsidR="00000000" w:rsidDel="00000000" w:rsidP="00000000" w:rsidRDefault="00000000" w:rsidRPr="00000000" w14:paraId="0000008A">
            <w:pPr>
              <w:rPr>
                <w:sz w:val="18"/>
                <w:szCs w:val="18"/>
              </w:rPr>
            </w:pPr>
            <w:sdt>
              <w:sdtPr>
                <w:alias w:val="Configuration 1"/>
                <w:id w:val="1003546405"/>
                <w:dropDownList w:lastValue="2 - Sligh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2 - Slight extent</w:t>
                </w:r>
              </w:sdtContent>
            </w:sdt>
            <w:r w:rsidDel="00000000" w:rsidR="00000000" w:rsidRPr="00000000">
              <w:rPr>
                <w:shd w:fill="e8eaed" w:val="clear"/>
                <w:rtl w:val="0"/>
              </w:rPr>
              <w:t xml:space="preserve">     </w:t>
            </w:r>
            <w:r w:rsidDel="00000000" w:rsidR="00000000" w:rsidRPr="00000000">
              <w:rPr>
                <w:rtl w:val="0"/>
              </w:rPr>
            </w:r>
          </w:p>
        </w:tc>
        <w:tc>
          <w:tcPr>
            <w:vAlign w:val="center"/>
          </w:tcPr>
          <w:p w:rsidR="00000000" w:rsidDel="00000000" w:rsidP="00000000" w:rsidRDefault="00000000" w:rsidRPr="00000000" w14:paraId="0000008B">
            <w:pPr>
              <w:tabs>
                <w:tab w:val="left" w:leader="none" w:pos="1005"/>
              </w:tabs>
              <w:ind w:right="90"/>
              <w:rPr/>
            </w:pPr>
            <w:r w:rsidDel="00000000" w:rsidR="00000000" w:rsidRPr="00000000">
              <w:rPr>
                <w:rtl w:val="0"/>
              </w:rPr>
              <w:t xml:space="preserve">In 2025, INFORM Warning incorporated structural vulnerability dimensions relevant to inequality and fragility; however, the system’s ability to analyse gendered impacts remains constrained by the limited availability of comparable, sex-disaggregated early warning data at global scale. While partners recognised the importance of this dimension during methodological discussions, dedicated gender-differentiated analytical outputs have not yet been systematically integrated.</w:t>
            </w:r>
          </w:p>
        </w:tc>
      </w:tr>
    </w:tbl>
    <w:p w:rsidR="00000000" w:rsidDel="00000000" w:rsidP="00000000" w:rsidRDefault="00000000" w:rsidRPr="00000000" w14:paraId="0000008C">
      <w:pPr>
        <w:spacing w:after="240" w:lineRule="auto"/>
        <w:ind w:right="90"/>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2"/>
        <w:spacing w:after="240" w:lineRule="auto"/>
        <w:ind w:right="90"/>
        <w:rPr/>
      </w:pPr>
      <w:bookmarkStart w:colFirst="0" w:colLast="0" w:name="_8is83iejlcp" w:id="5"/>
      <w:bookmarkEnd w:id="5"/>
      <w:r w:rsidDel="00000000" w:rsidR="00000000" w:rsidRPr="00000000">
        <w:rPr>
          <w:rtl w:val="0"/>
        </w:rPr>
        <w:t xml:space="preserve">2.4 Contribution of CRAF’d funding</w:t>
      </w:r>
    </w:p>
    <w:tbl>
      <w:tblPr>
        <w:tblStyle w:val="Table5"/>
        <w:tblW w:w="10455.84" w:type="dxa"/>
        <w:jc w:val="left"/>
        <w:tblBorders>
          <w:insideH w:color="000000" w:space="0" w:sz="4" w:val="single"/>
          <w:insideV w:color="000000" w:space="0" w:sz="4" w:val="single"/>
        </w:tblBorders>
        <w:tblLayout w:type="fixed"/>
        <w:tblLook w:val="0400"/>
      </w:tblPr>
      <w:tblGrid>
        <w:gridCol w:w="720"/>
        <w:gridCol w:w="2505.6"/>
        <w:gridCol w:w="2669.76"/>
        <w:gridCol w:w="4560.48"/>
        <w:tblGridChange w:id="0">
          <w:tblGrid>
            <w:gridCol w:w="720"/>
            <w:gridCol w:w="2505.6"/>
            <w:gridCol w:w="2669.76"/>
            <w:gridCol w:w="4560.48"/>
          </w:tblGrid>
        </w:tblGridChange>
      </w:tblGrid>
      <w:tr>
        <w:trPr>
          <w:cantSplit w:val="0"/>
          <w:trHeight w:val="144" w:hRule="atLeast"/>
          <w:tblHeader w:val="0"/>
        </w:trPr>
        <w:tc>
          <w:tcPr>
            <w:shd w:fill="d9d9d9" w:val="clear"/>
          </w:tcPr>
          <w:p w:rsidR="00000000" w:rsidDel="00000000" w:rsidP="00000000" w:rsidRDefault="00000000" w:rsidRPr="00000000" w14:paraId="0000008E">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IV</w:t>
            </w:r>
            <w:r w:rsidDel="00000000" w:rsidR="00000000" w:rsidRPr="00000000">
              <w:rPr>
                <w:rtl w:val="0"/>
              </w:rPr>
            </w:r>
          </w:p>
        </w:tc>
        <w:tc>
          <w:tcPr>
            <w:shd w:fill="d9d9d9" w:val="clear"/>
          </w:tcPr>
          <w:p w:rsidR="00000000" w:rsidDel="00000000" w:rsidP="00000000" w:rsidRDefault="00000000" w:rsidRPr="00000000" w14:paraId="0000008F">
            <w:pPr>
              <w:ind w:right="90"/>
              <w:rPr/>
            </w:pPr>
            <w:r w:rsidDel="00000000" w:rsidR="00000000" w:rsidRPr="00000000">
              <w:rPr>
                <w:b w:val="1"/>
                <w:bCs w:val="1"/>
                <w:rtl w:val="0"/>
              </w:rPr>
              <w:t xml:space="preserve">Question</w:t>
            </w:r>
            <w:r w:rsidDel="00000000" w:rsidR="00000000" w:rsidRPr="00000000">
              <w:rPr>
                <w:rtl w:val="0"/>
              </w:rPr>
            </w:r>
          </w:p>
        </w:tc>
        <w:tc>
          <w:tcPr>
            <w:shd w:fill="d9d9d9" w:val="clear"/>
          </w:tcPr>
          <w:p w:rsidR="00000000" w:rsidDel="00000000" w:rsidP="00000000" w:rsidRDefault="00000000" w:rsidRPr="00000000" w14:paraId="00000090">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91">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016" w:hRule="atLeast"/>
          <w:tblHeader w:val="0"/>
        </w:trPr>
        <w:tc>
          <w:tcPr>
            <w:vAlign w:val="center"/>
          </w:tcPr>
          <w:p w:rsidR="00000000" w:rsidDel="00000000" w:rsidP="00000000" w:rsidRDefault="00000000" w:rsidRPr="00000000" w14:paraId="00000092">
            <w:pPr>
              <w:ind w:right="90"/>
              <w:rPr/>
            </w:pPr>
            <w:r w:rsidDel="00000000" w:rsidR="00000000" w:rsidRPr="00000000">
              <w:rPr>
                <w:rtl w:val="0"/>
              </w:rPr>
              <w:t xml:space="preserve">n.</w:t>
            </w:r>
            <w:r w:rsidDel="00000000" w:rsidR="00000000" w:rsidRPr="00000000">
              <w:rPr>
                <w:rtl w:val="0"/>
              </w:rPr>
            </w:r>
          </w:p>
        </w:tc>
        <w:tc>
          <w:tcPr>
            <w:shd w:fill="auto" w:val="clear"/>
            <w:vAlign w:val="center"/>
          </w:tcPr>
          <w:p w:rsidR="00000000" w:rsidDel="00000000" w:rsidP="00000000" w:rsidRDefault="00000000" w:rsidRPr="00000000" w14:paraId="00000093">
            <w:pPr>
              <w:ind w:right="90"/>
              <w:rPr/>
            </w:pPr>
            <w:r w:rsidDel="00000000" w:rsidR="00000000" w:rsidRPr="00000000">
              <w:rPr>
                <w:rtl w:val="0"/>
              </w:rPr>
              <w:t xml:space="preserve">To what extent did </w:t>
            </w:r>
            <w:r w:rsidDel="00000000" w:rsidR="00000000" w:rsidRPr="00000000">
              <w:rPr>
                <w:rtl w:val="0"/>
              </w:rPr>
              <w:t xml:space="preserve">CRAF’d funding</w:t>
            </w:r>
            <w:r w:rsidDel="00000000" w:rsidR="00000000" w:rsidRPr="00000000">
              <w:rPr>
                <w:rtl w:val="0"/>
              </w:rPr>
              <w:t xml:space="preserve"> enable your organization to pursue </w:t>
            </w:r>
            <w:r w:rsidDel="00000000" w:rsidR="00000000" w:rsidRPr="00000000">
              <w:rPr>
                <w:b w:val="1"/>
                <w:bCs w:val="1"/>
                <w:rtl w:val="0"/>
              </w:rPr>
              <w:t xml:space="preserve">new or expanded areas </w:t>
            </w:r>
            <w:r w:rsidDel="00000000" w:rsidR="00000000" w:rsidRPr="00000000">
              <w:rPr>
                <w:rtl w:val="0"/>
              </w:rPr>
              <w:t xml:space="preserve">of work that would otherwise not have been possible?</w:t>
            </w:r>
          </w:p>
        </w:tc>
        <w:tc>
          <w:tcPr>
            <w:shd w:fill="auto" w:val="clear"/>
            <w:vAlign w:val="center"/>
          </w:tcPr>
          <w:p w:rsidR="00000000" w:rsidDel="00000000" w:rsidP="00000000" w:rsidRDefault="00000000" w:rsidRPr="00000000" w14:paraId="00000094">
            <w:pPr>
              <w:rPr>
                <w:b w:val="1"/>
                <w:bCs w:val="1"/>
                <w:sz w:val="18"/>
                <w:szCs w:val="18"/>
              </w:rPr>
            </w:pPr>
            <w:sdt>
              <w:sdtPr>
                <w:alias w:val="Configuration 1"/>
                <w:id w:val="-2119627519"/>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5">
            <w:pPr>
              <w:tabs>
                <w:tab w:val="left" w:leader="none" w:pos="1005"/>
              </w:tabs>
              <w:ind w:right="90"/>
              <w:rPr/>
            </w:pPr>
            <w:r w:rsidDel="00000000" w:rsidR="00000000" w:rsidRPr="00000000">
              <w:rPr>
                <w:rtl w:val="0"/>
              </w:rPr>
              <w:t xml:space="preserve">CRAF’d funding enabled INFORM Partners collectively to develop a scientifically advanced, system-wide early warning product that goes beyond existing tools in scope, methodological rigor, and innovation. The integration of multi-hazard risk aggregation, causal modelling, and AI-supported crisis anticipation represents a level of analytical advancement that would not have been feasible through fragmented or core funding alone. In 2025, this pooled support allowed partners to jointly design, validate, and operationalise a shared public good for the wider humanitarian system.</w:t>
            </w:r>
          </w:p>
        </w:tc>
      </w:tr>
      <w:tr>
        <w:trPr>
          <w:cantSplit w:val="0"/>
          <w:trHeight w:val="1152" w:hRule="atLeast"/>
          <w:tblHeader w:val="0"/>
        </w:trPr>
        <w:tc>
          <w:tcPr>
            <w:vAlign w:val="center"/>
          </w:tcPr>
          <w:p w:rsidR="00000000" w:rsidDel="00000000" w:rsidP="00000000" w:rsidRDefault="00000000" w:rsidRPr="00000000" w14:paraId="00000096">
            <w:pPr>
              <w:ind w:right="90"/>
              <w:rPr/>
            </w:pPr>
            <w:r w:rsidDel="00000000" w:rsidR="00000000" w:rsidRPr="00000000">
              <w:rPr>
                <w:rtl w:val="0"/>
              </w:rPr>
              <w:t xml:space="preserve">o.</w:t>
            </w:r>
            <w:r w:rsidDel="00000000" w:rsidR="00000000" w:rsidRPr="00000000">
              <w:rPr>
                <w:rtl w:val="0"/>
              </w:rPr>
            </w:r>
          </w:p>
        </w:tc>
        <w:tc>
          <w:tcPr>
            <w:shd w:fill="auto" w:val="clear"/>
            <w:vAlign w:val="center"/>
          </w:tcPr>
          <w:p w:rsidR="00000000" w:rsidDel="00000000" w:rsidP="00000000" w:rsidRDefault="00000000" w:rsidRPr="00000000" w14:paraId="00000097">
            <w:pPr>
              <w:ind w:right="90"/>
              <w:rPr/>
            </w:pPr>
            <w:r w:rsidDel="00000000" w:rsidR="00000000" w:rsidRPr="00000000">
              <w:rPr>
                <w:rtl w:val="0"/>
              </w:rPr>
              <w:t xml:space="preserve">To what extent did CRAF’d funding strengthen your </w:t>
            </w:r>
            <w:r w:rsidDel="00000000" w:rsidR="00000000" w:rsidRPr="00000000">
              <w:rPr>
                <w:b w:val="1"/>
                <w:bCs w:val="1"/>
                <w:rtl w:val="0"/>
              </w:rPr>
              <w:t xml:space="preserve">organization’s data, analytical, or technical capabilities</w:t>
            </w:r>
            <w:r w:rsidDel="00000000" w:rsidR="00000000" w:rsidRPr="00000000">
              <w:rPr>
                <w:rtl w:val="0"/>
              </w:rPr>
              <w:t xml:space="preserve"> and the </w:t>
            </w:r>
            <w:r w:rsidDel="00000000" w:rsidR="00000000" w:rsidRPr="00000000">
              <w:rPr>
                <w:b w:val="1"/>
                <w:bCs w:val="1"/>
                <w:rtl w:val="0"/>
              </w:rPr>
              <w:t xml:space="preserve">overall quality of your work</w:t>
            </w:r>
            <w:r w:rsidDel="00000000" w:rsidR="00000000" w:rsidRPr="00000000">
              <w:rPr>
                <w:rtl w:val="0"/>
              </w:rPr>
              <w:t xml:space="preserve">?</w:t>
            </w:r>
          </w:p>
        </w:tc>
        <w:tc>
          <w:tcPr>
            <w:shd w:fill="auto" w:val="clear"/>
            <w:vAlign w:val="center"/>
          </w:tcPr>
          <w:p w:rsidR="00000000" w:rsidDel="00000000" w:rsidP="00000000" w:rsidRDefault="00000000" w:rsidRPr="00000000" w14:paraId="00000098">
            <w:pPr>
              <w:rPr>
                <w:b w:val="1"/>
                <w:bCs w:val="1"/>
                <w:sz w:val="18"/>
                <w:szCs w:val="18"/>
              </w:rPr>
            </w:pPr>
            <w:sdt>
              <w:sdtPr>
                <w:alias w:val="Configuration 1"/>
                <w:id w:val="877399967"/>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9">
            <w:pPr>
              <w:tabs>
                <w:tab w:val="left" w:leader="none" w:pos="1005"/>
              </w:tabs>
              <w:ind w:right="90"/>
              <w:rPr/>
            </w:pPr>
            <w:r w:rsidDel="00000000" w:rsidR="00000000" w:rsidRPr="00000000">
              <w:rPr>
                <w:rtl w:val="0"/>
              </w:rPr>
              <w:t xml:space="preserve">CRAF’d funding significantly strengthened the collective analytical and technical capacity of INFORM Partners by enabling the development of advanced data pipelines, automated risk aggregation methods, and AI-enhanced crisis anticipation tools. In 2025, this support improved the scientific robustness, validation processes, and interoperability of INFORM products, elevating the overall quality, credibility, and strategic relevance of the analysis available to the wider humanitarian system.</w:t>
            </w:r>
          </w:p>
        </w:tc>
      </w:tr>
    </w:tbl>
    <w:p w:rsidR="00000000" w:rsidDel="00000000" w:rsidP="00000000" w:rsidRDefault="00000000" w:rsidRPr="00000000" w14:paraId="0000009A">
      <w:pPr>
        <w:rPr/>
        <w:sectPr>
          <w:footerReference r:id="rId14"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9B">
      <w:pPr>
        <w:pStyle w:val="Heading1"/>
        <w:ind w:left="0" w:right="90" w:firstLine="0"/>
        <w:rPr>
          <w:rFonts w:ascii="Roboto" w:cs="Roboto" w:eastAsia="Roboto" w:hAnsi="Roboto"/>
          <w:color w:val="f1b434"/>
          <w:sz w:val="36"/>
          <w:szCs w:val="36"/>
        </w:rPr>
      </w:pPr>
      <w:bookmarkStart w:colFirst="0" w:colLast="0" w:name="_ww7akfosvbdy" w:id="6"/>
      <w:bookmarkEnd w:id="6"/>
      <w:r w:rsidDel="00000000" w:rsidR="00000000" w:rsidRPr="00000000">
        <w:rPr>
          <w:rFonts w:ascii="Roboto" w:cs="Roboto" w:eastAsia="Roboto" w:hAnsi="Roboto"/>
          <w:color w:val="f1b434"/>
          <w:sz w:val="36"/>
          <w:szCs w:val="36"/>
          <w:rtl w:val="0"/>
        </w:rPr>
        <w:t xml:space="preserve">3. </w:t>
      </w:r>
      <w:r w:rsidDel="00000000" w:rsidR="00000000" w:rsidRPr="00000000">
        <w:rPr>
          <w:rtl w:val="0"/>
        </w:rPr>
        <w:t xml:space="preserve">KEY ACHIEVEMENTS AND RESULTS</w:t>
      </w:r>
      <w:r w:rsidDel="00000000" w:rsidR="00000000" w:rsidRPr="00000000">
        <w:rPr>
          <w:rtl w:val="0"/>
        </w:rPr>
      </w:r>
    </w:p>
    <w:p w:rsidR="00000000" w:rsidDel="00000000" w:rsidP="00000000" w:rsidRDefault="00000000" w:rsidRPr="00000000" w14:paraId="0000009C">
      <w:pPr>
        <w:spacing w:after="240" w:before="240" w:lineRule="auto"/>
        <w:rPr/>
      </w:pPr>
      <w:r w:rsidDel="00000000" w:rsidR="00000000" w:rsidRPr="00000000">
        <w:rPr>
          <w:rtl w:val="0"/>
        </w:rPr>
        <w:t xml:space="preserve">Use this section to highlight your project’s </w:t>
      </w:r>
      <w:r w:rsidDel="00000000" w:rsidR="00000000" w:rsidRPr="00000000">
        <w:rPr>
          <w:b w:val="1"/>
          <w:bCs w:val="1"/>
          <w:rtl w:val="0"/>
        </w:rPr>
        <w:t xml:space="preserve">key achievements</w:t>
      </w:r>
      <w:r w:rsidDel="00000000" w:rsidR="00000000" w:rsidRPr="00000000">
        <w:rPr>
          <w:rtl w:val="0"/>
        </w:rPr>
        <w:t xml:space="preserve"> and </w:t>
      </w:r>
      <w:r w:rsidDel="00000000" w:rsidR="00000000" w:rsidRPr="00000000">
        <w:rPr>
          <w:b w:val="1"/>
          <w:bCs w:val="1"/>
          <w:rtl w:val="0"/>
        </w:rPr>
        <w:t xml:space="preserve">results </w:t>
      </w:r>
      <w:r w:rsidDel="00000000" w:rsidR="00000000" w:rsidRPr="00000000">
        <w:rPr>
          <w:rtl w:val="0"/>
        </w:rPr>
        <w:t xml:space="preserve">from the </w:t>
      </w:r>
      <w:r w:rsidDel="00000000" w:rsidR="00000000" w:rsidRPr="00000000">
        <w:rPr>
          <w:b w:val="1"/>
          <w:bCs w:val="1"/>
          <w:rtl w:val="0"/>
        </w:rPr>
        <w:t xml:space="preserve">reporting period</w:t>
      </w:r>
      <w:r w:rsidDel="00000000" w:rsidR="00000000" w:rsidRPr="00000000">
        <w:rPr>
          <w:rtl w:val="0"/>
        </w:rPr>
        <w:t xml:space="preserve">. Focus on </w:t>
      </w:r>
      <w:r w:rsidDel="00000000" w:rsidR="00000000" w:rsidRPr="00000000">
        <w:rPr>
          <w:b w:val="1"/>
          <w:bCs w:val="1"/>
          <w:rtl w:val="0"/>
        </w:rPr>
        <w:t xml:space="preserve">key milestones, decision-linked use of data or insights, and partnership outcomes</w:t>
      </w:r>
      <w:r w:rsidDel="00000000" w:rsidR="00000000" w:rsidRPr="00000000">
        <w:rPr>
          <w:rtl w:val="0"/>
        </w:rPr>
        <w:t xml:space="preserve">. For each entry, clearly explain </w:t>
      </w:r>
      <w:r w:rsidDel="00000000" w:rsidR="00000000" w:rsidRPr="00000000">
        <w:rPr>
          <w:b w:val="1"/>
          <w:bCs w:val="1"/>
          <w:rtl w:val="0"/>
        </w:rPr>
        <w:t xml:space="preserve">what was achieved</w:t>
      </w:r>
      <w:r w:rsidDel="00000000" w:rsidR="00000000" w:rsidRPr="00000000">
        <w:rPr>
          <w:rtl w:val="0"/>
        </w:rPr>
        <w:t xml:space="preserve">, </w:t>
      </w:r>
      <w:r w:rsidDel="00000000" w:rsidR="00000000" w:rsidRPr="00000000">
        <w:rPr>
          <w:b w:val="1"/>
          <w:bCs w:val="1"/>
          <w:rtl w:val="0"/>
        </w:rPr>
        <w:t xml:space="preserve">why it mattered</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Emphasise results and decisions enabled, not activities alone, and keep responses concise and evidence-based.</w:t>
      </w:r>
    </w:p>
    <w:p w:rsidR="00000000" w:rsidDel="00000000" w:rsidP="00000000" w:rsidRDefault="00000000" w:rsidRPr="00000000" w14:paraId="0000009D">
      <w:pPr>
        <w:pStyle w:val="Heading2"/>
        <w:rPr>
          <w:vertAlign w:val="baseline"/>
        </w:rPr>
      </w:pPr>
      <w:bookmarkStart w:colFirst="0" w:colLast="0" w:name="_goti8jgeaza5" w:id="7"/>
      <w:bookmarkEnd w:id="7"/>
      <w:r w:rsidDel="00000000" w:rsidR="00000000" w:rsidRPr="00000000">
        <w:rPr>
          <w:rtl w:val="0"/>
        </w:rPr>
        <w:t xml:space="preserve">3.1</w:t>
      </w:r>
      <w:r w:rsidDel="00000000" w:rsidR="00000000" w:rsidRPr="00000000">
        <w:rPr>
          <w:rtl w:val="0"/>
        </w:rPr>
        <w:t xml:space="preserve"> K</w:t>
      </w:r>
      <w:r w:rsidDel="00000000" w:rsidR="00000000" w:rsidRPr="00000000">
        <w:rPr>
          <w:vertAlign w:val="baseline"/>
          <w:rtl w:val="0"/>
        </w:rPr>
        <w:t xml:space="preserve">ey achievements</w:t>
      </w:r>
      <w:r w:rsidDel="00000000" w:rsidR="00000000" w:rsidRPr="00000000">
        <w:rPr>
          <w:rtl w:val="0"/>
        </w:rPr>
      </w:r>
    </w:p>
    <w:p w:rsidR="00000000" w:rsidDel="00000000" w:rsidP="00000000" w:rsidRDefault="00000000" w:rsidRPr="00000000" w14:paraId="0000009E">
      <w:pPr>
        <w:spacing w:after="240" w:before="240" w:lineRule="auto"/>
        <w:rPr/>
      </w:pPr>
      <w:r w:rsidDel="00000000" w:rsidR="00000000" w:rsidRPr="00000000">
        <w:rPr>
          <w:rtl w:val="0"/>
        </w:rPr>
        <w:t xml:space="preserve">Use this sub-section to present the top three </w:t>
      </w:r>
      <w:r w:rsidDel="00000000" w:rsidR="00000000" w:rsidRPr="00000000">
        <w:rPr>
          <w:b w:val="1"/>
          <w:bCs w:val="1"/>
          <w:rtl w:val="0"/>
        </w:rPr>
        <w:t xml:space="preserve">key achievements</w:t>
      </w:r>
      <w:r w:rsidDel="00000000" w:rsidR="00000000" w:rsidRPr="00000000">
        <w:rPr>
          <w:rtl w:val="0"/>
        </w:rPr>
        <w:t xml:space="preserve"> from the </w:t>
      </w:r>
      <w:r w:rsidDel="00000000" w:rsidR="00000000" w:rsidRPr="00000000">
        <w:rPr>
          <w:b w:val="1"/>
          <w:bCs w:val="1"/>
          <w:rtl w:val="0"/>
        </w:rPr>
        <w:t xml:space="preserve">reporting period</w:t>
      </w:r>
      <w:r w:rsidDel="00000000" w:rsidR="00000000" w:rsidRPr="00000000">
        <w:rPr>
          <w:rtl w:val="0"/>
        </w:rPr>
        <w:t xml:space="preserve">. Focus on </w:t>
      </w:r>
      <w:r w:rsidDel="00000000" w:rsidR="00000000" w:rsidRPr="00000000">
        <w:rPr>
          <w:b w:val="1"/>
          <w:bCs w:val="1"/>
          <w:rtl w:val="0"/>
        </w:rPr>
        <w:t xml:space="preserve">major milestones</w:t>
      </w:r>
      <w:r w:rsidDel="00000000" w:rsidR="00000000" w:rsidRPr="00000000">
        <w:rPr>
          <w:rtl w:val="0"/>
        </w:rPr>
        <w:t xml:space="preserve"> or </w:t>
      </w:r>
      <w:r w:rsidDel="00000000" w:rsidR="00000000" w:rsidRPr="00000000">
        <w:rPr>
          <w:b w:val="1"/>
          <w:bCs w:val="1"/>
          <w:rtl w:val="0"/>
        </w:rPr>
        <w:t xml:space="preserve">breakthroughs </w:t>
      </w:r>
      <w:r w:rsidDel="00000000" w:rsidR="00000000" w:rsidRPr="00000000">
        <w:rPr>
          <w:rtl w:val="0"/>
        </w:rPr>
        <w:t xml:space="preserve">that led to clear results for the project. For each achievement, explain </w:t>
      </w:r>
      <w:r w:rsidDel="00000000" w:rsidR="00000000" w:rsidRPr="00000000">
        <w:rPr>
          <w:b w:val="1"/>
          <w:bCs w:val="1"/>
          <w:rtl w:val="0"/>
        </w:rPr>
        <w:t xml:space="preserve">why it was significant</w:t>
      </w:r>
      <w:r w:rsidDel="00000000" w:rsidR="00000000" w:rsidRPr="00000000">
        <w:rPr>
          <w:rtl w:val="0"/>
        </w:rPr>
        <w:t xml:space="preserve">, </w:t>
      </w:r>
      <w:r w:rsidDel="00000000" w:rsidR="00000000" w:rsidRPr="00000000">
        <w:rPr>
          <w:b w:val="1"/>
          <w:bCs w:val="1"/>
          <w:rtl w:val="0"/>
        </w:rPr>
        <w:t xml:space="preserve">how it contributed to the project’s objectives</w:t>
      </w:r>
      <w:r w:rsidDel="00000000" w:rsidR="00000000" w:rsidRPr="00000000">
        <w:rPr>
          <w:rtl w:val="0"/>
        </w:rPr>
        <w:t xml:space="preserve">, and</w:t>
      </w:r>
      <w:r w:rsidDel="00000000" w:rsidR="00000000" w:rsidRPr="00000000">
        <w:rPr>
          <w:b w:val="1"/>
          <w:bCs w:val="1"/>
          <w:rtl w:val="0"/>
        </w:rPr>
        <w:t xml:space="preserve"> what changed as a result</w:t>
      </w:r>
      <w:r w:rsidDel="00000000" w:rsidR="00000000" w:rsidRPr="00000000">
        <w:rPr>
          <w:rtl w:val="0"/>
        </w:rPr>
        <w:t xml:space="preserve">. Emphasise results and decisions enabled, not activities alone. Keep descriptions concise, factual, and evidence-based. The achievements reported in this section will be highlighted on your project page in the upcoming </w:t>
      </w:r>
      <w:hyperlink r:id="rId15">
        <w:r w:rsidDel="00000000" w:rsidR="00000000" w:rsidRPr="00000000">
          <w:rPr>
            <w:b w:val="1"/>
            <w:bCs w:val="1"/>
            <w:color w:val="f1b434"/>
            <w:u w:val="single"/>
            <w:rtl w:val="0"/>
          </w:rPr>
          <w:t xml:space="preserve">CRAF’d Annual Report</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r>
    </w:p>
    <w:tbl>
      <w:tblPr>
        <w:tblStyle w:val="Table6"/>
        <w:tblW w:w="13905.0" w:type="dxa"/>
        <w:jc w:val="left"/>
        <w:tblBorders>
          <w:insideH w:color="000000" w:space="0" w:sz="4" w:val="single"/>
          <w:insideV w:color="000000" w:space="0" w:sz="4" w:val="single"/>
        </w:tblBorders>
        <w:tblLayout w:type="fixed"/>
        <w:tblLook w:val="0400"/>
      </w:tblPr>
      <w:tblGrid>
        <w:gridCol w:w="585"/>
        <w:gridCol w:w="3630"/>
        <w:gridCol w:w="6120"/>
        <w:gridCol w:w="3570"/>
        <w:tblGridChange w:id="0">
          <w:tblGrid>
            <w:gridCol w:w="585"/>
            <w:gridCol w:w="3630"/>
            <w:gridCol w:w="6120"/>
            <w:gridCol w:w="3570"/>
          </w:tblGrid>
        </w:tblGridChange>
      </w:tblGrid>
      <w:tr>
        <w:trPr>
          <w:cantSplit w:val="0"/>
          <w:trHeight w:val="274" w:hRule="atLeast"/>
          <w:tblHeader w:val="0"/>
        </w:trPr>
        <w:tc>
          <w:tcPr>
            <w:shd w:fill="d9d9d9" w:val="clear"/>
          </w:tcPr>
          <w:p w:rsidR="00000000" w:rsidDel="00000000" w:rsidP="00000000" w:rsidRDefault="00000000" w:rsidRPr="00000000" w14:paraId="000000A0">
            <w:pPr>
              <w:rPr>
                <w:b w:val="1"/>
                <w:bCs w:val="1"/>
              </w:rPr>
            </w:pPr>
            <w:r w:rsidDel="00000000" w:rsidR="00000000" w:rsidRPr="00000000">
              <w:rPr>
                <w:b w:val="1"/>
                <w:bCs w:val="1"/>
                <w:rtl w:val="0"/>
              </w:rPr>
              <w:t xml:space="preserve">#V</w:t>
            </w:r>
          </w:p>
        </w:tc>
        <w:tc>
          <w:tcPr>
            <w:shd w:fill="d9d9d9" w:val="clear"/>
          </w:tcPr>
          <w:p w:rsidR="00000000" w:rsidDel="00000000" w:rsidP="00000000" w:rsidRDefault="00000000" w:rsidRPr="00000000" w14:paraId="000000A1">
            <w:pPr>
              <w:rPr>
                <w:b w:val="1"/>
                <w:bCs w:val="1"/>
              </w:rPr>
            </w:pPr>
            <w:r w:rsidDel="00000000" w:rsidR="00000000" w:rsidRPr="00000000">
              <w:rPr>
                <w:b w:val="1"/>
                <w:bCs w:val="1"/>
                <w:rtl w:val="0"/>
              </w:rPr>
              <w:t xml:space="preserve">Key achievement</w:t>
            </w:r>
            <w:r w:rsidDel="00000000" w:rsidR="00000000" w:rsidRPr="00000000">
              <w:rPr>
                <w:rtl w:val="0"/>
              </w:rPr>
            </w:r>
          </w:p>
        </w:tc>
        <w:tc>
          <w:tcPr>
            <w:shd w:fill="d9d9d9" w:val="clear"/>
          </w:tcPr>
          <w:p w:rsidR="00000000" w:rsidDel="00000000" w:rsidP="00000000" w:rsidRDefault="00000000" w:rsidRPr="00000000" w14:paraId="000000A2">
            <w:pPr>
              <w:rPr>
                <w:b w:val="1"/>
                <w:bCs w:val="1"/>
              </w:rPr>
            </w:pPr>
            <w:r w:rsidDel="00000000" w:rsidR="00000000" w:rsidRPr="00000000">
              <w:rPr>
                <w:b w:val="1"/>
                <w:bCs w:val="1"/>
                <w:rtl w:val="0"/>
              </w:rPr>
              <w:t xml:space="preserve">Significance</w:t>
            </w:r>
          </w:p>
        </w:tc>
        <w:tc>
          <w:tcPr>
            <w:shd w:fill="d9d9d9" w:val="clear"/>
          </w:tcPr>
          <w:p w:rsidR="00000000" w:rsidDel="00000000" w:rsidP="00000000" w:rsidRDefault="00000000" w:rsidRPr="00000000" w14:paraId="000000A3">
            <w:pPr>
              <w:rPr>
                <w:b w:val="1"/>
                <w:bCs w:val="1"/>
              </w:rPr>
            </w:pPr>
            <w:r w:rsidDel="00000000" w:rsidR="00000000" w:rsidRPr="00000000">
              <w:rPr>
                <w:b w:val="1"/>
                <w:bCs w:val="1"/>
                <w:rtl w:val="0"/>
              </w:rPr>
              <w:t xml:space="preserve">Links / materials </w:t>
            </w:r>
          </w:p>
        </w:tc>
      </w:tr>
      <w:tr>
        <w:trPr>
          <w:cantSplit w:val="0"/>
          <w:trHeight w:val="812.5078125" w:hRule="atLeast"/>
          <w:tblHeader w:val="0"/>
        </w:trPr>
        <w:tc>
          <w:tcPr>
            <w:shd w:fill="f3f3f3" w:val="clear"/>
            <w:vAlign w:val="center"/>
          </w:tcPr>
          <w:p w:rsidR="00000000" w:rsidDel="00000000" w:rsidP="00000000" w:rsidRDefault="00000000" w:rsidRPr="00000000" w14:paraId="000000A4">
            <w:pPr>
              <w:rPr>
                <w:sz w:val="18"/>
                <w:szCs w:val="18"/>
              </w:rPr>
            </w:pPr>
            <w:r w:rsidDel="00000000" w:rsidR="00000000" w:rsidRPr="00000000">
              <w:rPr>
                <w:color w:val="999999"/>
              </w:rPr>
              <w:drawing>
                <wp:inline distB="114300" distT="114300" distL="114300" distR="114300">
                  <wp:extent cx="192723" cy="192723"/>
                  <wp:effectExtent b="0" l="0" r="0" t="0"/>
                  <wp:docPr id="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A5">
            <w:pPr>
              <w:rPr>
                <w:b w:val="1"/>
                <w:bCs w:val="1"/>
              </w:rPr>
            </w:pPr>
            <w:r w:rsidDel="00000000" w:rsidR="00000000" w:rsidRPr="00000000">
              <w:rPr>
                <w:sz w:val="16"/>
                <w:szCs w:val="16"/>
                <w:rtl w:val="0"/>
              </w:rPr>
              <w:t xml:space="preserve">Briefly describe a major result or milestone achieved while implementing the project.</w:t>
            </w:r>
            <w:r w:rsidDel="00000000" w:rsidR="00000000" w:rsidRPr="00000000">
              <w:rPr>
                <w:b w:val="1"/>
                <w:bCs w:val="1"/>
                <w:sz w:val="16"/>
                <w:szCs w:val="16"/>
                <w:rtl w:val="0"/>
              </w:rPr>
              <w:t xml:space="preserve"> For example: The project developed a </w:t>
            </w:r>
            <w:r w:rsidDel="00000000" w:rsidR="00000000" w:rsidRPr="00000000">
              <w:rPr>
                <w:b w:val="1"/>
                <w:bCs w:val="1"/>
                <w:sz w:val="16"/>
                <w:szCs w:val="16"/>
                <w:rtl w:val="0"/>
              </w:rPr>
              <w:t xml:space="preserve"> cloud system that now delivers up-to-date weather and impact feeds.</w:t>
            </w:r>
            <w:r w:rsidDel="00000000" w:rsidR="00000000" w:rsidRPr="00000000">
              <w:rPr>
                <w:rtl w:val="0"/>
              </w:rPr>
            </w:r>
          </w:p>
        </w:tc>
        <w:tc>
          <w:tcPr>
            <w:shd w:fill="f3f3f3" w:val="clear"/>
            <w:vAlign w:val="center"/>
          </w:tcPr>
          <w:p w:rsidR="00000000" w:rsidDel="00000000" w:rsidP="00000000" w:rsidRDefault="00000000" w:rsidRPr="00000000" w14:paraId="000000A6">
            <w:pPr>
              <w:rPr>
                <w:b w:val="1"/>
                <w:bCs w:val="1"/>
              </w:rPr>
            </w:pPr>
            <w:r w:rsidDel="00000000" w:rsidR="00000000" w:rsidRPr="00000000">
              <w:rPr>
                <w:sz w:val="16"/>
                <w:szCs w:val="16"/>
                <w:rtl w:val="0"/>
              </w:rPr>
              <w:t xml:space="preserve">Explain why this achievement matters, how it contributed to project objectives, and what changed as a result. </w:t>
            </w:r>
            <w:r w:rsidDel="00000000" w:rsidR="00000000" w:rsidRPr="00000000">
              <w:rPr>
                <w:b w:val="1"/>
                <w:bCs w:val="1"/>
                <w:sz w:val="16"/>
                <w:szCs w:val="16"/>
                <w:rtl w:val="0"/>
              </w:rPr>
              <w:t xml:space="preserve">For example: </w:t>
            </w:r>
            <w:r w:rsidDel="00000000" w:rsidR="00000000" w:rsidRPr="00000000">
              <w:rPr>
                <w:b w:val="1"/>
                <w:bCs w:val="1"/>
                <w:sz w:val="16"/>
                <w:szCs w:val="16"/>
                <w:rtl w:val="0"/>
              </w:rPr>
              <w:t xml:space="preserve">The cloud system enables drought outlooks from 2 to 4 months in advance and flood alerts up to 16 days ahead.</w:t>
            </w:r>
            <w:r w:rsidDel="00000000" w:rsidR="00000000" w:rsidRPr="00000000">
              <w:rPr>
                <w:b w:val="1"/>
                <w:bCs w:val="1"/>
                <w:sz w:val="16"/>
                <w:szCs w:val="16"/>
                <w:rtl w:val="0"/>
              </w:rPr>
              <w:t xml:space="preserve"> Using this data, local NGOs started targeted seasonal funding allocations ahead of the hazard impact.</w:t>
            </w:r>
            <w:r w:rsidDel="00000000" w:rsidR="00000000" w:rsidRPr="00000000">
              <w:rPr>
                <w:rtl w:val="0"/>
              </w:rPr>
            </w:r>
          </w:p>
        </w:tc>
        <w:tc>
          <w:tcPr>
            <w:shd w:fill="f3f3f3" w:val="clear"/>
            <w:vAlign w:val="center"/>
          </w:tcPr>
          <w:p w:rsidR="00000000" w:rsidDel="00000000" w:rsidP="00000000" w:rsidRDefault="00000000" w:rsidRPr="00000000" w14:paraId="000000A7">
            <w:pPr>
              <w:rPr>
                <w:b w:val="1"/>
                <w:bCs w:val="1"/>
              </w:rPr>
            </w:pPr>
            <w:r w:rsidDel="00000000" w:rsidR="00000000" w:rsidRPr="00000000">
              <w:rPr>
                <w:sz w:val="16"/>
                <w:szCs w:val="16"/>
                <w:rtl w:val="0"/>
              </w:rPr>
              <w:t xml:space="preserve">Provide direct links to reports, tools, dashboards, articles, or other materials that demonstrate or document the achievement.</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A8">
            <w:pPr>
              <w:ind w:right="90"/>
              <w:rPr>
                <w:sz w:val="18"/>
                <w:szCs w:val="18"/>
              </w:rPr>
            </w:pPr>
            <w:r w:rsidDel="00000000" w:rsidR="00000000" w:rsidRPr="00000000">
              <w:rPr>
                <w:rtl w:val="0"/>
              </w:rPr>
              <w:t xml:space="preserve">a.</w:t>
            </w:r>
            <w:r w:rsidDel="00000000" w:rsidR="00000000" w:rsidRPr="00000000">
              <w:rPr>
                <w:rtl w:val="0"/>
              </w:rPr>
            </w:r>
          </w:p>
        </w:tc>
        <w:tc>
          <w:tcPr>
            <w:shd w:fill="auto" w:val="clear"/>
          </w:tcPr>
          <w:p w:rsidR="00000000" w:rsidDel="00000000" w:rsidP="00000000" w:rsidRDefault="00000000" w:rsidRPr="00000000" w14:paraId="000000A9">
            <w:pPr>
              <w:rPr/>
            </w:pPr>
            <w:r w:rsidDel="00000000" w:rsidR="00000000" w:rsidRPr="00000000">
              <w:rPr>
                <w:rtl w:val="0"/>
              </w:rPr>
              <w:t xml:space="preserve">The INFORM Warning Risk Monitor was fully developed and validated, aggregating trusted, frequently updated multi-hazard forecast indicators into standardized country-level Warning Levels.</w:t>
            </w:r>
          </w:p>
        </w:tc>
        <w:tc>
          <w:tcPr>
            <w:shd w:fill="auto" w:val="clear"/>
          </w:tcPr>
          <w:p w:rsidR="00000000" w:rsidDel="00000000" w:rsidP="00000000" w:rsidRDefault="00000000" w:rsidRPr="00000000" w14:paraId="000000AA">
            <w:pPr>
              <w:rPr/>
            </w:pPr>
            <w:r w:rsidDel="00000000" w:rsidR="00000000" w:rsidRPr="00000000">
              <w:rPr>
                <w:rtl w:val="0"/>
              </w:rPr>
              <w:t xml:space="preserve">This establishes the first open, globally comparable system that translates complex forecast and trend data into clear, quantified early-warning signals across all crisis types. It enables decision-makers to systematically identify where risks are increasing over the next 1–12 months, strengthening prioritisation and anticipatory planning across agencies.</w:t>
            </w:r>
          </w:p>
        </w:tc>
        <w:tc>
          <w:tcPr>
            <w:shd w:fill="auto" w:val="clear"/>
          </w:tcPr>
          <w:p w:rsidR="00000000" w:rsidDel="00000000" w:rsidP="00000000" w:rsidRDefault="00000000" w:rsidRPr="00000000" w14:paraId="000000AB">
            <w:pPr>
              <w:rPr>
                <w:u w:val="single"/>
              </w:rPr>
            </w:pPr>
            <w:r w:rsidDel="00000000" w:rsidR="00000000" w:rsidRPr="00000000">
              <w:rPr>
                <w:u w:val="single"/>
                <w:rtl w:val="0"/>
              </w:rPr>
              <w:t xml:space="preserve">https://inform-warning.staging.nepware.io/</w:t>
            </w:r>
          </w:p>
        </w:tc>
      </w:tr>
      <w:tr>
        <w:trPr>
          <w:cantSplit w:val="0"/>
          <w:trHeight w:val="1200" w:hRule="atLeast"/>
          <w:tblHeader w:val="0"/>
        </w:trPr>
        <w:tc>
          <w:tcPr>
            <w:shd w:fill="auto" w:val="clear"/>
            <w:vAlign w:val="center"/>
          </w:tcPr>
          <w:p w:rsidR="00000000" w:rsidDel="00000000" w:rsidP="00000000" w:rsidRDefault="00000000" w:rsidRPr="00000000" w14:paraId="000000AC">
            <w:pPr>
              <w:ind w:right="90"/>
              <w:rPr/>
            </w:pPr>
            <w:r w:rsidDel="00000000" w:rsidR="00000000" w:rsidRPr="00000000">
              <w:rPr>
                <w:rtl w:val="0"/>
              </w:rPr>
              <w:t xml:space="preserve">b.</w:t>
            </w:r>
          </w:p>
        </w:tc>
        <w:tc>
          <w:tcPr>
            <w:shd w:fill="auto" w:val="clear"/>
          </w:tcPr>
          <w:p w:rsidR="00000000" w:rsidDel="00000000" w:rsidP="00000000" w:rsidRDefault="00000000" w:rsidRPr="00000000" w14:paraId="000000AD">
            <w:pPr>
              <w:rPr/>
            </w:pPr>
            <w:r w:rsidDel="00000000" w:rsidR="00000000" w:rsidRPr="00000000">
              <w:rPr>
                <w:rtl w:val="0"/>
              </w:rPr>
              <w:t xml:space="preserve">The Crisis Anticipation component was finalised, generating structured Crisis Alerts for countries with “Very High” warning levels, including contextual analysis, scenarios and projected humanitarian impacts.</w:t>
            </w:r>
          </w:p>
        </w:tc>
        <w:tc>
          <w:tcPr>
            <w:shd w:fill="auto" w:val="clear"/>
          </w:tcPr>
          <w:p w:rsidR="00000000" w:rsidDel="00000000" w:rsidP="00000000" w:rsidRDefault="00000000" w:rsidRPr="00000000" w14:paraId="000000AE">
            <w:pPr>
              <w:rPr/>
            </w:pPr>
            <w:r w:rsidDel="00000000" w:rsidR="00000000" w:rsidRPr="00000000">
              <w:rPr>
                <w:rtl w:val="0"/>
              </w:rPr>
              <w:t xml:space="preserve">This bridges the gap between rising risk signals and potential humanitarian consequences. By combining causal modelling, structured templates, and AI-supported contextual analysis, INFORM Warning moves beyond detection of risk trends to forward-looking projections that directly support anticipatory funding and preparedness decisions.</w:t>
            </w:r>
            <w:r w:rsidDel="00000000" w:rsidR="00000000" w:rsidRPr="00000000">
              <w:rPr>
                <w:rtl w:val="0"/>
              </w:rPr>
              <w:t xml:space="preserve"> The results of the Crisis Alert component are curated / validated by a human analyst. Testing was carried out on a preliminary data set and over a 6 month rolling period once the full database was developed. There will be ongoing testing, validation and refinement of INFORM Warning outputs.</w:t>
            </w:r>
          </w:p>
        </w:tc>
        <w:tc>
          <w:tcPr>
            <w:shd w:fill="auto" w:val="clear"/>
          </w:tcPr>
          <w:p w:rsidR="00000000" w:rsidDel="00000000" w:rsidP="00000000" w:rsidRDefault="00000000" w:rsidRPr="00000000" w14:paraId="000000AF">
            <w:pPr>
              <w:rPr/>
            </w:pP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B0">
            <w:pPr>
              <w:ind w:right="90"/>
              <w:rPr>
                <w:sz w:val="18"/>
                <w:szCs w:val="18"/>
              </w:rPr>
            </w:pPr>
            <w:r w:rsidDel="00000000" w:rsidR="00000000" w:rsidRPr="00000000">
              <w:rPr>
                <w:rtl w:val="0"/>
              </w:rPr>
              <w:t xml:space="preserve">c.</w:t>
            </w:r>
            <w:r w:rsidDel="00000000" w:rsidR="00000000" w:rsidRPr="00000000">
              <w:rPr>
                <w:rtl w:val="0"/>
              </w:rPr>
            </w:r>
          </w:p>
        </w:tc>
        <w:tc>
          <w:tcPr>
            <w:shd w:fill="auto" w:val="clear"/>
          </w:tcPr>
          <w:p w:rsidR="00000000" w:rsidDel="00000000" w:rsidP="00000000" w:rsidRDefault="00000000" w:rsidRPr="00000000" w14:paraId="000000B1">
            <w:pPr>
              <w:rPr/>
            </w:pPr>
            <w:r w:rsidDel="00000000" w:rsidR="00000000" w:rsidRPr="00000000">
              <w:rPr>
                <w:rtl w:val="0"/>
              </w:rPr>
              <w:t xml:space="preserve">INFORM Warning was co-developed and operationally aligned with major global decision-making processes, including IASC Early Warning and Analysis, UN Regional Monthly Reviews, CERF anticipatory funding discussions, and IFRC Risk Watch.</w:t>
            </w:r>
          </w:p>
        </w:tc>
        <w:tc>
          <w:tcPr>
            <w:shd w:fill="auto" w:val="clear"/>
          </w:tcPr>
          <w:p w:rsidR="00000000" w:rsidDel="00000000" w:rsidP="00000000" w:rsidRDefault="00000000" w:rsidRPr="00000000" w14:paraId="000000B2">
            <w:pPr>
              <w:rPr/>
            </w:pPr>
            <w:r w:rsidDel="00000000" w:rsidR="00000000" w:rsidRPr="00000000">
              <w:rPr>
                <w:rtl w:val="0"/>
              </w:rPr>
              <w:t xml:space="preserve">Through structured validation and engagement with intended institutional users, the system is positioned for direct integration into funding allocation and early-action mechanisms. This ensures INFORM Warning will function as a shared evidence base for coordinated, system-wide prioritisation rather than a standalone analytical product.</w:t>
            </w:r>
          </w:p>
        </w:tc>
        <w:tc>
          <w:tcPr>
            <w:shd w:fill="auto" w:val="clear"/>
          </w:tcPr>
          <w:p w:rsidR="00000000" w:rsidDel="00000000" w:rsidP="00000000" w:rsidRDefault="00000000" w:rsidRPr="00000000" w14:paraId="000000B3">
            <w:pPr>
              <w:rPr/>
            </w:pPr>
            <w:r w:rsidDel="00000000" w:rsidR="00000000" w:rsidRPr="00000000">
              <w:rPr>
                <w:rtl w:val="0"/>
              </w:rPr>
            </w:r>
          </w:p>
        </w:tc>
      </w:tr>
    </w:tbl>
    <w:p w:rsidR="00000000" w:rsidDel="00000000" w:rsidP="00000000" w:rsidRDefault="00000000" w:rsidRPr="00000000" w14:paraId="000000B4">
      <w:pPr>
        <w:pStyle w:val="Heading2"/>
        <w:spacing w:after="480" w:before="480" w:lineRule="auto"/>
        <w:ind w:right="90"/>
        <w:rPr/>
      </w:pPr>
      <w:bookmarkStart w:colFirst="0" w:colLast="0" w:name="_okhbd8xf5i1j" w:id="8"/>
      <w:bookmarkEnd w:id="8"/>
      <w:r w:rsidDel="00000000" w:rsidR="00000000" w:rsidRPr="00000000">
        <w:br w:type="page"/>
      </w:r>
      <w:r w:rsidDel="00000000" w:rsidR="00000000" w:rsidRPr="00000000">
        <w:rPr>
          <w:rtl w:val="0"/>
        </w:rPr>
        <w:t xml:space="preserve">3.2. Ecosystem partnership and outcomes </w:t>
      </w:r>
    </w:p>
    <w:p w:rsidR="00000000" w:rsidDel="00000000" w:rsidP="00000000" w:rsidRDefault="00000000" w:rsidRPr="00000000" w14:paraId="000000B5">
      <w:pPr>
        <w:spacing w:after="240" w:before="240" w:lineRule="auto"/>
        <w:rPr/>
      </w:pPr>
      <w:r w:rsidDel="00000000" w:rsidR="00000000" w:rsidRPr="00000000">
        <w:rPr>
          <w:rtl w:val="0"/>
        </w:rPr>
        <w:t xml:space="preserve">Use this sub-section to describe partnerships that </w:t>
      </w:r>
      <w:r w:rsidDel="00000000" w:rsidR="00000000" w:rsidRPr="00000000">
        <w:rPr>
          <w:b w:val="1"/>
          <w:bCs w:val="1"/>
          <w:rtl w:val="0"/>
        </w:rPr>
        <w:t xml:space="preserve">contributed to the implementation of the project </w:t>
      </w:r>
      <w:r w:rsidDel="00000000" w:rsidR="00000000" w:rsidRPr="00000000">
        <w:rPr>
          <w:rtl w:val="0"/>
        </w:rPr>
        <w:t xml:space="preserve">and/or</w:t>
      </w:r>
      <w:r w:rsidDel="00000000" w:rsidR="00000000" w:rsidRPr="00000000">
        <w:rPr>
          <w:b w:val="1"/>
          <w:bCs w:val="1"/>
          <w:rtl w:val="0"/>
        </w:rPr>
        <w:t xml:space="preserve"> to strengthening the data and reporting ecosystem during the reporting period. </w:t>
      </w:r>
      <w:r w:rsidDel="00000000" w:rsidR="00000000" w:rsidRPr="00000000">
        <w:rPr>
          <w:rtl w:val="0"/>
        </w:rPr>
        <w:t xml:space="preserve">Partnerships may include organizations that </w:t>
      </w:r>
      <w:r w:rsidDel="00000000" w:rsidR="00000000" w:rsidRPr="00000000">
        <w:rPr>
          <w:b w:val="1"/>
          <w:bCs w:val="1"/>
          <w:rtl w:val="0"/>
        </w:rPr>
        <w:t xml:space="preserve">acted as implementing or counterpart partners</w:t>
      </w:r>
      <w:r w:rsidDel="00000000" w:rsidR="00000000" w:rsidRPr="00000000">
        <w:rPr>
          <w:rtl w:val="0"/>
        </w:rPr>
        <w:t xml:space="preserve">, contributing directly to data collection, coordination, validation, or analysis of project outputs, </w:t>
      </w:r>
      <w:r w:rsidDel="00000000" w:rsidR="00000000" w:rsidRPr="00000000">
        <w:rPr>
          <w:b w:val="1"/>
          <w:bCs w:val="1"/>
          <w:rtl w:val="0"/>
        </w:rPr>
        <w:t xml:space="preserve">as well as organizations that contributed to system-level outcomes</w:t>
      </w:r>
      <w:r w:rsidDel="00000000" w:rsidR="00000000" w:rsidRPr="00000000">
        <w:rPr>
          <w:rtl w:val="0"/>
        </w:rPr>
        <w:t xml:space="preserve">, such as improved data sharing, interoperability, standardization, or reuse of data by multiple stakeholders.</w:t>
      </w:r>
    </w:p>
    <w:p w:rsidR="00000000" w:rsidDel="00000000" w:rsidP="00000000" w:rsidRDefault="00000000" w:rsidRPr="00000000" w14:paraId="000000B6">
      <w:pPr>
        <w:spacing w:after="240" w:before="240" w:lineRule="auto"/>
        <w:rPr/>
      </w:pPr>
      <w:r w:rsidDel="00000000" w:rsidR="00000000" w:rsidRPr="00000000">
        <w:rPr>
          <w:rtl w:val="0"/>
        </w:rPr>
        <w:t xml:space="preserve">For each partnership, describe the </w:t>
      </w:r>
      <w:r w:rsidDel="00000000" w:rsidR="00000000" w:rsidRPr="00000000">
        <w:rPr>
          <w:b w:val="1"/>
          <w:bCs w:val="1"/>
          <w:rtl w:val="0"/>
        </w:rPr>
        <w:t xml:space="preserve">concrete results achieved through collaboration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Focus on outcomes and added value generated by the partnership rather than coordination activities or processes.</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7"/>
        <w:tblW w:w="14100.0" w:type="dxa"/>
        <w:jc w:val="left"/>
        <w:tblBorders>
          <w:bottom w:color="000000" w:space="0" w:sz="8" w:val="single"/>
          <w:insideH w:color="000000" w:space="0" w:sz="8" w:val="single"/>
          <w:insideV w:color="000000" w:space="0" w:sz="8" w:val="single"/>
        </w:tblBorders>
        <w:tblLayout w:type="fixed"/>
        <w:tblLook w:val="0400"/>
      </w:tblPr>
      <w:tblGrid>
        <w:gridCol w:w="840"/>
        <w:gridCol w:w="2775"/>
        <w:gridCol w:w="8520"/>
        <w:gridCol w:w="1965"/>
        <w:tblGridChange w:id="0">
          <w:tblGrid>
            <w:gridCol w:w="840"/>
            <w:gridCol w:w="2775"/>
            <w:gridCol w:w="8520"/>
            <w:gridCol w:w="1965"/>
          </w:tblGrid>
        </w:tblGridChange>
      </w:tblGrid>
      <w:tr>
        <w:trPr>
          <w:cantSplit w:val="0"/>
          <w:trHeight w:val="600" w:hRule="atLeast"/>
          <w:tblHeader w:val="0"/>
        </w:trPr>
        <w:tc>
          <w:tcPr>
            <w:shd w:fill="d9d9d9" w:val="clear"/>
          </w:tcPr>
          <w:p w:rsidR="00000000" w:rsidDel="00000000" w:rsidP="00000000" w:rsidRDefault="00000000" w:rsidRPr="00000000" w14:paraId="000000B8">
            <w:pPr>
              <w:rPr>
                <w:b w:val="1"/>
                <w:bCs w:val="1"/>
              </w:rPr>
            </w:pPr>
            <w:r w:rsidDel="00000000" w:rsidR="00000000" w:rsidRPr="00000000">
              <w:rPr>
                <w:b w:val="1"/>
                <w:bCs w:val="1"/>
                <w:rtl w:val="0"/>
              </w:rPr>
              <w:t xml:space="preserve">#VI</w:t>
            </w:r>
            <w:r w:rsidDel="00000000" w:rsidR="00000000" w:rsidRPr="00000000">
              <w:rPr>
                <w:rtl w:val="0"/>
              </w:rPr>
            </w:r>
          </w:p>
        </w:tc>
        <w:tc>
          <w:tcPr>
            <w:shd w:fill="d9d9d9" w:val="clear"/>
          </w:tcPr>
          <w:p w:rsidR="00000000" w:rsidDel="00000000" w:rsidP="00000000" w:rsidRDefault="00000000" w:rsidRPr="00000000" w14:paraId="000000B9">
            <w:pPr>
              <w:rPr>
                <w:b w:val="1"/>
                <w:bCs w:val="1"/>
                <w:sz w:val="16"/>
                <w:szCs w:val="16"/>
              </w:rPr>
            </w:pPr>
            <w:r w:rsidDel="00000000" w:rsidR="00000000" w:rsidRPr="00000000">
              <w:rPr>
                <w:b w:val="1"/>
                <w:bCs w:val="1"/>
                <w:rtl w:val="0"/>
              </w:rPr>
              <w:t xml:space="preserve">Partner organization </w:t>
            </w:r>
            <w:r w:rsidDel="00000000" w:rsidR="00000000" w:rsidRPr="00000000">
              <w:rPr>
                <w:rtl w:val="0"/>
              </w:rPr>
            </w:r>
          </w:p>
        </w:tc>
        <w:tc>
          <w:tcPr>
            <w:shd w:fill="d9d9d9" w:val="clear"/>
          </w:tcPr>
          <w:p w:rsidR="00000000" w:rsidDel="00000000" w:rsidP="00000000" w:rsidRDefault="00000000" w:rsidRPr="00000000" w14:paraId="000000BA">
            <w:pPr>
              <w:rPr>
                <w:b w:val="1"/>
                <w:bCs w:val="1"/>
                <w:sz w:val="16"/>
                <w:szCs w:val="16"/>
              </w:rPr>
            </w:pPr>
            <w:r w:rsidDel="00000000" w:rsidR="00000000" w:rsidRPr="00000000">
              <w:rPr>
                <w:b w:val="1"/>
                <w:bCs w:val="1"/>
                <w:rtl w:val="0"/>
              </w:rPr>
              <w:t xml:space="preserve">Result of the partnership </w:t>
            </w:r>
            <w:r w:rsidDel="00000000" w:rsidR="00000000" w:rsidRPr="00000000">
              <w:rPr>
                <w:rtl w:val="0"/>
              </w:rPr>
            </w:r>
          </w:p>
        </w:tc>
        <w:tc>
          <w:tcPr>
            <w:shd w:fill="d9d9d9" w:val="clear"/>
          </w:tcPr>
          <w:p w:rsidR="00000000" w:rsidDel="00000000" w:rsidP="00000000" w:rsidRDefault="00000000" w:rsidRPr="00000000" w14:paraId="000000BB">
            <w:pPr>
              <w:rPr>
                <w:b w:val="1"/>
                <w:bCs w:val="1"/>
              </w:rPr>
            </w:pPr>
            <w:r w:rsidDel="00000000" w:rsidR="00000000" w:rsidRPr="00000000">
              <w:rPr>
                <w:b w:val="1"/>
                <w:bCs w:val="1"/>
                <w:rtl w:val="0"/>
              </w:rPr>
              <w:t xml:space="preserve">Links / materials</w:t>
            </w:r>
          </w:p>
        </w:tc>
      </w:tr>
      <w:tr>
        <w:trPr>
          <w:cantSplit w:val="0"/>
          <w:trHeight w:val="675" w:hRule="atLeast"/>
          <w:tblHeader w:val="0"/>
        </w:trPr>
        <w:tc>
          <w:tcPr>
            <w:shd w:fill="f3f3f3" w:val="clea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Pr>
              <w:drawing>
                <wp:inline distB="114300" distT="114300" distL="114300" distR="114300">
                  <wp:extent cx="192723" cy="192723"/>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List the organization that contributed as an implementing, counterpart, or ecosystem partner to the project.</w:t>
            </w:r>
            <w:r w:rsidDel="00000000" w:rsidR="00000000" w:rsidRPr="00000000">
              <w:rPr>
                <w:rtl w:val="0"/>
              </w:rPr>
            </w:r>
          </w:p>
        </w:tc>
        <w:tc>
          <w:tcPr>
            <w:shd w:fill="efefef" w:val="clear"/>
            <w:vAlign w:val="center"/>
          </w:tcPr>
          <w:p w:rsidR="00000000" w:rsidDel="00000000" w:rsidP="00000000" w:rsidRDefault="00000000" w:rsidRPr="00000000" w14:paraId="000000BE">
            <w:pPr>
              <w:rPr>
                <w:b w:val="1"/>
                <w:bCs w:val="1"/>
                <w:sz w:val="16"/>
                <w:szCs w:val="16"/>
              </w:rPr>
            </w:pPr>
            <w:r w:rsidDel="00000000" w:rsidR="00000000" w:rsidRPr="00000000">
              <w:rPr>
                <w:sz w:val="16"/>
                <w:szCs w:val="16"/>
                <w:rtl w:val="0"/>
              </w:rPr>
              <w:t xml:space="preserve">Briefly describe what improved or changed because of the partnership, including concrete outputs or outcomes (e.g. better data, wider access, shared standards). </w:t>
            </w:r>
            <w:r w:rsidDel="00000000" w:rsidR="00000000" w:rsidRPr="00000000">
              <w:rPr>
                <w:b w:val="1"/>
                <w:bCs w:val="1"/>
                <w:sz w:val="16"/>
                <w:szCs w:val="16"/>
                <w:rtl w:val="0"/>
              </w:rPr>
              <w:t xml:space="preserve">For example: The organization collaborated with two additional data partners to deliver multi-sectoral needs assessments; during the 2026 humanitarian planning cycle, the partners aligned their data collection approaches and developed a standardized implementation package that will be integrated into their API in future iterations, improving consistency and reuse of data</w:t>
            </w:r>
          </w:p>
        </w:tc>
        <w:tc>
          <w:tcPr>
            <w:shd w:fill="efefef" w:val="clear"/>
            <w:vAlign w:val="center"/>
          </w:tcPr>
          <w:p w:rsidR="00000000" w:rsidDel="00000000" w:rsidP="00000000" w:rsidRDefault="00000000" w:rsidRPr="00000000" w14:paraId="000000BF">
            <w:pPr>
              <w:spacing w:after="240" w:before="240" w:lineRule="auto"/>
              <w:rPr>
                <w:sz w:val="20"/>
                <w:szCs w:val="20"/>
              </w:rPr>
            </w:pPr>
            <w:r w:rsidDel="00000000" w:rsidR="00000000" w:rsidRPr="00000000">
              <w:rPr>
                <w:sz w:val="16"/>
                <w:szCs w:val="16"/>
                <w:rtl w:val="0"/>
              </w:rPr>
              <w:t xml:space="preserve">Provide direct links to reports, datasets, dashboards, tools, or publications that demonstrate the results of the partnership</w:t>
            </w:r>
            <w:r w:rsidDel="00000000" w:rsidR="00000000" w:rsidRPr="00000000">
              <w:rPr>
                <w:sz w:val="20"/>
                <w:szCs w:val="20"/>
                <w:rtl w:val="0"/>
              </w:rPr>
              <w:t xml:space="preserve">.</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C0">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C1">
            <w:pPr>
              <w:spacing w:line="240" w:lineRule="auto"/>
              <w:rPr/>
            </w:pPr>
            <w:r w:rsidDel="00000000" w:rsidR="00000000" w:rsidRPr="00000000">
              <w:rPr>
                <w:rtl w:val="0"/>
              </w:rPr>
              <w:t xml:space="preserve">Technical Working Group (UN agencies, donors, NGOs and technical partners)</w:t>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C5">
            <w:pPr>
              <w:spacing w:line="240" w:lineRule="auto"/>
              <w:rPr/>
            </w:pPr>
            <w:r w:rsidDel="00000000" w:rsidR="00000000" w:rsidRPr="00000000">
              <w:rPr>
                <w:rtl w:val="0"/>
              </w:rPr>
              <w:t xml:space="preserve">Through structured co-development and validation in 2025, the Technical Working Group ensured that INFORM Warning outputs are directly aligned with institutional decision-making processes, including IASC Early Warning and Analysis, UN Regional Monthly Reviews, CERF anticipatory financing discussions, and IFRC Risk Watch. This collaboration resulted in agreed warning thresholds, validated methodologies, and structured output formats designed for integration into funding and prioritisation workflows, increasing the likelihood of systematic uptake at launch.</w:t>
            </w:r>
          </w:p>
        </w:tc>
        <w:tc>
          <w:tcPr>
            <w:tcBorders>
              <w:right w:color="ffffff" w:space="0" w:sz="8" w:val="single"/>
            </w:tcBorders>
            <w:shd w:fill="auto" w:val="clear"/>
            <w:vAlign w:val="center"/>
          </w:tcPr>
          <w:p w:rsidR="00000000" w:rsidDel="00000000" w:rsidP="00000000" w:rsidRDefault="00000000" w:rsidRPr="00000000" w14:paraId="000000C6">
            <w:pPr>
              <w:spacing w:line="240" w:lineRule="auto"/>
              <w:rPr/>
            </w:pP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C7">
            <w:pPr>
              <w:ind w:right="90"/>
              <w:rPr/>
            </w:pPr>
            <w:r w:rsidDel="00000000" w:rsidR="00000000" w:rsidRPr="00000000">
              <w:rPr>
                <w:rtl w:val="0"/>
              </w:rPr>
              <w:t xml:space="preserve">b.</w:t>
            </w:r>
          </w:p>
        </w:tc>
        <w:tc>
          <w:tcPr>
            <w:shd w:fill="auto" w:val="clear"/>
            <w:vAlign w:val="center"/>
          </w:tcPr>
          <w:p w:rsidR="00000000" w:rsidDel="00000000" w:rsidP="00000000" w:rsidRDefault="00000000" w:rsidRPr="00000000" w14:paraId="000000C8">
            <w:pPr>
              <w:spacing w:line="240" w:lineRule="auto"/>
              <w:rPr/>
            </w:pPr>
            <w:r w:rsidDel="00000000" w:rsidR="00000000" w:rsidRPr="00000000">
              <w:rPr>
                <w:rtl w:val="0"/>
              </w:rPr>
              <w:t xml:space="preserve">European Commission Joint Research Centre (JRC)</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r>
          </w:p>
          <w:p w:rsidR="00000000" w:rsidDel="00000000" w:rsidP="00000000" w:rsidRDefault="00000000" w:rsidRPr="00000000" w14:paraId="000000CB">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CC">
            <w:pPr>
              <w:spacing w:line="240" w:lineRule="auto"/>
              <w:rPr/>
            </w:pPr>
            <w:r w:rsidDel="00000000" w:rsidR="00000000" w:rsidRPr="00000000">
              <w:rPr>
                <w:rtl w:val="0"/>
              </w:rPr>
              <w:t xml:space="preserve">The JRC provided scientific leadership in refining the causal modelling framework and validating the aggregation methodology underpinning the Risk Monitor and Crisis Anticipation components. This strengthened the methodological rigor, comparability, and statistical robustness of INFORM Warning, enhancing credibility with technical users and establishing a foundation for long-term maintenance and scientific oversight.</w:t>
            </w:r>
          </w:p>
        </w:tc>
        <w:tc>
          <w:tcPr>
            <w:tcBorders>
              <w:right w:color="ffffff" w:space="0" w:sz="8" w:val="single"/>
            </w:tcBorders>
            <w:shd w:fill="auto" w:val="clear"/>
            <w:vAlign w:val="center"/>
          </w:tcPr>
          <w:p w:rsidR="00000000" w:rsidDel="00000000" w:rsidP="00000000" w:rsidRDefault="00000000" w:rsidRPr="00000000" w14:paraId="000000CD">
            <w:pPr>
              <w:spacing w:line="240" w:lineRule="auto"/>
              <w:rPr/>
            </w:pPr>
            <w:r w:rsidDel="00000000" w:rsidR="00000000" w:rsidRPr="00000000">
              <w:rPr>
                <w:rtl w:val="0"/>
              </w:rPr>
            </w:r>
          </w:p>
        </w:tc>
      </w:tr>
      <w:tr>
        <w:trPr>
          <w:cantSplit w:val="0"/>
          <w:trHeight w:val="1140" w:hRule="atLeast"/>
          <w:tblHeader w:val="0"/>
        </w:trPr>
        <w:tc>
          <w:tcPr>
            <w:tcBorders>
              <w:bottom w:color="000000" w:space="0" w:sz="0" w:val="nil"/>
            </w:tcBorders>
            <w:shd w:fill="auto" w:val="clear"/>
            <w:vAlign w:val="center"/>
          </w:tcPr>
          <w:p w:rsidR="00000000" w:rsidDel="00000000" w:rsidP="00000000" w:rsidRDefault="00000000" w:rsidRPr="00000000" w14:paraId="000000CE">
            <w:pPr>
              <w:ind w:right="90"/>
              <w:rPr/>
            </w:pPr>
            <w:r w:rsidDel="00000000" w:rsidR="00000000" w:rsidRPr="00000000">
              <w:rPr>
                <w:rtl w:val="0"/>
              </w:rPr>
              <w:t xml:space="preserve">c. </w:t>
            </w:r>
          </w:p>
        </w:tc>
        <w:tc>
          <w:tcPr>
            <w:tcBorders>
              <w:bottom w:color="000000" w:space="0" w:sz="0" w:val="nil"/>
            </w:tcBorders>
            <w:shd w:fill="auto" w:val="clear"/>
            <w:vAlign w:val="center"/>
          </w:tcPr>
          <w:p w:rsidR="00000000" w:rsidDel="00000000" w:rsidP="00000000" w:rsidRDefault="00000000" w:rsidRPr="00000000" w14:paraId="000000CF">
            <w:pPr>
              <w:spacing w:line="240" w:lineRule="auto"/>
              <w:rPr/>
            </w:pPr>
            <w:r w:rsidDel="00000000" w:rsidR="00000000" w:rsidRPr="00000000">
              <w:rPr>
                <w:rtl w:val="0"/>
              </w:rPr>
              <w:t xml:space="preserve">Data Friendly Space (DFS)</w:t>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spacing w:line="240" w:lineRule="auto"/>
              <w:rPr/>
            </w:pPr>
            <w:r w:rsidDel="00000000" w:rsidR="00000000" w:rsidRPr="00000000">
              <w:rPr>
                <w:rtl w:val="0"/>
              </w:rPr>
            </w:r>
          </w:p>
        </w:tc>
        <w:tc>
          <w:tcPr>
            <w:tcBorders>
              <w:bottom w:color="000000" w:space="0" w:sz="0" w:val="nil"/>
            </w:tcBorders>
            <w:shd w:fill="auto" w:val="clear"/>
            <w:vAlign w:val="center"/>
          </w:tcPr>
          <w:p w:rsidR="00000000" w:rsidDel="00000000" w:rsidP="00000000" w:rsidRDefault="00000000" w:rsidRPr="00000000" w14:paraId="000000D3">
            <w:pPr>
              <w:spacing w:line="240" w:lineRule="auto"/>
              <w:rPr/>
            </w:pPr>
            <w:r w:rsidDel="00000000" w:rsidR="00000000" w:rsidRPr="00000000">
              <w:rPr>
                <w:rtl w:val="0"/>
              </w:rPr>
              <w:t xml:space="preserve">DFS developed the interoperable data infrastructure, automated pipelines, and API architecture that underpin INFORM Warning. This resulted in a scalable, machine-readable, and integration-ready system capable of monthly updates and external system connectivity, significantly strengthening the technical quality, sustainability, and ecosystem interoperability of INFORM products.</w:t>
            </w:r>
          </w:p>
        </w:tc>
        <w:tc>
          <w:tcPr>
            <w:tcBorders>
              <w:bottom w:color="000000" w:space="0" w:sz="0" w:val="nil"/>
              <w:right w:color="ffffff" w:space="0" w:sz="8" w:val="single"/>
            </w:tcBorders>
            <w:shd w:fill="auto" w:val="clear"/>
            <w:vAlign w:val="center"/>
          </w:tcPr>
          <w:p w:rsidR="00000000" w:rsidDel="00000000" w:rsidP="00000000" w:rsidRDefault="00000000" w:rsidRPr="00000000" w14:paraId="000000D4">
            <w:pPr>
              <w:spacing w:line="240" w:lineRule="auto"/>
              <w:rPr/>
            </w:pPr>
            <w:r w:rsidDel="00000000" w:rsidR="00000000" w:rsidRPr="00000000">
              <w:rPr>
                <w:rtl w:val="0"/>
              </w:rPr>
            </w:r>
          </w:p>
        </w:tc>
      </w:tr>
    </w:tbl>
    <w:p w:rsidR="00000000" w:rsidDel="00000000" w:rsidP="00000000" w:rsidRDefault="00000000" w:rsidRPr="00000000" w14:paraId="000000D5">
      <w:pPr>
        <w:spacing w:after="240" w:lineRule="auto"/>
        <w:ind w:right="90"/>
        <w:rPr>
          <w:color w:val="ecaf3e"/>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2"/>
        <w:spacing w:before="480" w:lineRule="auto"/>
        <w:rPr/>
      </w:pPr>
      <w:bookmarkStart w:colFirst="0" w:colLast="0" w:name="_511jbtp2pgl2" w:id="9"/>
      <w:bookmarkEnd w:id="9"/>
      <w:r w:rsidDel="00000000" w:rsidR="00000000" w:rsidRPr="00000000">
        <w:rPr>
          <w:rtl w:val="0"/>
        </w:rPr>
        <w:t xml:space="preserve">3.3</w:t>
      </w:r>
      <w:r w:rsidDel="00000000" w:rsidR="00000000" w:rsidRPr="00000000">
        <w:rPr>
          <w:rtl w:val="0"/>
        </w:rPr>
        <w:t xml:space="preserve">. </w:t>
      </w:r>
      <w:r w:rsidDel="00000000" w:rsidR="00000000" w:rsidRPr="00000000">
        <w:rPr>
          <w:rtl w:val="0"/>
        </w:rPr>
        <w:t xml:space="preserve">Results from data uptake and use </w:t>
      </w:r>
    </w:p>
    <w:p w:rsidR="00000000" w:rsidDel="00000000" w:rsidP="00000000" w:rsidRDefault="00000000" w:rsidRPr="00000000" w14:paraId="000000D7">
      <w:pPr>
        <w:widowControl w:val="0"/>
        <w:spacing w:after="240" w:before="240" w:line="276" w:lineRule="auto"/>
        <w:rPr/>
      </w:pPr>
      <w:r w:rsidDel="00000000" w:rsidR="00000000" w:rsidRPr="00000000">
        <w:rPr>
          <w:rtl w:val="0"/>
        </w:rPr>
        <w:t xml:space="preserve">Use this sub-section to </w:t>
      </w:r>
      <w:r w:rsidDel="00000000" w:rsidR="00000000" w:rsidRPr="00000000">
        <w:rPr>
          <w:b w:val="1"/>
          <w:bCs w:val="1"/>
          <w:rtl w:val="0"/>
        </w:rPr>
        <w:t xml:space="preserve">provide at least three examples</w:t>
      </w:r>
      <w:r w:rsidDel="00000000" w:rsidR="00000000" w:rsidRPr="00000000">
        <w:rPr>
          <w:rtl w:val="0"/>
        </w:rPr>
        <w:t xml:space="preserve"> showing how the project’s </w:t>
      </w:r>
      <w:r w:rsidDel="00000000" w:rsidR="00000000" w:rsidRPr="00000000">
        <w:rPr>
          <w:b w:val="1"/>
          <w:bCs w:val="1"/>
          <w:rtl w:val="0"/>
        </w:rPr>
        <w:t xml:space="preserve">data or insights were taken up and used by partners</w:t>
      </w:r>
      <w:r w:rsidDel="00000000" w:rsidR="00000000" w:rsidRPr="00000000">
        <w:rPr>
          <w:rtl w:val="0"/>
        </w:rPr>
        <w:t xml:space="preserve"> to inform </w:t>
      </w:r>
      <w:r w:rsidDel="00000000" w:rsidR="00000000" w:rsidRPr="00000000">
        <w:rPr>
          <w:b w:val="1"/>
          <w:bCs w:val="1"/>
          <w:rtl w:val="0"/>
        </w:rPr>
        <w:t xml:space="preserve">concrete decisions or actions</w:t>
      </w:r>
      <w:r w:rsidDel="00000000" w:rsidR="00000000" w:rsidRPr="00000000">
        <w:rPr>
          <w:rtl w:val="0"/>
        </w:rPr>
        <w:t xml:space="preserve">, leading to </w:t>
      </w:r>
      <w:r w:rsidDel="00000000" w:rsidR="00000000" w:rsidRPr="00000000">
        <w:rPr>
          <w:b w:val="1"/>
          <w:bCs w:val="1"/>
          <w:rtl w:val="0"/>
        </w:rPr>
        <w:t xml:space="preserve">measurable outcomes</w:t>
      </w:r>
      <w:r w:rsidDel="00000000" w:rsidR="00000000" w:rsidRPr="00000000">
        <w:rPr>
          <w:rtl w:val="0"/>
        </w:rPr>
        <w:t xml:space="preserve">. Selected examples will be featured as “Impact Stories” on the </w:t>
      </w:r>
      <w:hyperlink r:id="rId17">
        <w:r w:rsidDel="00000000" w:rsidR="00000000" w:rsidRPr="00000000">
          <w:rPr>
            <w:b w:val="1"/>
            <w:bCs w:val="1"/>
            <w:color w:val="f1b434"/>
            <w:u w:val="single"/>
            <w:rtl w:val="0"/>
          </w:rPr>
          <w:t xml:space="preserve">CRAF’d website</w:t>
        </w:r>
      </w:hyperlink>
      <w:r w:rsidDel="00000000" w:rsidR="00000000" w:rsidRPr="00000000">
        <w:rPr>
          <w:rtl w:val="0"/>
        </w:rPr>
        <w:t xml:space="preserve">.</w:t>
      </w:r>
    </w:p>
    <w:p w:rsidR="00000000" w:rsidDel="00000000" w:rsidP="00000000" w:rsidRDefault="00000000" w:rsidRPr="00000000" w14:paraId="000000D8">
      <w:pPr>
        <w:widowControl w:val="0"/>
        <w:spacing w:after="240" w:before="240" w:line="276" w:lineRule="auto"/>
        <w:rPr/>
      </w:pPr>
      <w:r w:rsidDel="00000000" w:rsidR="00000000" w:rsidRPr="00000000">
        <w:rPr>
          <w:rtl w:val="0"/>
        </w:rPr>
        <w:t xml:space="preserve">For each example, </w:t>
      </w:r>
      <w:r w:rsidDel="00000000" w:rsidR="00000000" w:rsidRPr="00000000">
        <w:rPr>
          <w:b w:val="1"/>
          <w:bCs w:val="1"/>
          <w:rtl w:val="0"/>
        </w:rPr>
        <w:t xml:space="preserve">describe the context</w:t>
      </w:r>
      <w:r w:rsidDel="00000000" w:rsidR="00000000" w:rsidRPr="00000000">
        <w:rPr>
          <w:rtl w:val="0"/>
        </w:rPr>
        <w:t xml:space="preserve">, </w:t>
      </w:r>
      <w:r w:rsidDel="00000000" w:rsidR="00000000" w:rsidRPr="00000000">
        <w:rPr>
          <w:b w:val="1"/>
          <w:bCs w:val="1"/>
          <w:rtl w:val="0"/>
        </w:rPr>
        <w:t xml:space="preserve">how the data or insights were used to inform a decision or action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Keep descriptions </w:t>
      </w:r>
      <w:r w:rsidDel="00000000" w:rsidR="00000000" w:rsidRPr="00000000">
        <w:rPr>
          <w:b w:val="1"/>
          <w:bCs w:val="1"/>
          <w:rtl w:val="0"/>
        </w:rPr>
        <w:t xml:space="preserve">concise, factual, and evidence-based</w:t>
      </w:r>
      <w:r w:rsidDel="00000000" w:rsidR="00000000" w:rsidRPr="00000000">
        <w:rPr>
          <w:rtl w:val="0"/>
        </w:rPr>
        <w:t xml:space="preserve">. </w:t>
      </w:r>
    </w:p>
    <w:p w:rsidR="00000000" w:rsidDel="00000000" w:rsidP="00000000" w:rsidRDefault="00000000" w:rsidRPr="00000000" w14:paraId="000000D9">
      <w:pPr>
        <w:widowControl w:val="0"/>
        <w:spacing w:after="240" w:before="240" w:line="276" w:lineRule="auto"/>
        <w:rPr/>
      </w:pPr>
      <w:r w:rsidDel="00000000" w:rsidR="00000000" w:rsidRPr="00000000">
        <w:rPr>
          <w:rtl w:val="0"/>
        </w:rPr>
        <w:t xml:space="preserve">Examples should demonstrate </w:t>
      </w:r>
      <w:r w:rsidDel="00000000" w:rsidR="00000000" w:rsidRPr="00000000">
        <w:rPr>
          <w:b w:val="1"/>
          <w:bCs w:val="1"/>
          <w:rtl w:val="0"/>
        </w:rPr>
        <w:t xml:space="preserve">one or more</w:t>
      </w:r>
      <w:r w:rsidDel="00000000" w:rsidR="00000000" w:rsidRPr="00000000">
        <w:rPr>
          <w:rtl w:val="0"/>
        </w:rPr>
        <w:t xml:space="preserve"> of the following:</w:t>
      </w:r>
    </w:p>
    <w:p w:rsidR="00000000" w:rsidDel="00000000" w:rsidP="00000000" w:rsidRDefault="00000000" w:rsidRPr="00000000" w14:paraId="000000DA">
      <w:pPr>
        <w:widowControl w:val="0"/>
        <w:numPr>
          <w:ilvl w:val="0"/>
          <w:numId w:val="2"/>
        </w:numPr>
        <w:spacing w:after="0" w:afterAutospacing="0" w:before="240" w:line="276" w:lineRule="auto"/>
        <w:ind w:left="720" w:hanging="360"/>
        <w:rPr>
          <w:u w:val="none"/>
        </w:rPr>
      </w:pPr>
      <w:r w:rsidDel="00000000" w:rsidR="00000000" w:rsidRPr="00000000">
        <w:rPr>
          <w:rtl w:val="0"/>
        </w:rPr>
        <w:t xml:space="preserve">Improved anticipation, prevention, or response in fragile and crisis-affected settings</w:t>
      </w:r>
    </w:p>
    <w:p w:rsidR="00000000" w:rsidDel="00000000" w:rsidP="00000000" w:rsidRDefault="00000000" w:rsidRPr="00000000" w14:paraId="000000DB">
      <w:pPr>
        <w:widowControl w:val="0"/>
        <w:numPr>
          <w:ilvl w:val="0"/>
          <w:numId w:val="2"/>
        </w:numPr>
        <w:spacing w:after="0" w:afterAutospacing="0" w:before="0" w:beforeAutospacing="0" w:line="276" w:lineRule="auto"/>
        <w:ind w:left="720" w:hanging="360"/>
        <w:rPr>
          <w:u w:val="none"/>
        </w:rPr>
      </w:pPr>
      <w:r w:rsidDel="00000000" w:rsidR="00000000" w:rsidRPr="00000000">
        <w:rPr>
          <w:rtl w:val="0"/>
        </w:rPr>
        <w:t xml:space="preserve">Changes in funding, prioritization, or resource allocation decisions</w:t>
      </w:r>
    </w:p>
    <w:p w:rsidR="00000000" w:rsidDel="00000000" w:rsidP="00000000" w:rsidRDefault="00000000" w:rsidRPr="00000000" w14:paraId="000000DC">
      <w:pPr>
        <w:widowControl w:val="0"/>
        <w:numPr>
          <w:ilvl w:val="0"/>
          <w:numId w:val="2"/>
        </w:numPr>
        <w:spacing w:after="240" w:before="0" w:beforeAutospacing="0" w:line="276" w:lineRule="auto"/>
        <w:ind w:left="720" w:hanging="360"/>
        <w:rPr>
          <w:u w:val="none"/>
        </w:rPr>
      </w:pPr>
      <w:r w:rsidDel="00000000" w:rsidR="00000000" w:rsidRPr="00000000">
        <w:rPr>
          <w:rtl w:val="0"/>
        </w:rPr>
        <w:t xml:space="preserve">Earlier, faster, more targeted, or more dignified assistance to affected populations</w:t>
      </w:r>
    </w:p>
    <w:tbl>
      <w:tblPr>
        <w:tblStyle w:val="Table8"/>
        <w:tblW w:w="14055.0" w:type="dxa"/>
        <w:jc w:val="left"/>
        <w:tblBorders>
          <w:insideH w:color="000000" w:space="0" w:sz="4" w:val="single"/>
          <w:insideV w:color="000000" w:space="0" w:sz="4" w:val="single"/>
        </w:tblBorders>
        <w:tblLayout w:type="fixed"/>
        <w:tblLook w:val="0400"/>
      </w:tblPr>
      <w:tblGrid>
        <w:gridCol w:w="690"/>
        <w:gridCol w:w="3270"/>
        <w:gridCol w:w="3930"/>
        <w:gridCol w:w="3990"/>
        <w:gridCol w:w="2175"/>
        <w:tblGridChange w:id="0">
          <w:tblGrid>
            <w:gridCol w:w="690"/>
            <w:gridCol w:w="3270"/>
            <w:gridCol w:w="3930"/>
            <w:gridCol w:w="3990"/>
            <w:gridCol w:w="2175"/>
          </w:tblGrid>
        </w:tblGridChange>
      </w:tblGrid>
      <w:tr>
        <w:trPr>
          <w:cantSplit w:val="0"/>
          <w:trHeight w:val="105" w:hRule="atLeast"/>
          <w:tblHeader w:val="0"/>
        </w:trPr>
        <w:tc>
          <w:tcPr>
            <w:shd w:fill="d9d9d9" w:val="clear"/>
            <w:vAlign w:val="center"/>
          </w:tcPr>
          <w:p w:rsidR="00000000" w:rsidDel="00000000" w:rsidP="00000000" w:rsidRDefault="00000000" w:rsidRPr="00000000" w14:paraId="000000DD">
            <w:pPr>
              <w:rPr>
                <w:b w:val="1"/>
                <w:bCs w:val="1"/>
              </w:rPr>
            </w:pPr>
            <w:r w:rsidDel="00000000" w:rsidR="00000000" w:rsidRPr="00000000">
              <w:rPr>
                <w:b w:val="1"/>
                <w:bCs w:val="1"/>
                <w:rtl w:val="0"/>
              </w:rPr>
              <w:t xml:space="preserve">#VII</w:t>
            </w:r>
            <w:r w:rsidDel="00000000" w:rsidR="00000000" w:rsidRPr="00000000">
              <w:rPr>
                <w:rtl w:val="0"/>
              </w:rPr>
            </w:r>
          </w:p>
        </w:tc>
        <w:tc>
          <w:tcPr>
            <w:shd w:fill="d9d9d9" w:val="clear"/>
            <w:vAlign w:val="center"/>
          </w:tcPr>
          <w:p w:rsidR="00000000" w:rsidDel="00000000" w:rsidP="00000000" w:rsidRDefault="00000000" w:rsidRPr="00000000" w14:paraId="000000DE">
            <w:pPr>
              <w:keepLines w:val="1"/>
              <w:rPr>
                <w:b w:val="1"/>
                <w:bCs w:val="1"/>
                <w:color w:val="7f7f7f"/>
                <w:sz w:val="18"/>
                <w:szCs w:val="18"/>
              </w:rPr>
            </w:pPr>
            <w:r w:rsidDel="00000000" w:rsidR="00000000" w:rsidRPr="00000000">
              <w:rPr>
                <w:b w:val="1"/>
                <w:bCs w:val="1"/>
                <w:rtl w:val="0"/>
              </w:rPr>
              <w:t xml:space="preserve">Context</w:t>
            </w:r>
            <w:r w:rsidDel="00000000" w:rsidR="00000000" w:rsidRPr="00000000">
              <w:rPr>
                <w:rtl w:val="0"/>
              </w:rPr>
            </w:r>
          </w:p>
        </w:tc>
        <w:tc>
          <w:tcPr>
            <w:shd w:fill="d9d9d9" w:val="clear"/>
            <w:vAlign w:val="center"/>
          </w:tcPr>
          <w:p w:rsidR="00000000" w:rsidDel="00000000" w:rsidP="00000000" w:rsidRDefault="00000000" w:rsidRPr="00000000" w14:paraId="000000DF">
            <w:pPr>
              <w:keepLines w:val="1"/>
              <w:rPr>
                <w:b w:val="1"/>
                <w:bCs w:val="1"/>
                <w:color w:val="7f7f7f"/>
                <w:sz w:val="18"/>
                <w:szCs w:val="18"/>
              </w:rPr>
            </w:pPr>
            <w:r w:rsidDel="00000000" w:rsidR="00000000" w:rsidRPr="00000000">
              <w:rPr>
                <w:b w:val="1"/>
                <w:bCs w:val="1"/>
                <w:rtl w:val="0"/>
              </w:rPr>
              <w:t xml:space="preserve">Data-driven decision </w:t>
            </w:r>
            <w:r w:rsidDel="00000000" w:rsidR="00000000" w:rsidRPr="00000000">
              <w:rPr>
                <w:rtl w:val="0"/>
              </w:rPr>
            </w:r>
          </w:p>
        </w:tc>
        <w:tc>
          <w:tcPr>
            <w:shd w:fill="d9d9d9" w:val="clear"/>
            <w:vAlign w:val="center"/>
          </w:tcPr>
          <w:p w:rsidR="00000000" w:rsidDel="00000000" w:rsidP="00000000" w:rsidRDefault="00000000" w:rsidRPr="00000000" w14:paraId="000000E0">
            <w:pPr>
              <w:keepLines w:val="1"/>
              <w:rPr>
                <w:b w:val="1"/>
                <w:bCs w:val="1"/>
              </w:rPr>
            </w:pPr>
            <w:r w:rsidDel="00000000" w:rsidR="00000000" w:rsidRPr="00000000">
              <w:rPr>
                <w:b w:val="1"/>
                <w:bCs w:val="1"/>
                <w:rtl w:val="0"/>
              </w:rPr>
              <w:t xml:space="preserve">Resulting impact</w:t>
            </w:r>
            <w:r w:rsidDel="00000000" w:rsidR="00000000" w:rsidRPr="00000000">
              <w:rPr>
                <w:rtl w:val="0"/>
              </w:rPr>
            </w:r>
          </w:p>
        </w:tc>
        <w:tc>
          <w:tcPr>
            <w:shd w:fill="d9d9d9" w:val="clear"/>
            <w:vAlign w:val="center"/>
          </w:tcPr>
          <w:p w:rsidR="00000000" w:rsidDel="00000000" w:rsidP="00000000" w:rsidRDefault="00000000" w:rsidRPr="00000000" w14:paraId="000000E1">
            <w:pPr>
              <w:keepLines w:val="1"/>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597.5234375000002" w:hRule="atLeast"/>
          <w:tblHeader w:val="0"/>
        </w:trPr>
        <w:tc>
          <w:tcPr>
            <w:shd w:fill="f3f3f3" w:val="clear"/>
            <w:vAlign w:val="center"/>
          </w:tcPr>
          <w:p w:rsidR="00000000" w:rsidDel="00000000" w:rsidP="00000000" w:rsidRDefault="00000000" w:rsidRPr="00000000" w14:paraId="000000E2">
            <w:pPr>
              <w:rPr>
                <w:sz w:val="18"/>
                <w:szCs w:val="18"/>
              </w:rPr>
            </w:pPr>
            <w:r w:rsidDel="00000000" w:rsidR="00000000" w:rsidRPr="00000000">
              <w:rPr>
                <w:color w:val="999999"/>
              </w:rPr>
              <w:drawing>
                <wp:inline distB="114300" distT="114300" distL="114300" distR="114300">
                  <wp:extent cx="192723" cy="192723"/>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E3">
            <w:pPr>
              <w:rPr>
                <w:b w:val="1"/>
                <w:bCs w:val="1"/>
                <w:sz w:val="16"/>
                <w:szCs w:val="16"/>
              </w:rPr>
            </w:pPr>
            <w:r w:rsidDel="00000000" w:rsidR="00000000" w:rsidRPr="00000000">
              <w:rPr>
                <w:sz w:val="16"/>
                <w:szCs w:val="16"/>
                <w:rtl w:val="0"/>
              </w:rPr>
              <w:t xml:space="preserve">Briefly describe </w:t>
            </w:r>
            <w:r w:rsidDel="00000000" w:rsidR="00000000" w:rsidRPr="00000000">
              <w:rPr>
                <w:sz w:val="16"/>
                <w:szCs w:val="16"/>
                <w:rtl w:val="0"/>
              </w:rPr>
              <w:t xml:space="preserve">the problem, risk, or decision gap in a fragile or crisis-affected setting. </w:t>
            </w:r>
            <w:r w:rsidDel="00000000" w:rsidR="00000000" w:rsidRPr="00000000">
              <w:rPr>
                <w:b w:val="1"/>
                <w:bCs w:val="1"/>
                <w:sz w:val="16"/>
                <w:szCs w:val="16"/>
                <w:rtl w:val="0"/>
              </w:rPr>
              <w:t xml:space="preserve">For example: Repeated intercommunal tensions in Akobo County, South Sudan, were causing cyclical displacement, with limited early warning to prevent escalation before violence occurred.</w:t>
            </w:r>
          </w:p>
        </w:tc>
        <w:tc>
          <w:tcPr>
            <w:shd w:fill="efefef" w:val="clear"/>
            <w:vAlign w:val="center"/>
          </w:tcPr>
          <w:p w:rsidR="00000000" w:rsidDel="00000000" w:rsidP="00000000" w:rsidRDefault="00000000" w:rsidRPr="00000000" w14:paraId="000000E4">
            <w:pPr>
              <w:rPr>
                <w:b w:val="1"/>
                <w:bCs w:val="1"/>
                <w:sz w:val="16"/>
                <w:szCs w:val="16"/>
              </w:rPr>
            </w:pPr>
            <w:r w:rsidDel="00000000" w:rsidR="00000000" w:rsidRPr="00000000">
              <w:rPr>
                <w:sz w:val="16"/>
                <w:szCs w:val="16"/>
                <w:rtl w:val="0"/>
              </w:rPr>
              <w:t xml:space="preserve">Explain and, where possible, quantify how the project’s data or insights informed concrete decisions and actions, including their relevance for resource allocation and programming.</w:t>
            </w:r>
            <w:r w:rsidDel="00000000" w:rsidR="00000000" w:rsidRPr="00000000">
              <w:rPr>
                <w:b w:val="1"/>
                <w:bCs w:val="1"/>
                <w:sz w:val="16"/>
                <w:szCs w:val="16"/>
                <w:rtl w:val="0"/>
              </w:rPr>
              <w:t xml:space="preserve"> For example:</w:t>
            </w:r>
            <w:r w:rsidDel="00000000" w:rsidR="00000000" w:rsidRPr="00000000">
              <w:rPr>
                <w:b w:val="1"/>
                <w:bCs w:val="1"/>
                <w:sz w:val="16"/>
                <w:szCs w:val="16"/>
                <w:rtl w:val="0"/>
              </w:rPr>
              <w:t xml:space="preserve"> Project’s data was integrated into the displacement prediction model to forecast population movements up to 3 months ahead. In May 2024, elevated risk forecasts triggered a targeted programmatic response, including inter-community dialogues engaging over 200 local leaders, youth, and officials.</w:t>
            </w:r>
          </w:p>
        </w:tc>
        <w:tc>
          <w:tcPr>
            <w:shd w:fill="efefef" w:val="clear"/>
            <w:vAlign w:val="center"/>
          </w:tcPr>
          <w:p w:rsidR="00000000" w:rsidDel="00000000" w:rsidP="00000000" w:rsidRDefault="00000000" w:rsidRPr="00000000" w14:paraId="000000E5">
            <w:pPr>
              <w:rPr>
                <w:b w:val="1"/>
                <w:bCs w:val="1"/>
                <w:sz w:val="16"/>
                <w:szCs w:val="16"/>
              </w:rPr>
            </w:pPr>
            <w:r w:rsidDel="00000000" w:rsidR="00000000" w:rsidRPr="00000000">
              <w:rPr>
                <w:sz w:val="16"/>
                <w:szCs w:val="16"/>
                <w:rtl w:val="0"/>
              </w:rPr>
              <w:t xml:space="preserve">Describe the difference this made in practice, including quantitative results where available.</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Preventive action contributed to 2,800 fewer displaced people than neighboring areas, achieved a ROI of over 6.6× emergency funding, and informed early-action models now used in 6 countries.</w:t>
            </w:r>
          </w:p>
        </w:tc>
        <w:tc>
          <w:tcPr>
            <w:shd w:fill="efefef" w:val="clear"/>
            <w:vAlign w:val="center"/>
          </w:tcPr>
          <w:p w:rsidR="00000000" w:rsidDel="00000000" w:rsidP="00000000" w:rsidRDefault="00000000" w:rsidRPr="00000000" w14:paraId="000000E6">
            <w:pPr>
              <w:spacing w:after="240" w:before="240" w:lineRule="auto"/>
              <w:rPr>
                <w:sz w:val="16"/>
                <w:szCs w:val="16"/>
              </w:rPr>
            </w:pPr>
            <w:r w:rsidDel="00000000" w:rsidR="00000000" w:rsidRPr="00000000">
              <w:rPr>
                <w:sz w:val="16"/>
                <w:szCs w:val="16"/>
                <w:rtl w:val="0"/>
              </w:rPr>
              <w:t xml:space="preserve">Provide full links to relevant reports, articles, and other materials that demonstrate the use case and impact.</w:t>
            </w:r>
            <w:r w:rsidDel="00000000" w:rsidR="00000000" w:rsidRPr="00000000">
              <w:rPr>
                <w:rtl w:val="0"/>
              </w:rPr>
            </w:r>
          </w:p>
        </w:tc>
      </w:tr>
      <w:tr>
        <w:trPr>
          <w:cantSplit w:val="0"/>
          <w:trHeight w:val="825" w:hRule="atLeast"/>
          <w:tblHeader w:val="0"/>
        </w:trPr>
        <w:tc>
          <w:tcPr>
            <w:tcBorders>
              <w:bottom w:color="000000" w:space="0" w:sz="4" w:val="single"/>
            </w:tcBorders>
            <w:shd w:fill="auto" w:val="clear"/>
            <w:vAlign w:val="center"/>
          </w:tcPr>
          <w:p w:rsidR="00000000" w:rsidDel="00000000" w:rsidP="00000000" w:rsidRDefault="00000000" w:rsidRPr="00000000" w14:paraId="000000E7">
            <w:pPr>
              <w:ind w:right="90"/>
              <w:rPr>
                <w:sz w:val="18"/>
                <w:szCs w:val="18"/>
              </w:rPr>
            </w:pPr>
            <w:r w:rsidDel="00000000" w:rsidR="00000000" w:rsidRPr="00000000">
              <w:rPr>
                <w:rtl w:val="0"/>
              </w:rPr>
              <w:t xml:space="preserve">a.</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8">
            <w:pPr>
              <w:spacing w:line="240" w:lineRule="auto"/>
              <w:rPr/>
            </w:pPr>
            <w:r w:rsidDel="00000000" w:rsidR="00000000" w:rsidRPr="00000000">
              <w:rPr>
                <w:rtl w:val="0"/>
              </w:rPr>
              <w:t xml:space="preserve">Supporting Forecast-Based Early Action (IFRC National Societies)</w:t>
            </w:r>
          </w:p>
          <w:p w:rsidR="00000000" w:rsidDel="00000000" w:rsidP="00000000" w:rsidRDefault="00000000" w:rsidRPr="00000000" w14:paraId="000000E9">
            <w:pPr>
              <w:spacing w:line="240" w:lineRule="auto"/>
              <w:rPr/>
            </w:pPr>
            <w:r w:rsidDel="00000000" w:rsidR="00000000" w:rsidRPr="00000000">
              <w:rPr>
                <w:rtl w:val="0"/>
              </w:rPr>
              <w:t xml:space="preserve">National Red Cross and Red Crescent Societies implement Early Action Protocols (EAPs) that trigger anticipatory funding when forecast thresholds are met. However, identifying elevated multi-hazard risk trends in advance of formal trigger activation remains a challenge, particularly in fragile contexts with overlapping risks.</w:t>
            </w:r>
          </w:p>
        </w:tc>
        <w:tc>
          <w:tcPr>
            <w:tcBorders>
              <w:bottom w:color="000000" w:space="0" w:sz="4" w:val="single"/>
            </w:tcBorders>
            <w:shd w:fill="auto" w:val="clear"/>
          </w:tcPr>
          <w:p w:rsidR="00000000" w:rsidDel="00000000" w:rsidP="00000000" w:rsidRDefault="00000000" w:rsidRPr="00000000" w14:paraId="000000EA">
            <w:pPr>
              <w:rPr/>
            </w:pPr>
            <w:r w:rsidDel="00000000" w:rsidR="00000000" w:rsidRPr="00000000">
              <w:rPr>
                <w:rtl w:val="0"/>
              </w:rPr>
              <w:t xml:space="preserve">In 2025, IFRC engaged through the INFORM Warning Technical Working Group to assess how country-level Warning Levels and Crisis Alerts can serve as advance signals of heightened likelihood of EAP trigger activation in the coming months. INFORM Warning will provide National Societies with forward-looking, multi-hazard risk signals covering a 1–12 month horizon to complement hazard-specific forecasts.</w:t>
            </w:r>
          </w:p>
        </w:tc>
        <w:tc>
          <w:tcPr>
            <w:tcBorders>
              <w:bottom w:color="000000" w:space="0" w:sz="4" w:val="single"/>
            </w:tcBorders>
            <w:shd w:fill="auto" w:val="clear"/>
          </w:tcPr>
          <w:p w:rsidR="00000000" w:rsidDel="00000000" w:rsidP="00000000" w:rsidRDefault="00000000" w:rsidRPr="00000000" w14:paraId="000000EB">
            <w:pPr>
              <w:rPr/>
            </w:pPr>
            <w:r w:rsidDel="00000000" w:rsidR="00000000" w:rsidRPr="00000000">
              <w:rPr>
                <w:rtl w:val="0"/>
              </w:rPr>
              <w:t xml:space="preserve">This positions INFORM Warning to strengthen anticipatory planning by alerting National Societies to rising risk conditions before formal trigger thresholds are reached. The system will support earlier preparedness measures, more targeted readiness actions, and improved coordination ahead of potential emergency activation.</w:t>
            </w:r>
          </w:p>
        </w:tc>
        <w:tc>
          <w:tcPr>
            <w:tcBorders>
              <w:bottom w:color="000000" w:space="0" w:sz="4" w:val="single"/>
            </w:tcBorders>
            <w:shd w:fill="auto" w:val="clear"/>
          </w:tcPr>
          <w:p w:rsidR="00000000" w:rsidDel="00000000" w:rsidP="00000000" w:rsidRDefault="00000000" w:rsidRPr="00000000" w14:paraId="000000EC">
            <w:pPr>
              <w:rPr/>
            </w:pPr>
            <w:r w:rsidDel="00000000" w:rsidR="00000000" w:rsidRPr="00000000">
              <w:rPr>
                <w:rtl w:val="0"/>
              </w:rPr>
            </w:r>
          </w:p>
        </w:tc>
      </w:tr>
      <w:tr>
        <w:trPr>
          <w:cantSplit w:val="0"/>
          <w:trHeight w:val="750" w:hRule="atLeast"/>
          <w:tblHeader w:val="0"/>
        </w:trPr>
        <w:tc>
          <w:tcPr>
            <w:tcBorders>
              <w:bottom w:color="000000" w:space="0" w:sz="4" w:val="single"/>
            </w:tcBorders>
            <w:shd w:fill="auto" w:val="clear"/>
            <w:vAlign w:val="center"/>
          </w:tcPr>
          <w:p w:rsidR="00000000" w:rsidDel="00000000" w:rsidP="00000000" w:rsidRDefault="00000000" w:rsidRPr="00000000" w14:paraId="000000ED">
            <w:pPr>
              <w:ind w:right="90"/>
              <w:rPr/>
            </w:pPr>
            <w:r w:rsidDel="00000000" w:rsidR="00000000" w:rsidRPr="00000000">
              <w:rPr>
                <w:rtl w:val="0"/>
              </w:rPr>
              <w:t xml:space="preserve">b.</w:t>
            </w:r>
          </w:p>
        </w:tc>
        <w:tc>
          <w:tcPr>
            <w:tcBorders>
              <w:bottom w:color="000000" w:space="0" w:sz="4" w:val="single"/>
            </w:tcBorders>
            <w:shd w:fill="auto" w:val="clear"/>
          </w:tcPr>
          <w:p w:rsidR="00000000" w:rsidDel="00000000" w:rsidP="00000000" w:rsidRDefault="00000000" w:rsidRPr="00000000" w14:paraId="000000EE">
            <w:pPr>
              <w:spacing w:line="240" w:lineRule="auto"/>
              <w:rPr/>
            </w:pPr>
            <w:r w:rsidDel="00000000" w:rsidR="00000000" w:rsidRPr="00000000">
              <w:rPr>
                <w:rtl w:val="0"/>
              </w:rPr>
              <w:t xml:space="preserve">Strengthening Humanitarian Allocation Methodologies (DG ECHO and CERF)</w:t>
            </w:r>
          </w:p>
          <w:p w:rsidR="00000000" w:rsidDel="00000000" w:rsidP="00000000" w:rsidRDefault="00000000" w:rsidRPr="00000000" w14:paraId="000000EF">
            <w:pPr>
              <w:spacing w:line="240" w:lineRule="auto"/>
              <w:rPr/>
            </w:pPr>
            <w:r w:rsidDel="00000000" w:rsidR="00000000" w:rsidRPr="00000000">
              <w:rPr>
                <w:rtl w:val="0"/>
              </w:rPr>
              <w:t xml:space="preserve">Humanitarian funding instruments such as DG ECHO and CERF require transparent, comparable and forward-looking evidence to prioritise allocations for fragile and crisis-affected settings. Existing methodologies often rely primarily on structural risk and current severity metrics, with limited integration of dynamic short-term risk projections.</w:t>
            </w:r>
          </w:p>
        </w:tc>
        <w:tc>
          <w:tcPr>
            <w:tcBorders>
              <w:bottom w:color="000000" w:space="0" w:sz="4" w:val="single"/>
            </w:tcBorders>
            <w:shd w:fill="auto" w:val="clear"/>
          </w:tcPr>
          <w:p w:rsidR="00000000" w:rsidDel="00000000" w:rsidP="00000000" w:rsidRDefault="00000000" w:rsidRPr="00000000" w14:paraId="000000F0">
            <w:pPr>
              <w:rPr/>
            </w:pPr>
            <w:r w:rsidDel="00000000" w:rsidR="00000000" w:rsidRPr="00000000">
              <w:rPr>
                <w:rtl w:val="0"/>
              </w:rPr>
              <w:t xml:space="preserve">In 2025, DG ECHO and CERF engaged through the INFORM Warning Technical Working Group to explore incorporation of Warning Levels and Crisis Alerts into allocation methodologies. DG ECHO plans to integrate INFORM Warning into its humanitarian aid and Disaster Preparedness allocation frameworks and explore its application in anticipatory action programming. CERF is examining how INFORM Warning can support earlier allocations under the Rapid Response window and inform global analysis for the Underfunded Emergencies window.</w:t>
            </w:r>
          </w:p>
        </w:tc>
        <w:tc>
          <w:tcPr>
            <w:tcBorders>
              <w:bottom w:color="000000" w:space="0" w:sz="4" w:val="single"/>
            </w:tcBorders>
            <w:shd w:fill="auto" w:val="clear"/>
          </w:tcPr>
          <w:p w:rsidR="00000000" w:rsidDel="00000000" w:rsidP="00000000" w:rsidRDefault="00000000" w:rsidRPr="00000000" w14:paraId="000000F1">
            <w:pPr>
              <w:rPr/>
            </w:pPr>
            <w:r w:rsidDel="00000000" w:rsidR="00000000" w:rsidRPr="00000000">
              <w:rPr>
                <w:rtl w:val="0"/>
              </w:rPr>
              <w:t xml:space="preserve">These commitments establish a pathway for INFORM Warning to directly influence funding prioritisation decisions at global scale. By adding a quantified, forward-looking risk layer to allocation methodologies, the system is expected to strengthen timeliness, targeting, and anticipatory financing decisions across fragile contexts.</w:t>
            </w:r>
          </w:p>
        </w:tc>
        <w:tc>
          <w:tcPr>
            <w:tcBorders>
              <w:bottom w:color="000000" w:space="0" w:sz="4" w:val="single"/>
            </w:tcBorders>
            <w:shd w:fill="auto" w:val="clear"/>
          </w:tcPr>
          <w:p w:rsidR="00000000" w:rsidDel="00000000" w:rsidP="00000000" w:rsidRDefault="00000000" w:rsidRPr="00000000" w14:paraId="000000F2">
            <w:pPr>
              <w:rPr/>
            </w:pPr>
            <w:hyperlink r:id="rId18">
              <w:r w:rsidDel="00000000" w:rsidR="00000000" w:rsidRPr="00000000">
                <w:rPr>
                  <w:u w:val="single"/>
                  <w:rtl w:val="0"/>
                </w:rPr>
                <w:t xml:space="preserve">ECHO Resource Allocation using INFORM Warning</w:t>
              </w:r>
            </w:hyperlink>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0F3">
            <w:pPr>
              <w:ind w:right="90"/>
              <w:rPr>
                <w:sz w:val="18"/>
                <w:szCs w:val="18"/>
              </w:rPr>
            </w:pPr>
            <w:r w:rsidDel="00000000" w:rsidR="00000000" w:rsidRPr="00000000">
              <w:rPr>
                <w:rtl w:val="0"/>
              </w:rPr>
              <w:t xml:space="preserve">c</w:t>
            </w:r>
            <w:r w:rsidDel="00000000" w:rsidR="00000000" w:rsidRPr="00000000">
              <w:rPr>
                <w:rtl w:val="0"/>
              </w:rPr>
              <w:t xml:space="preserve">.</w:t>
            </w:r>
            <w:r w:rsidDel="00000000" w:rsidR="00000000" w:rsidRPr="00000000">
              <w:rPr>
                <w:rtl w:val="0"/>
              </w:rPr>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0F4">
            <w:pPr>
              <w:rPr/>
            </w:pPr>
            <w:r w:rsidDel="00000000" w:rsidR="00000000" w:rsidRPr="00000000">
              <w:rPr>
                <w:rtl w:val="0"/>
              </w:rPr>
              <w:t xml:space="preserve">Institutionalising Early Warning in UN System Processes (UNDP, UN RMR, IASC EWEAR)</w:t>
            </w:r>
          </w:p>
          <w:p w:rsidR="00000000" w:rsidDel="00000000" w:rsidP="00000000" w:rsidRDefault="00000000" w:rsidRPr="00000000" w14:paraId="000000F5">
            <w:pPr>
              <w:rPr/>
            </w:pPr>
            <w:r w:rsidDel="00000000" w:rsidR="00000000" w:rsidRPr="00000000">
              <w:rPr>
                <w:rtl w:val="0"/>
              </w:rPr>
              <w:t xml:space="preserve">Global and regional crisis monitoring processes such as the UN Regional Monthly Reviews (RMR) and IASC Early Warning and Analysis discussions require comparable, cross-country risk signals to support leadership-level decision-making. Variability in analytical inputs can limit consistency and early prioritisation across fragile and crisis-affected settings.</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0F6">
            <w:pPr>
              <w:rPr/>
            </w:pPr>
            <w:r w:rsidDel="00000000" w:rsidR="00000000" w:rsidRPr="00000000">
              <w:rPr>
                <w:rtl w:val="0"/>
              </w:rPr>
              <w:t xml:space="preserve">In 2025, UNDP confirmed plans to integrate INFORM Warning into country, regional and global risk monitoring processes, including the next generation of the Crisis Risk Dashboard (CRD) and UN RMR discussions. Simultaneously, discussions with the IASC Early Warning Group explored how INFORM Warning Warning Levels could support structured horizon scanning presented to the Emergency Directors Group (EDG).</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F7">
            <w:pPr>
              <w:rPr/>
            </w:pPr>
            <w:r w:rsidDel="00000000" w:rsidR="00000000" w:rsidRPr="00000000">
              <w:rPr>
                <w:rtl w:val="0"/>
              </w:rPr>
              <w:t xml:space="preserve">This institutional alignment embeds INFORM Warning within formal UN decision-making architecture. By providing a shared, quantified multi-hazard risk layer, the system is positioned to improve comparability, strengthen anticipatory dialogue at senior levels, and enable earlier system-wide prioritisation of emerging crises.</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F8">
            <w:pPr>
              <w:rPr/>
            </w:pPr>
            <w:r w:rsidDel="00000000" w:rsidR="00000000" w:rsidRPr="00000000">
              <w:rPr>
                <w:rtl w:val="0"/>
              </w:rPr>
            </w:r>
          </w:p>
        </w:tc>
      </w:tr>
    </w:tbl>
    <w:p w:rsidR="00000000" w:rsidDel="00000000" w:rsidP="00000000" w:rsidRDefault="00000000" w:rsidRPr="00000000" w14:paraId="000000F9">
      <w:pPr>
        <w:pStyle w:val="Heading1"/>
        <w:spacing w:after="240" w:lineRule="auto"/>
        <w:ind w:right="90"/>
        <w:rPr/>
      </w:pPr>
      <w:bookmarkStart w:colFirst="0" w:colLast="0" w:name="_f8kgpfpsh81s" w:id="10"/>
      <w:bookmarkEnd w:id="10"/>
      <w:r w:rsidDel="00000000" w:rsidR="00000000" w:rsidRPr="00000000">
        <w:br w:type="page"/>
      </w:r>
      <w:r w:rsidDel="00000000" w:rsidR="00000000" w:rsidRPr="00000000">
        <w:rPr>
          <w:rtl w:val="0"/>
        </w:rPr>
        <w:t xml:space="preserve">4. LESSONS LEARNED</w:t>
      </w:r>
      <w:r w:rsidDel="00000000" w:rsidR="00000000" w:rsidRPr="00000000">
        <w:rPr>
          <w:rtl w:val="0"/>
        </w:rPr>
      </w:r>
    </w:p>
    <w:p w:rsidR="00000000" w:rsidDel="00000000" w:rsidP="00000000" w:rsidRDefault="00000000" w:rsidRPr="00000000" w14:paraId="000000FA">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provide up to five lessons</w:t>
      </w:r>
      <w:r w:rsidDel="00000000" w:rsidR="00000000" w:rsidRPr="00000000">
        <w:rPr>
          <w:rtl w:val="0"/>
        </w:rPr>
        <w:t xml:space="preserve"> from the reporting period that are relevant to the </w:t>
      </w:r>
      <w:r w:rsidDel="00000000" w:rsidR="00000000" w:rsidRPr="00000000">
        <w:rPr>
          <w:b w:val="1"/>
          <w:bCs w:val="1"/>
          <w:rtl w:val="0"/>
        </w:rPr>
        <w:t xml:space="preserve">design, implementation, use, or sustainability</w:t>
      </w:r>
      <w:r w:rsidDel="00000000" w:rsidR="00000000" w:rsidRPr="00000000">
        <w:rPr>
          <w:rtl w:val="0"/>
        </w:rPr>
        <w:t xml:space="preserve"> of the project. For each lesson, </w:t>
      </w:r>
      <w:r w:rsidDel="00000000" w:rsidR="00000000" w:rsidRPr="00000000">
        <w:rPr>
          <w:b w:val="1"/>
          <w:bCs w:val="1"/>
          <w:rtl w:val="0"/>
        </w:rPr>
        <w:t xml:space="preserve">clearly state the insight gained</w:t>
      </w:r>
      <w:r w:rsidDel="00000000" w:rsidR="00000000" w:rsidRPr="00000000">
        <w:rPr>
          <w:rtl w:val="0"/>
        </w:rPr>
        <w:t xml:space="preserve"> and </w:t>
      </w:r>
      <w:r w:rsidDel="00000000" w:rsidR="00000000" w:rsidRPr="00000000">
        <w:rPr>
          <w:b w:val="1"/>
          <w:bCs w:val="1"/>
          <w:rtl w:val="0"/>
        </w:rPr>
        <w:t xml:space="preserve">describe how it informed an adjustment, improvement, or future approach</w:t>
      </w:r>
      <w:r w:rsidDel="00000000" w:rsidR="00000000" w:rsidRPr="00000000">
        <w:rPr>
          <w:rtl w:val="0"/>
        </w:rPr>
        <w:t xml:space="preserve">. Focus on learning that led to action or change, rather than general observations. Keep responses </w:t>
      </w:r>
      <w:r w:rsidDel="00000000" w:rsidR="00000000" w:rsidRPr="00000000">
        <w:rPr>
          <w:b w:val="1"/>
          <w:bCs w:val="1"/>
          <w:rtl w:val="0"/>
        </w:rPr>
        <w:t xml:space="preserve">concise, practical, and evidence-based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tbl>
      <w:tblPr>
        <w:tblStyle w:val="Table9"/>
        <w:tblW w:w="13800.0" w:type="dxa"/>
        <w:jc w:val="left"/>
        <w:tblBorders>
          <w:bottom w:color="000000" w:space="0" w:sz="8" w:val="single"/>
          <w:insideH w:color="000000" w:space="0" w:sz="8" w:val="single"/>
          <w:insideV w:color="000000" w:space="0" w:sz="8" w:val="single"/>
        </w:tblBorders>
        <w:tblLayout w:type="fixed"/>
        <w:tblLook w:val="0400"/>
      </w:tblPr>
      <w:tblGrid>
        <w:gridCol w:w="615"/>
        <w:gridCol w:w="2955"/>
        <w:gridCol w:w="4665"/>
        <w:gridCol w:w="5565"/>
        <w:tblGridChange w:id="0">
          <w:tblGrid>
            <w:gridCol w:w="615"/>
            <w:gridCol w:w="2955"/>
            <w:gridCol w:w="4665"/>
            <w:gridCol w:w="5565"/>
          </w:tblGrid>
        </w:tblGridChange>
      </w:tblGrid>
      <w:tr>
        <w:trPr>
          <w:cantSplit w:val="0"/>
          <w:trHeight w:val="547.2988281250001" w:hRule="atLeast"/>
          <w:tblHeader w:val="0"/>
        </w:trPr>
        <w:tc>
          <w:tcPr>
            <w:shd w:fill="d9d9d9" w:val="clear"/>
            <w:vAlign w:val="center"/>
          </w:tcPr>
          <w:p w:rsidR="00000000" w:rsidDel="00000000" w:rsidP="00000000" w:rsidRDefault="00000000" w:rsidRPr="00000000" w14:paraId="000000FC">
            <w:pPr>
              <w:rPr>
                <w:b w:val="1"/>
                <w:bCs w:val="1"/>
                <w:sz w:val="16"/>
                <w:szCs w:val="16"/>
              </w:rPr>
            </w:pPr>
            <w:r w:rsidDel="00000000" w:rsidR="00000000" w:rsidRPr="00000000">
              <w:rPr>
                <w:b w:val="1"/>
                <w:bCs w:val="1"/>
                <w:sz w:val="16"/>
                <w:szCs w:val="16"/>
                <w:rtl w:val="0"/>
              </w:rPr>
              <w:t xml:space="preserve">#</w:t>
            </w:r>
            <w:r w:rsidDel="00000000" w:rsidR="00000000" w:rsidRPr="00000000">
              <w:rPr>
                <w:b w:val="1"/>
                <w:bCs w:val="1"/>
                <w:sz w:val="16"/>
                <w:szCs w:val="16"/>
                <w:rtl w:val="0"/>
              </w:rPr>
              <w:t xml:space="preserve">VIII</w:t>
            </w:r>
          </w:p>
        </w:tc>
        <w:tc>
          <w:tcPr>
            <w:shd w:fill="d9d9d9" w:val="clear"/>
            <w:vAlign w:val="center"/>
          </w:tcPr>
          <w:p w:rsidR="00000000" w:rsidDel="00000000" w:rsidP="00000000" w:rsidRDefault="00000000" w:rsidRPr="00000000" w14:paraId="000000FD">
            <w:pPr>
              <w:rPr>
                <w:b w:val="1"/>
                <w:bCs w:val="1"/>
              </w:rPr>
            </w:pPr>
            <w:r w:rsidDel="00000000" w:rsidR="00000000" w:rsidRPr="00000000">
              <w:rPr>
                <w:b w:val="1"/>
                <w:bCs w:val="1"/>
                <w:rtl w:val="0"/>
              </w:rPr>
              <w:t xml:space="preserve">Category</w:t>
            </w:r>
            <w:r w:rsidDel="00000000" w:rsidR="00000000" w:rsidRPr="00000000">
              <w:rPr>
                <w:rtl w:val="0"/>
              </w:rPr>
            </w:r>
          </w:p>
        </w:tc>
        <w:tc>
          <w:tcPr>
            <w:shd w:fill="d9d9d9" w:val="clear"/>
            <w:vAlign w:val="center"/>
          </w:tcPr>
          <w:p w:rsidR="00000000" w:rsidDel="00000000" w:rsidP="00000000" w:rsidRDefault="00000000" w:rsidRPr="00000000" w14:paraId="000000FE">
            <w:pPr>
              <w:rPr>
                <w:b w:val="1"/>
                <w:bCs w:val="1"/>
                <w:i w:val="1"/>
                <w:iCs w:val="1"/>
                <w:color w:val="cc0000"/>
                <w:sz w:val="20"/>
                <w:szCs w:val="20"/>
              </w:rPr>
            </w:pPr>
            <w:r w:rsidDel="00000000" w:rsidR="00000000" w:rsidRPr="00000000">
              <w:rPr>
                <w:b w:val="1"/>
                <w:bCs w:val="1"/>
                <w:rtl w:val="0"/>
              </w:rPr>
              <w:t xml:space="preserve">Lesson learned</w:t>
            </w:r>
            <w:r w:rsidDel="00000000" w:rsidR="00000000" w:rsidRPr="00000000">
              <w:rPr>
                <w:rtl w:val="0"/>
              </w:rPr>
            </w:r>
          </w:p>
        </w:tc>
        <w:tc>
          <w:tcPr>
            <w:shd w:fill="d9d9d9" w:val="clear"/>
            <w:vAlign w:val="center"/>
          </w:tcPr>
          <w:p w:rsidR="00000000" w:rsidDel="00000000" w:rsidP="00000000" w:rsidRDefault="00000000" w:rsidRPr="00000000" w14:paraId="000000FF">
            <w:pPr>
              <w:rPr>
                <w:b w:val="1"/>
                <w:bCs w:val="1"/>
              </w:rPr>
            </w:pPr>
            <w:r w:rsidDel="00000000" w:rsidR="00000000" w:rsidRPr="00000000">
              <w:rPr>
                <w:b w:val="1"/>
                <w:bCs w:val="1"/>
                <w:rtl w:val="0"/>
              </w:rPr>
              <w:t xml:space="preserve">Adjustment informed</w:t>
            </w:r>
          </w:p>
        </w:tc>
      </w:tr>
      <w:tr>
        <w:trPr>
          <w:cantSplit w:val="0"/>
          <w:trHeight w:val="1108.34375" w:hRule="atLeast"/>
          <w:tblHeader w:val="0"/>
        </w:trPr>
        <w:tc>
          <w:tcPr>
            <w:shd w:fill="f3f3f3" w:val="clear"/>
            <w:vAlign w:val="center"/>
          </w:tcPr>
          <w:p w:rsidR="00000000" w:rsidDel="00000000" w:rsidP="00000000" w:rsidRDefault="00000000" w:rsidRPr="00000000" w14:paraId="00000100">
            <w:pPr>
              <w:rPr/>
            </w:pPr>
            <w:r w:rsidDel="00000000" w:rsidR="00000000" w:rsidRPr="00000000">
              <w:rPr>
                <w:color w:val="999999"/>
              </w:rPr>
              <w:drawing>
                <wp:inline distB="114300" distT="114300" distL="114300" distR="114300">
                  <wp:extent cx="192723" cy="192723"/>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101">
            <w:pPr>
              <w:spacing w:line="240" w:lineRule="auto"/>
              <w:rPr/>
            </w:pPr>
            <w:r w:rsidDel="00000000" w:rsidR="00000000" w:rsidRPr="00000000">
              <w:rPr>
                <w:sz w:val="16"/>
                <w:szCs w:val="16"/>
                <w:rtl w:val="0"/>
              </w:rPr>
              <w:t xml:space="preserve">Select the category of the lessons learned.. </w:t>
            </w:r>
            <w:r w:rsidDel="00000000" w:rsidR="00000000" w:rsidRPr="00000000">
              <w:rPr>
                <w:rtl w:val="0"/>
              </w:rPr>
            </w:r>
          </w:p>
        </w:tc>
        <w:tc>
          <w:tcPr>
            <w:shd w:fill="f3f3f3" w:val="clear"/>
            <w:vAlign w:val="center"/>
          </w:tcPr>
          <w:p w:rsidR="00000000" w:rsidDel="00000000" w:rsidP="00000000" w:rsidRDefault="00000000" w:rsidRPr="00000000" w14:paraId="00000102">
            <w:pPr>
              <w:rPr/>
            </w:pPr>
            <w:r w:rsidDel="00000000" w:rsidR="00000000" w:rsidRPr="00000000">
              <w:rPr>
                <w:sz w:val="16"/>
                <w:szCs w:val="16"/>
                <w:rtl w:val="0"/>
              </w:rPr>
              <w:t xml:space="preserve">Briefly describe what your organization learned while implementing the  project. </w:t>
            </w:r>
            <w:r w:rsidDel="00000000" w:rsidR="00000000" w:rsidRPr="00000000">
              <w:rPr>
                <w:b w:val="1"/>
                <w:bCs w:val="1"/>
                <w:sz w:val="16"/>
                <w:szCs w:val="16"/>
                <w:rtl w:val="0"/>
              </w:rPr>
              <w:t xml:space="preserve">For example: </w:t>
            </w:r>
            <w:r w:rsidDel="00000000" w:rsidR="00000000" w:rsidRPr="00000000">
              <w:rPr>
                <w:b w:val="1"/>
                <w:bCs w:val="1"/>
                <w:sz w:val="16"/>
                <w:szCs w:val="16"/>
                <w:rtl w:val="0"/>
              </w:rPr>
              <w:t xml:space="preserve">The project learned that data downloads alone did not provide insight into who was using the platform or how the data informed decision-making.</w:t>
            </w:r>
            <w:r w:rsidDel="00000000" w:rsidR="00000000" w:rsidRPr="00000000">
              <w:rPr>
                <w:rtl w:val="0"/>
              </w:rPr>
            </w:r>
          </w:p>
        </w:tc>
        <w:tc>
          <w:tcPr>
            <w:shd w:fill="f3f3f3" w:val="clear"/>
            <w:vAlign w:val="center"/>
          </w:tcPr>
          <w:p w:rsidR="00000000" w:rsidDel="00000000" w:rsidP="00000000" w:rsidRDefault="00000000" w:rsidRPr="00000000" w14:paraId="00000103">
            <w:pPr>
              <w:spacing w:line="276" w:lineRule="auto"/>
              <w:rPr>
                <w:b w:val="1"/>
                <w:bCs w:val="1"/>
              </w:rPr>
            </w:pPr>
            <w:r w:rsidDel="00000000" w:rsidR="00000000" w:rsidRPr="00000000">
              <w:rPr>
                <w:sz w:val="16"/>
                <w:szCs w:val="16"/>
                <w:rtl w:val="0"/>
              </w:rPr>
              <w:t xml:space="preserve">Explain what you changed (or will change) in project implementation or reporting as a result of this lesson.</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An API user registration mechanism was introduced to capture user profiles and usage patterns, enabling better analysis of data uptake and use.)</w:t>
            </w:r>
            <w:r w:rsidDel="00000000" w:rsidR="00000000" w:rsidRPr="00000000">
              <w:rPr>
                <w:rtl w:val="0"/>
              </w:rPr>
            </w:r>
          </w:p>
        </w:tc>
      </w:tr>
      <w:tr>
        <w:trPr>
          <w:cantSplit w:val="0"/>
          <w:trHeight w:val="845.5263157894739" w:hRule="atLeast"/>
          <w:tblHeader w:val="0"/>
        </w:trPr>
        <w:tc>
          <w:tcPr>
            <w:shd w:fill="auto" w:val="clear"/>
            <w:vAlign w:val="center"/>
          </w:tcPr>
          <w:p w:rsidR="00000000" w:rsidDel="00000000" w:rsidP="00000000" w:rsidRDefault="00000000" w:rsidRPr="00000000" w14:paraId="00000104">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105">
            <w:pPr>
              <w:spacing w:line="240" w:lineRule="auto"/>
              <w:rPr/>
            </w:pPr>
            <w:sdt>
              <w:sdtPr>
                <w:alias w:val="Select category"/>
                <w:id w:val="1793362084"/>
                <w:dropDownList w:lastValue="Methodology">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Methodology</w:t>
                </w:r>
              </w:sdtContent>
            </w:sdt>
            <w:r w:rsidDel="00000000" w:rsidR="00000000" w:rsidRPr="00000000">
              <w:rPr>
                <w:rtl w:val="0"/>
              </w:rPr>
            </w:r>
          </w:p>
        </w:tc>
        <w:tc>
          <w:tcPr>
            <w:shd w:fill="auto" w:val="clear"/>
            <w:vAlign w:val="center"/>
          </w:tcPr>
          <w:p w:rsidR="00000000" w:rsidDel="00000000" w:rsidP="00000000" w:rsidRDefault="00000000" w:rsidRPr="00000000" w14:paraId="00000106">
            <w:pPr>
              <w:spacing w:line="240" w:lineRule="auto"/>
              <w:rPr/>
            </w:pPr>
            <w:r w:rsidDel="00000000" w:rsidR="00000000" w:rsidRPr="00000000">
              <w:rPr>
                <w:rtl w:val="0"/>
              </w:rPr>
              <w:t xml:space="preserve">Calibrating warning thresholds across diverse hazards and country contexts is more complex than anticipated. Early testing showed that uniform aggregation rules risked over- or under-weighting certain hazard signals in fragile contexts.</w:t>
            </w:r>
          </w:p>
        </w:tc>
        <w:tc>
          <w:tcPr>
            <w:shd w:fill="auto" w:val="clear"/>
            <w:vAlign w:val="center"/>
          </w:tcPr>
          <w:p w:rsidR="00000000" w:rsidDel="00000000" w:rsidP="00000000" w:rsidRDefault="00000000" w:rsidRPr="00000000" w14:paraId="00000107">
            <w:pPr>
              <w:spacing w:line="240" w:lineRule="auto"/>
              <w:rPr/>
            </w:pPr>
            <w:r w:rsidDel="00000000" w:rsidR="00000000" w:rsidRPr="00000000">
              <w:rPr>
                <w:rtl w:val="0"/>
              </w:rPr>
              <w:t xml:space="preserve">Threshold parameters and aggregation weights were refined through iterative validation with the Technical Working Group. A structured validation and reliability monitoring plan was developed to continuously test model outputs against real-world outcomes after launch.</w:t>
            </w:r>
          </w:p>
        </w:tc>
      </w:tr>
      <w:tr>
        <w:trPr>
          <w:cantSplit w:val="0"/>
          <w:trHeight w:val="828.9473684210527" w:hRule="atLeast"/>
          <w:tblHeader w:val="0"/>
        </w:trPr>
        <w:tc>
          <w:tcPr>
            <w:shd w:fill="auto" w:val="clear"/>
            <w:vAlign w:val="center"/>
          </w:tcPr>
          <w:p w:rsidR="00000000" w:rsidDel="00000000" w:rsidP="00000000" w:rsidRDefault="00000000" w:rsidRPr="00000000" w14:paraId="00000108">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109">
            <w:pPr>
              <w:spacing w:line="240" w:lineRule="auto"/>
              <w:rPr/>
            </w:pPr>
            <w:sdt>
              <w:sdtPr>
                <w:alias w:val="Select category"/>
                <w:id w:val="-1308430125"/>
                <w:dropDownList w:lastValue="Partnerships">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Partnerships</w:t>
                </w:r>
              </w:sdtContent>
            </w:sdt>
            <w:r w:rsidDel="00000000" w:rsidR="00000000" w:rsidRPr="00000000">
              <w:rPr>
                <w:rtl w:val="0"/>
              </w:rPr>
            </w:r>
          </w:p>
        </w:tc>
        <w:tc>
          <w:tcPr>
            <w:shd w:fill="auto" w:val="clear"/>
            <w:vAlign w:val="center"/>
          </w:tcPr>
          <w:p w:rsidR="00000000" w:rsidDel="00000000" w:rsidP="00000000" w:rsidRDefault="00000000" w:rsidRPr="00000000" w14:paraId="0000010A">
            <w:pPr>
              <w:spacing w:line="240" w:lineRule="auto"/>
              <w:rPr/>
            </w:pPr>
            <w:r w:rsidDel="00000000" w:rsidR="00000000" w:rsidRPr="00000000">
              <w:rPr>
                <w:rtl w:val="0"/>
              </w:rPr>
              <w:t xml:space="preserve">Early and sustained engagement with intended institutional users is critical to ensure analytical outputs align with real decision-making workflows rather than remaining standalone technical products.</w:t>
            </w:r>
          </w:p>
        </w:tc>
        <w:tc>
          <w:tcPr>
            <w:shd w:fill="auto" w:val="clear"/>
            <w:vAlign w:val="center"/>
          </w:tcPr>
          <w:p w:rsidR="00000000" w:rsidDel="00000000" w:rsidP="00000000" w:rsidRDefault="00000000" w:rsidRPr="00000000" w14:paraId="0000010B">
            <w:pPr>
              <w:spacing w:line="240" w:lineRule="auto"/>
              <w:rPr/>
            </w:pPr>
            <w:r w:rsidDel="00000000" w:rsidR="00000000" w:rsidRPr="00000000">
              <w:rPr>
                <w:rtl w:val="0"/>
              </w:rPr>
              <w:t xml:space="preserve">In 2025, structured alignment discussions were deepened with CERF, DG ECHO, IFRC, UNDP and IASC processes to tailor output formats and warning categories to existing allocation and horizon-scanning methodologies, increasing the likelihood of formal integration.</w:t>
            </w:r>
          </w:p>
        </w:tc>
      </w:tr>
      <w:tr>
        <w:trPr>
          <w:cantSplit w:val="0"/>
          <w:trHeight w:val="845.5263157894739" w:hRule="atLeast"/>
          <w:tblHeader w:val="0"/>
        </w:trPr>
        <w:tc>
          <w:tcPr>
            <w:shd w:fill="auto" w:val="clear"/>
            <w:vAlign w:val="center"/>
          </w:tcPr>
          <w:p w:rsidR="00000000" w:rsidDel="00000000" w:rsidP="00000000" w:rsidRDefault="00000000" w:rsidRPr="00000000" w14:paraId="0000010C">
            <w:pPr>
              <w:ind w:right="90"/>
              <w:rPr/>
            </w:pPr>
            <w:r w:rsidDel="00000000" w:rsidR="00000000" w:rsidRPr="00000000">
              <w:rPr>
                <w:rtl w:val="0"/>
              </w:rPr>
              <w:t xml:space="preserve">c.</w:t>
            </w:r>
            <w:r w:rsidDel="00000000" w:rsidR="00000000" w:rsidRPr="00000000">
              <w:rPr>
                <w:rtl w:val="0"/>
              </w:rPr>
            </w:r>
          </w:p>
        </w:tc>
        <w:tc>
          <w:tcPr>
            <w:shd w:fill="auto" w:val="clear"/>
            <w:vAlign w:val="center"/>
          </w:tcPr>
          <w:p w:rsidR="00000000" w:rsidDel="00000000" w:rsidP="00000000" w:rsidRDefault="00000000" w:rsidRPr="00000000" w14:paraId="0000010D">
            <w:pPr>
              <w:spacing w:line="240" w:lineRule="auto"/>
              <w:rPr/>
            </w:pPr>
            <w:sdt>
              <w:sdtPr>
                <w:alias w:val="Select category"/>
                <w:id w:val="909927271"/>
                <w:dropDownList w:lastValue="Operation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Operational</w:t>
                </w:r>
              </w:sdtContent>
            </w:sdt>
            <w:r w:rsidDel="00000000" w:rsidR="00000000" w:rsidRPr="00000000">
              <w:rPr>
                <w:rtl w:val="0"/>
              </w:rPr>
            </w:r>
          </w:p>
        </w:tc>
        <w:tc>
          <w:tcPr>
            <w:shd w:fill="auto" w:val="clear"/>
            <w:vAlign w:val="center"/>
          </w:tcPr>
          <w:p w:rsidR="00000000" w:rsidDel="00000000" w:rsidP="00000000" w:rsidRDefault="00000000" w:rsidRPr="00000000" w14:paraId="0000010E">
            <w:pPr>
              <w:spacing w:line="240" w:lineRule="auto"/>
              <w:rPr/>
            </w:pPr>
            <w:r w:rsidDel="00000000" w:rsidR="00000000" w:rsidRPr="00000000">
              <w:rPr>
                <w:rtl w:val="0"/>
              </w:rPr>
              <w:t xml:space="preserve">Building a global, multi-hazard automated data pipeline requires greater flexibility than initially planned, particularly when data providers change formats, frequency, or availability.</w:t>
            </w:r>
          </w:p>
        </w:tc>
        <w:tc>
          <w:tcPr>
            <w:shd w:fill="auto" w:val="clear"/>
            <w:vAlign w:val="center"/>
          </w:tcPr>
          <w:p w:rsidR="00000000" w:rsidDel="00000000" w:rsidP="00000000" w:rsidRDefault="00000000" w:rsidRPr="00000000" w14:paraId="0000010F">
            <w:pPr>
              <w:spacing w:line="240" w:lineRule="auto"/>
              <w:rPr/>
            </w:pPr>
            <w:r w:rsidDel="00000000" w:rsidR="00000000" w:rsidRPr="00000000">
              <w:rPr>
                <w:rtl w:val="0"/>
              </w:rPr>
              <w:t xml:space="preserve">The technical architecture was strengthened to improve modularity and redundancy, enabling substitution of alternative data sources where necessary and improving long-term resilience and sustainability of the system.</w:t>
            </w:r>
          </w:p>
        </w:tc>
      </w:tr>
      <w:tr>
        <w:trPr>
          <w:cantSplit w:val="0"/>
          <w:trHeight w:val="845.5263157894739" w:hRule="atLeast"/>
          <w:tblHeader w:val="0"/>
        </w:trPr>
        <w:tc>
          <w:tcPr>
            <w:shd w:fill="auto" w:val="clear"/>
            <w:vAlign w:val="center"/>
          </w:tcPr>
          <w:p w:rsidR="00000000" w:rsidDel="00000000" w:rsidP="00000000" w:rsidRDefault="00000000" w:rsidRPr="00000000" w14:paraId="00000110">
            <w:pPr>
              <w:ind w:right="90"/>
              <w:rPr/>
            </w:pPr>
            <w:r w:rsidDel="00000000" w:rsidR="00000000" w:rsidRPr="00000000">
              <w:rPr>
                <w:rtl w:val="0"/>
              </w:rPr>
              <w:t xml:space="preserve">d.</w:t>
            </w:r>
          </w:p>
        </w:tc>
        <w:tc>
          <w:tcPr>
            <w:shd w:fill="auto" w:val="clear"/>
            <w:vAlign w:val="center"/>
          </w:tcPr>
          <w:p w:rsidR="00000000" w:rsidDel="00000000" w:rsidP="00000000" w:rsidRDefault="00000000" w:rsidRPr="00000000" w14:paraId="00000111">
            <w:pPr>
              <w:spacing w:line="240" w:lineRule="auto"/>
              <w:rPr/>
            </w:pPr>
            <w:sdt>
              <w:sdtPr>
                <w:alias w:val="Select category"/>
                <w:id w:val="-1897683994"/>
                <w:dropDownList w:lastValue="Organization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Organizational</w:t>
                </w:r>
              </w:sdtContent>
            </w:sdt>
            <w:r w:rsidDel="00000000" w:rsidR="00000000" w:rsidRPr="00000000">
              <w:rPr>
                <w:rtl w:val="0"/>
              </w:rPr>
            </w:r>
          </w:p>
        </w:tc>
        <w:tc>
          <w:tcPr>
            <w:shd w:fill="auto" w:val="clear"/>
            <w:vAlign w:val="center"/>
          </w:tcPr>
          <w:p w:rsidR="00000000" w:rsidDel="00000000" w:rsidP="00000000" w:rsidRDefault="00000000" w:rsidRPr="00000000" w14:paraId="00000112">
            <w:pPr>
              <w:spacing w:line="240" w:lineRule="auto"/>
              <w:rPr/>
            </w:pPr>
            <w:r w:rsidDel="00000000" w:rsidR="00000000" w:rsidRPr="00000000">
              <w:rPr>
                <w:rtl w:val="0"/>
              </w:rPr>
              <w:t xml:space="preserve">Developing an innovative, AI-enhanced analytical system requires balancing methodological ambition with institutional risk management and internal confidence-building.</w:t>
            </w:r>
          </w:p>
        </w:tc>
        <w:tc>
          <w:tcPr>
            <w:shd w:fill="auto" w:val="clear"/>
            <w:vAlign w:val="center"/>
          </w:tcPr>
          <w:p w:rsidR="00000000" w:rsidDel="00000000" w:rsidP="00000000" w:rsidRDefault="00000000" w:rsidRPr="00000000" w14:paraId="00000113">
            <w:pPr>
              <w:spacing w:after="0" w:before="0" w:line="240" w:lineRule="auto"/>
              <w:rPr/>
            </w:pPr>
            <w:r w:rsidDel="00000000" w:rsidR="00000000" w:rsidRPr="00000000">
              <w:rPr>
                <w:rtl w:val="0"/>
              </w:rPr>
              <w:t xml:space="preserve">Additional peer review, documentation, and expert validation processes were introduced to strengthen transparency and internal buy-in. Clear communication materials were developed to explain the role of AI within a human-validated analytical framework.</w:t>
            </w:r>
          </w:p>
        </w:tc>
      </w:tr>
      <w:tr>
        <w:trPr>
          <w:cantSplit w:val="0"/>
          <w:trHeight w:val="845.5263157894739" w:hRule="atLeast"/>
          <w:tblHeader w:val="0"/>
        </w:trPr>
        <w:tc>
          <w:tcPr>
            <w:tcBorders>
              <w:bottom w:color="ffffff" w:space="0" w:sz="8" w:val="single"/>
            </w:tcBorders>
            <w:shd w:fill="auto" w:val="clear"/>
            <w:vAlign w:val="center"/>
          </w:tcPr>
          <w:p w:rsidR="00000000" w:rsidDel="00000000" w:rsidP="00000000" w:rsidRDefault="00000000" w:rsidRPr="00000000" w14:paraId="00000114">
            <w:pPr>
              <w:ind w:right="90"/>
              <w:rPr/>
            </w:pPr>
            <w:r w:rsidDel="00000000" w:rsidR="00000000" w:rsidRPr="00000000">
              <w:rPr>
                <w:rtl w:val="0"/>
              </w:rPr>
              <w:t xml:space="preserve">e.</w:t>
            </w:r>
            <w:r w:rsidDel="00000000" w:rsidR="00000000" w:rsidRPr="00000000">
              <w:rPr>
                <w:rtl w:val="0"/>
              </w:rPr>
            </w:r>
          </w:p>
        </w:tc>
        <w:tc>
          <w:tcPr>
            <w:tcBorders>
              <w:bottom w:color="ffffff" w:space="0" w:sz="8" w:val="single"/>
            </w:tcBorders>
            <w:shd w:fill="auto" w:val="clear"/>
            <w:vAlign w:val="center"/>
          </w:tcPr>
          <w:p w:rsidR="00000000" w:rsidDel="00000000" w:rsidP="00000000" w:rsidRDefault="00000000" w:rsidRPr="00000000" w14:paraId="00000115">
            <w:pPr>
              <w:spacing w:line="240" w:lineRule="auto"/>
              <w:rPr/>
            </w:pPr>
            <w:sdt>
              <w:sdtPr>
                <w:alias w:val="Select category"/>
                <w:id w:val="1321530471"/>
                <w:dropDownList w:lastValue="Communications">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Communications</w:t>
                </w:r>
              </w:sdtContent>
            </w:sdt>
            <w:r w:rsidDel="00000000" w:rsidR="00000000" w:rsidRPr="00000000">
              <w:rPr>
                <w:rtl w:val="0"/>
              </w:rPr>
            </w:r>
          </w:p>
        </w:tc>
        <w:tc>
          <w:tcPr>
            <w:tcBorders>
              <w:bottom w:color="ffffff" w:space="0" w:sz="8" w:val="single"/>
            </w:tcBorders>
            <w:shd w:fill="auto" w:val="clear"/>
            <w:vAlign w:val="center"/>
          </w:tcPr>
          <w:p w:rsidR="00000000" w:rsidDel="00000000" w:rsidP="00000000" w:rsidRDefault="00000000" w:rsidRPr="00000000" w14:paraId="00000116">
            <w:pPr>
              <w:spacing w:line="240" w:lineRule="auto"/>
              <w:rPr/>
            </w:pPr>
            <w:r w:rsidDel="00000000" w:rsidR="00000000" w:rsidRPr="00000000">
              <w:rPr>
                <w:rtl w:val="0"/>
              </w:rPr>
              <w:t xml:space="preserve">Technical users require concise, decision-oriented outputs rather than detailed methodological explanations when engaging in funding or anticipatory discussions.</w:t>
            </w:r>
          </w:p>
        </w:tc>
        <w:tc>
          <w:tcPr>
            <w:tcBorders>
              <w:bottom w:color="ffffff" w:space="0" w:sz="8" w:val="single"/>
            </w:tcBorders>
            <w:shd w:fill="auto" w:val="clear"/>
            <w:vAlign w:val="center"/>
          </w:tcPr>
          <w:p w:rsidR="00000000" w:rsidDel="00000000" w:rsidP="00000000" w:rsidRDefault="00000000" w:rsidRPr="00000000" w14:paraId="00000117">
            <w:pPr>
              <w:spacing w:line="240" w:lineRule="auto"/>
              <w:rPr/>
            </w:pPr>
            <w:r w:rsidDel="00000000" w:rsidR="00000000" w:rsidRPr="00000000">
              <w:rPr>
                <w:rtl w:val="0"/>
              </w:rPr>
              <w:t xml:space="preserve">Warning Levels and Crisis Alerts were simplified into clearer, standardised formats designed for senior-level decision processes, while maintaining open access to full methodology and underlying data for technical users.</w:t>
            </w:r>
          </w:p>
        </w:tc>
      </w:tr>
    </w:tbl>
    <w:p w:rsidR="00000000" w:rsidDel="00000000" w:rsidP="00000000" w:rsidRDefault="00000000" w:rsidRPr="00000000" w14:paraId="00000118">
      <w:pPr>
        <w:spacing w:after="240" w:lineRule="auto"/>
        <w:ind w:right="9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19">
      <w:pPr>
        <w:pStyle w:val="Heading1"/>
        <w:spacing w:line="276" w:lineRule="auto"/>
        <w:ind w:left="0" w:right="90" w:firstLine="0"/>
        <w:rPr>
          <w:rFonts w:ascii="Roboto" w:cs="Roboto" w:eastAsia="Roboto" w:hAnsi="Roboto"/>
          <w:color w:val="f1b434"/>
          <w:sz w:val="36"/>
          <w:szCs w:val="36"/>
        </w:rPr>
      </w:pPr>
      <w:bookmarkStart w:colFirst="0" w:colLast="0" w:name="_co7gwbd504wo" w:id="11"/>
      <w:bookmarkEnd w:id="11"/>
      <w:r w:rsidDel="00000000" w:rsidR="00000000" w:rsidRPr="00000000">
        <w:rPr>
          <w:rtl w:val="0"/>
        </w:rPr>
        <w:t xml:space="preserve">5</w:t>
      </w:r>
      <w:r w:rsidDel="00000000" w:rsidR="00000000" w:rsidRPr="00000000">
        <w:rPr>
          <w:rFonts w:ascii="Roboto" w:cs="Roboto" w:eastAsia="Roboto" w:hAnsi="Roboto"/>
          <w:color w:val="f1b434"/>
          <w:sz w:val="36"/>
          <w:szCs w:val="36"/>
          <w:rtl w:val="0"/>
        </w:rPr>
        <w:t xml:space="preserve">. V</w:t>
      </w:r>
      <w:r w:rsidDel="00000000" w:rsidR="00000000" w:rsidRPr="00000000">
        <w:rPr>
          <w:rFonts w:ascii="Roboto" w:cs="Roboto" w:eastAsia="Roboto" w:hAnsi="Roboto"/>
          <w:color w:val="f1b434"/>
          <w:sz w:val="36"/>
          <w:szCs w:val="36"/>
          <w:rtl w:val="0"/>
        </w:rPr>
        <w:t xml:space="preserve">ISIBILITY</w:t>
      </w:r>
      <w:r w:rsidDel="00000000" w:rsidR="00000000" w:rsidRPr="00000000">
        <w:rPr>
          <w:rFonts w:ascii="Roboto" w:cs="Roboto" w:eastAsia="Roboto" w:hAnsi="Roboto"/>
          <w:color w:val="f1b434"/>
          <w:sz w:val="36"/>
          <w:szCs w:val="36"/>
          <w:rtl w:val="0"/>
        </w:rPr>
        <w:t xml:space="preserve"> </w:t>
      </w:r>
      <w:r w:rsidDel="00000000" w:rsidR="00000000" w:rsidRPr="00000000">
        <w:rPr>
          <w:rtl w:val="0"/>
        </w:rPr>
        <w:t xml:space="preserve">AND</w:t>
      </w:r>
      <w:r w:rsidDel="00000000" w:rsidR="00000000" w:rsidRPr="00000000">
        <w:rPr>
          <w:rFonts w:ascii="Roboto" w:cs="Roboto" w:eastAsia="Roboto" w:hAnsi="Roboto"/>
          <w:color w:val="f1b434"/>
          <w:sz w:val="36"/>
          <w:szCs w:val="36"/>
          <w:rtl w:val="0"/>
        </w:rPr>
        <w:t xml:space="preserve"> E</w:t>
      </w:r>
      <w:r w:rsidDel="00000000" w:rsidR="00000000" w:rsidRPr="00000000">
        <w:rPr>
          <w:rtl w:val="0"/>
        </w:rPr>
        <w:t xml:space="preserve">XTERNAL ENGAGEMENT</w:t>
      </w:r>
      <w:r w:rsidDel="00000000" w:rsidR="00000000" w:rsidRPr="00000000">
        <w:rPr>
          <w:rtl w:val="0"/>
        </w:rPr>
      </w:r>
    </w:p>
    <w:p w:rsidR="00000000" w:rsidDel="00000000" w:rsidP="00000000" w:rsidRDefault="00000000" w:rsidRPr="00000000" w14:paraId="0000011A">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document how the project and its results were communicated, referenced, or recognised externally</w:t>
      </w:r>
      <w:r w:rsidDel="00000000" w:rsidR="00000000" w:rsidRPr="00000000">
        <w:rPr>
          <w:rtl w:val="0"/>
        </w:rPr>
        <w:t xml:space="preserve"> during the project reporting period. Focus on </w:t>
      </w:r>
      <w:r w:rsidDel="00000000" w:rsidR="00000000" w:rsidRPr="00000000">
        <w:rPr>
          <w:b w:val="1"/>
          <w:bCs w:val="1"/>
          <w:rtl w:val="0"/>
        </w:rPr>
        <w:t xml:space="preserve">visibility that demonstrates reach, uptake, or influence</w:t>
      </w:r>
      <w:r w:rsidDel="00000000" w:rsidR="00000000" w:rsidRPr="00000000">
        <w:rPr>
          <w:rtl w:val="0"/>
        </w:rPr>
        <w:t xml:space="preserve">, rather than promotional activity alone.</w:t>
      </w:r>
      <w:r w:rsidDel="00000000" w:rsidR="00000000" w:rsidRPr="00000000">
        <w:rPr>
          <w:rtl w:val="0"/>
        </w:rPr>
      </w:r>
    </w:p>
    <w:p w:rsidR="00000000" w:rsidDel="00000000" w:rsidP="00000000" w:rsidRDefault="00000000" w:rsidRPr="00000000" w14:paraId="0000011B">
      <w:pPr>
        <w:pStyle w:val="Heading2"/>
        <w:spacing w:after="0" w:line="276" w:lineRule="auto"/>
        <w:rPr/>
      </w:pPr>
      <w:bookmarkStart w:colFirst="0" w:colLast="0" w:name="_lfm9o3ylihlq" w:id="12"/>
      <w:bookmarkEnd w:id="12"/>
      <w:r w:rsidDel="00000000" w:rsidR="00000000" w:rsidRPr="00000000">
        <w:rPr>
          <w:rtl w:val="0"/>
        </w:rPr>
        <w:t xml:space="preserve">5.1 External coverage and engagement</w:t>
      </w:r>
    </w:p>
    <w:p w:rsidR="00000000" w:rsidDel="00000000" w:rsidP="00000000" w:rsidRDefault="00000000" w:rsidRPr="00000000" w14:paraId="0000011C">
      <w:pPr>
        <w:spacing w:after="240" w:before="240" w:line="276" w:lineRule="auto"/>
        <w:rPr>
          <w:shd w:fill="fffefd" w:val="clear"/>
        </w:rPr>
      </w:pPr>
      <w:r w:rsidDel="00000000" w:rsidR="00000000" w:rsidRPr="00000000">
        <w:rPr>
          <w:shd w:fill="fffefd" w:val="clear"/>
          <w:rtl w:val="0"/>
        </w:rPr>
        <w:t xml:space="preserve">Use this sub-section to </w:t>
      </w:r>
      <w:r w:rsidDel="00000000" w:rsidR="00000000" w:rsidRPr="00000000">
        <w:rPr>
          <w:b w:val="1"/>
          <w:bCs w:val="1"/>
          <w:shd w:fill="fffefd" w:val="clear"/>
          <w:rtl w:val="0"/>
        </w:rPr>
        <w:t xml:space="preserve">provide at least three examples</w:t>
      </w:r>
      <w:r w:rsidDel="00000000" w:rsidR="00000000" w:rsidRPr="00000000">
        <w:rPr>
          <w:shd w:fill="fffefd" w:val="clear"/>
          <w:rtl w:val="0"/>
        </w:rPr>
        <w:t xml:space="preserve"> of where the project’s work was </w:t>
      </w:r>
      <w:r w:rsidDel="00000000" w:rsidR="00000000" w:rsidRPr="00000000">
        <w:rPr>
          <w:b w:val="1"/>
          <w:bCs w:val="1"/>
          <w:shd w:fill="fffefd" w:val="clear"/>
          <w:rtl w:val="0"/>
        </w:rPr>
        <w:t xml:space="preserve">featured, discussed, or referenced externally</w:t>
      </w:r>
      <w:r w:rsidDel="00000000" w:rsidR="00000000" w:rsidRPr="00000000">
        <w:rPr>
          <w:shd w:fill="fffefd" w:val="clear"/>
          <w:rtl w:val="0"/>
        </w:rPr>
        <w:t xml:space="preserve"> during the project reporting period, such as events, blogs, reports, peer-reviewed articles, or other platforms. For each example, </w:t>
      </w:r>
      <w:r w:rsidDel="00000000" w:rsidR="00000000" w:rsidRPr="00000000">
        <w:rPr>
          <w:b w:val="1"/>
          <w:bCs w:val="1"/>
          <w:shd w:fill="fffefd" w:val="clear"/>
          <w:rtl w:val="0"/>
        </w:rPr>
        <w:t xml:space="preserve">briefly describe the coverage or engagement</w:t>
      </w:r>
      <w:r w:rsidDel="00000000" w:rsidR="00000000" w:rsidRPr="00000000">
        <w:rPr>
          <w:shd w:fill="fffefd" w:val="clear"/>
          <w:rtl w:val="0"/>
        </w:rPr>
        <w:t xml:space="preserve"> and include a </w:t>
      </w:r>
      <w:r w:rsidDel="00000000" w:rsidR="00000000" w:rsidRPr="00000000">
        <w:rPr>
          <w:b w:val="1"/>
          <w:bCs w:val="1"/>
          <w:shd w:fill="fffefd" w:val="clear"/>
          <w:rtl w:val="0"/>
        </w:rPr>
        <w:t xml:space="preserve">quantitative indicator of reach or engagement</w:t>
      </w:r>
      <w:r w:rsidDel="00000000" w:rsidR="00000000" w:rsidRPr="00000000">
        <w:rPr>
          <w:shd w:fill="fffefd" w:val="clear"/>
          <w:rtl w:val="0"/>
        </w:rPr>
        <w:t xml:space="preserve"> where available.</w:t>
      </w:r>
      <w:r w:rsidDel="00000000" w:rsidR="00000000" w:rsidRPr="00000000">
        <w:rPr>
          <w:rtl w:val="0"/>
        </w:rPr>
      </w:r>
    </w:p>
    <w:tbl>
      <w:tblPr>
        <w:tblStyle w:val="Table10"/>
        <w:tblW w:w="13950.0" w:type="dxa"/>
        <w:jc w:val="left"/>
        <w:tblBorders>
          <w:insideH w:color="000000" w:space="0" w:sz="4" w:val="single"/>
          <w:insideV w:color="000000" w:space="0" w:sz="4" w:val="single"/>
        </w:tblBorders>
        <w:tblLayout w:type="fixed"/>
        <w:tblLook w:val="0400"/>
      </w:tblPr>
      <w:tblGrid>
        <w:gridCol w:w="735"/>
        <w:gridCol w:w="3000"/>
        <w:gridCol w:w="4035"/>
        <w:gridCol w:w="2985"/>
        <w:gridCol w:w="3195"/>
        <w:tblGridChange w:id="0">
          <w:tblGrid>
            <w:gridCol w:w="735"/>
            <w:gridCol w:w="3000"/>
            <w:gridCol w:w="4035"/>
            <w:gridCol w:w="2985"/>
            <w:gridCol w:w="3195"/>
          </w:tblGrid>
        </w:tblGridChange>
      </w:tblGrid>
      <w:tr>
        <w:trPr>
          <w:cantSplit w:val="0"/>
          <w:tblHeader w:val="0"/>
        </w:trPr>
        <w:tc>
          <w:tcPr>
            <w:shd w:fill="d9d9d9" w:val="clear"/>
          </w:tcPr>
          <w:p w:rsidR="00000000" w:rsidDel="00000000" w:rsidP="00000000" w:rsidRDefault="00000000" w:rsidRPr="00000000" w14:paraId="0000011D">
            <w:pPr>
              <w:rPr>
                <w:b w:val="1"/>
                <w:bCs w:val="1"/>
              </w:rPr>
            </w:pPr>
            <w:r w:rsidDel="00000000" w:rsidR="00000000" w:rsidRPr="00000000">
              <w:rPr>
                <w:b w:val="1"/>
                <w:bCs w:val="1"/>
                <w:rtl w:val="0"/>
              </w:rPr>
              <w:t xml:space="preserve">#IX</w:t>
            </w:r>
          </w:p>
        </w:tc>
        <w:tc>
          <w:tcPr>
            <w:shd w:fill="d9d9d9" w:val="clear"/>
            <w:vAlign w:val="center"/>
          </w:tcPr>
          <w:p w:rsidR="00000000" w:rsidDel="00000000" w:rsidP="00000000" w:rsidRDefault="00000000" w:rsidRPr="00000000" w14:paraId="0000011E">
            <w:pPr>
              <w:rPr>
                <w:b w:val="1"/>
                <w:bCs w:val="1"/>
                <w:color w:val="a6a6a6"/>
                <w:sz w:val="18"/>
                <w:szCs w:val="18"/>
              </w:rPr>
            </w:pPr>
            <w:r w:rsidDel="00000000" w:rsidR="00000000" w:rsidRPr="00000000">
              <w:rPr>
                <w:b w:val="1"/>
                <w:bCs w:val="1"/>
                <w:rtl w:val="0"/>
              </w:rPr>
              <w:t xml:space="preserve">Type</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11F">
            <w:pPr>
              <w:rPr>
                <w:b w:val="1"/>
                <w:bCs w:val="1"/>
                <w:sz w:val="16"/>
                <w:szCs w:val="16"/>
              </w:rPr>
            </w:pPr>
            <w:r w:rsidDel="00000000" w:rsidR="00000000" w:rsidRPr="00000000">
              <w:rPr>
                <w:b w:val="1"/>
                <w:bCs w:val="1"/>
                <w:rtl w:val="0"/>
              </w:rPr>
              <w:t xml:space="preserve">D</w:t>
            </w:r>
            <w:r w:rsidDel="00000000" w:rsidR="00000000" w:rsidRPr="00000000">
              <w:rPr>
                <w:b w:val="1"/>
                <w:bCs w:val="1"/>
                <w:rtl w:val="0"/>
              </w:rPr>
              <w:t xml:space="preserve">escription </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120">
            <w:pPr>
              <w:rPr>
                <w:b w:val="1"/>
                <w:bCs w:val="1"/>
              </w:rPr>
            </w:pPr>
            <w:r w:rsidDel="00000000" w:rsidR="00000000" w:rsidRPr="00000000">
              <w:rPr>
                <w:b w:val="1"/>
                <w:bCs w:val="1"/>
                <w:rtl w:val="0"/>
              </w:rPr>
              <w:t xml:space="preserve">Reach / i</w:t>
            </w:r>
            <w:r w:rsidDel="00000000" w:rsidR="00000000" w:rsidRPr="00000000">
              <w:rPr>
                <w:b w:val="1"/>
                <w:bCs w:val="1"/>
                <w:rtl w:val="0"/>
              </w:rPr>
              <w:t xml:space="preserve">ndicator</w:t>
            </w:r>
          </w:p>
        </w:tc>
        <w:tc>
          <w:tcPr>
            <w:tcBorders>
              <w:bottom w:color="434343" w:space="0" w:sz="4" w:val="single"/>
            </w:tcBorders>
            <w:shd w:fill="d9d9d9" w:val="clear"/>
            <w:vAlign w:val="center"/>
          </w:tcPr>
          <w:p w:rsidR="00000000" w:rsidDel="00000000" w:rsidP="00000000" w:rsidRDefault="00000000" w:rsidRPr="00000000" w14:paraId="00000121">
            <w:pPr>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695" w:hRule="atLeast"/>
          <w:tblHeader w:val="0"/>
        </w:trPr>
        <w:tc>
          <w:tcPr>
            <w:tcBorders>
              <w:top w:color="000000" w:space="0" w:sz="5" w:val="single"/>
              <w:left w:color="000000" w:space="0" w:sz="0" w:val="nil"/>
              <w:bottom w:color="000000" w:space="0" w:sz="5" w:val="single"/>
              <w:right w:color="000000" w:space="0" w:sz="5" w:val="single"/>
            </w:tcBorders>
            <w:shd w:fill="f3f3f3"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22">
            <w:pPr>
              <w:rPr/>
            </w:pPr>
            <w:r w:rsidDel="00000000" w:rsidR="00000000" w:rsidRPr="00000000">
              <w:rPr>
                <w:color w:val="999999"/>
              </w:rPr>
              <w:drawing>
                <wp:inline distB="114300" distT="114300" distL="114300" distR="114300">
                  <wp:extent cx="192723" cy="192723"/>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tcBorders>
              <w:top w:color="000000" w:space="0" w:sz="5" w:val="single"/>
              <w:left w:color="000000" w:space="0" w:sz="0" w:val="nil"/>
              <w:bottom w:color="000000" w:space="0" w:sz="5" w:val="single"/>
              <w:right w:color="434343" w:space="0" w:sz="5" w:val="single"/>
            </w:tcBorders>
            <w:shd w:fill="f3f3f3" w:val="clear"/>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ind w:right="15"/>
              <w:rPr/>
            </w:pPr>
            <w:r w:rsidDel="00000000" w:rsidR="00000000" w:rsidRPr="00000000">
              <w:rPr>
                <w:sz w:val="16"/>
                <w:szCs w:val="16"/>
                <w:rtl w:val="0"/>
              </w:rPr>
              <w:t xml:space="preserve">Select the type of coverage and engagement. </w:t>
            </w:r>
            <w:r w:rsidDel="00000000" w:rsidR="00000000" w:rsidRPr="00000000">
              <w:rPr>
                <w:rtl w:val="0"/>
              </w:rPr>
            </w:r>
          </w:p>
        </w:tc>
        <w:tc>
          <w:tcPr>
            <w:tcBorders>
              <w:top w:color="434343" w:space="0" w:sz="4" w:val="single"/>
              <w:left w:color="434343" w:space="0" w:sz="5" w:val="single"/>
              <w:bottom w:color="434343" w:space="0" w:sz="4" w:val="single"/>
              <w:right w:color="434343" w:space="0" w:sz="4" w:val="single"/>
            </w:tcBorders>
            <w:shd w:fill="f3f3f3" w:val="clear"/>
            <w:vAlign w:val="cente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sz w:val="16"/>
                <w:szCs w:val="16"/>
                <w:rtl w:val="0"/>
              </w:rPr>
              <w:t xml:space="preserve">Provide the title and a short description of the engagement or coverage, explaining what was shared or referenced and in what context. </w:t>
            </w:r>
            <w:r w:rsidDel="00000000" w:rsidR="00000000" w:rsidRPr="00000000">
              <w:rPr>
                <w:b w:val="1"/>
                <w:bCs w:val="1"/>
                <w:sz w:val="16"/>
                <w:szCs w:val="16"/>
                <w:rtl w:val="0"/>
              </w:rPr>
              <w:t xml:space="preserve">For example: Presented at an international data forum to share the project’s data collection methodology and gather feedback.</w:t>
            </w:r>
          </w:p>
        </w:tc>
        <w:tc>
          <w:tcPr>
            <w:tcBorders>
              <w:top w:color="434343" w:space="0" w:sz="4" w:val="single"/>
              <w:left w:color="434343" w:space="0" w:sz="4" w:val="single"/>
              <w:bottom w:color="434343" w:space="0" w:sz="4" w:val="single"/>
              <w:right w:color="434343" w:space="0" w:sz="4" w:val="single"/>
            </w:tcBorders>
            <w:shd w:fill="f3f3f3" w:val="clea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Provide a quantitative indication of reach or uptake, such as number of participants, downloads, views, citations, or mentions, where available. </w:t>
            </w:r>
            <w:r w:rsidDel="00000000" w:rsidR="00000000" w:rsidRPr="00000000">
              <w:rPr>
                <w:b w:val="1"/>
                <w:bCs w:val="1"/>
                <w:sz w:val="16"/>
                <w:szCs w:val="16"/>
                <w:rtl w:val="0"/>
              </w:rPr>
              <w:t xml:space="preserve">For example: Received feedback from over 50 workshop participants.</w:t>
            </w:r>
            <w:r w:rsidDel="00000000" w:rsidR="00000000" w:rsidRPr="00000000">
              <w:rPr>
                <w:rtl w:val="0"/>
              </w:rPr>
            </w:r>
          </w:p>
        </w:tc>
        <w:tc>
          <w:tcPr>
            <w:tcBorders>
              <w:top w:color="434343" w:space="0" w:sz="4" w:val="single"/>
              <w:left w:color="434343" w:space="0" w:sz="4" w:val="single"/>
              <w:bottom w:color="434343" w:space="0" w:sz="4" w:val="single"/>
              <w:right w:color="000000" w:space="0" w:sz="0" w:val="nil"/>
            </w:tcBorders>
            <w:shd w:fill="f3f3f3" w:val="clear"/>
            <w:vAlign w:val="cente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Include direct links to publications,  recordings, dashboards, or other materials documenting the engagement or coverage.</w:t>
            </w:r>
          </w:p>
        </w:tc>
      </w:tr>
      <w:tr>
        <w:trPr>
          <w:cantSplit w:val="0"/>
          <w:trHeight w:val="82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27">
            <w:pPr>
              <w:ind w:right="90"/>
              <w:rPr/>
            </w:pPr>
            <w:r w:rsidDel="00000000" w:rsidR="00000000" w:rsidRPr="00000000">
              <w:rPr>
                <w:rtl w:val="0"/>
              </w:rPr>
              <w:t xml:space="preserve">a.</w:t>
            </w: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1272784404"/>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29">
            <w:pPr>
              <w:spacing w:line="240" w:lineRule="auto"/>
              <w:rPr/>
            </w:pPr>
            <w:r w:rsidDel="00000000" w:rsidR="00000000" w:rsidRPr="00000000">
              <w:rPr>
                <w:rtl w:val="0"/>
              </w:rPr>
              <w:t xml:space="preserve">INFORM Warning Technical Working Group – Soft Launch Demonstration (Q4 2025)</w:t>
            </w:r>
          </w:p>
          <w:p w:rsidR="00000000" w:rsidDel="00000000" w:rsidP="00000000" w:rsidRDefault="00000000" w:rsidRPr="00000000" w14:paraId="0000012A">
            <w:pPr>
              <w:spacing w:line="240" w:lineRule="auto"/>
              <w:rPr/>
            </w:pPr>
            <w:r w:rsidDel="00000000" w:rsidR="00000000" w:rsidRPr="00000000">
              <w:rPr>
                <w:rtl w:val="0"/>
              </w:rPr>
              <w:t xml:space="preserve">Presentation and live demonstration of the pre-production INFORM Warning platform to the Technical Working Group, composed of UN agencies, donors, NGOs and research institutions. The session presented finalised Risk Monitor and Crisis Alert methodologies and confirmed alignment with institutional early-warning and allocation workflows.</w:t>
            </w:r>
          </w:p>
        </w:tc>
        <w:tc>
          <w:tcPr>
            <w:tcBorders>
              <w:top w:color="434343" w:space="0" w:sz="4" w:val="single"/>
            </w:tcBorders>
            <w:shd w:fill="auto" w:val="clear"/>
            <w:vAlign w:val="center"/>
          </w:tcPr>
          <w:p w:rsidR="00000000" w:rsidDel="00000000" w:rsidP="00000000" w:rsidRDefault="00000000" w:rsidRPr="00000000" w14:paraId="0000012B">
            <w:pPr>
              <w:spacing w:line="240" w:lineRule="auto"/>
              <w:rPr/>
            </w:pPr>
            <w:r w:rsidDel="00000000" w:rsidR="00000000" w:rsidRPr="00000000">
              <w:rPr>
                <w:rtl w:val="0"/>
              </w:rPr>
              <w:t xml:space="preserve">Approximately 25–30 participants representing over 20 multilateral and humanitarian organisations. Feedback informed final refinements and strengthened formal institutional commitment to integrate INFORM Warning into decision-making processes.</w:t>
            </w:r>
          </w:p>
          <w:p w:rsidR="00000000" w:rsidDel="00000000" w:rsidP="00000000" w:rsidRDefault="00000000" w:rsidRPr="00000000" w14:paraId="0000012C">
            <w:pPr>
              <w:spacing w:line="240" w:lineRule="auto"/>
              <w:rPr/>
            </w:pPr>
            <w:r w:rsidDel="00000000" w:rsidR="00000000" w:rsidRPr="00000000">
              <w:rPr>
                <w:rtl w:val="0"/>
              </w:rPr>
            </w:r>
          </w:p>
          <w:p w:rsidR="00000000" w:rsidDel="00000000" w:rsidP="00000000" w:rsidRDefault="00000000" w:rsidRPr="00000000" w14:paraId="0000012D">
            <w:pPr>
              <w:spacing w:line="240" w:lineRule="auto"/>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2E">
            <w:pPr>
              <w:spacing w:line="240" w:lineRule="auto"/>
              <w:rPr/>
            </w:pPr>
            <w:hyperlink r:id="rId19">
              <w:r w:rsidDel="00000000" w:rsidR="00000000" w:rsidRPr="00000000">
                <w:rPr>
                  <w:u w:val="single"/>
                  <w:rtl w:val="0"/>
                </w:rPr>
                <w:t xml:space="preserve">INFORM Warning Launch Deck</w:t>
              </w:r>
            </w:hyperlink>
            <w:r w:rsidDel="00000000" w:rsidR="00000000" w:rsidRPr="00000000">
              <w:rPr>
                <w:rtl w:val="0"/>
              </w:rPr>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r>
          </w:p>
        </w:tc>
      </w:tr>
      <w:tr>
        <w:trPr>
          <w:cantSplit w:val="0"/>
          <w:trHeight w:val="85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39">
            <w:pPr>
              <w:ind w:right="90"/>
              <w:rPr/>
            </w:pPr>
            <w:r w:rsidDel="00000000" w:rsidR="00000000" w:rsidRPr="00000000">
              <w:rPr>
                <w:rtl w:val="0"/>
              </w:rPr>
              <w:t xml:space="preserve">b.</w:t>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345183089"/>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3B">
            <w:pPr>
              <w:spacing w:line="240" w:lineRule="auto"/>
              <w:rPr/>
            </w:pPr>
            <w:r w:rsidDel="00000000" w:rsidR="00000000" w:rsidRPr="00000000">
              <w:rPr>
                <w:rtl w:val="0"/>
              </w:rPr>
              <w:t xml:space="preserve">Bilateral Institutional Briefings with Key Decision-Makers (Q4 2025 – Q1 2026)</w:t>
            </w:r>
          </w:p>
          <w:p w:rsidR="00000000" w:rsidDel="00000000" w:rsidP="00000000" w:rsidRDefault="00000000" w:rsidRPr="00000000" w14:paraId="0000013C">
            <w:pPr>
              <w:spacing w:line="240" w:lineRule="auto"/>
              <w:rPr/>
            </w:pPr>
            <w:r w:rsidDel="00000000" w:rsidR="00000000" w:rsidRPr="00000000">
              <w:rPr>
                <w:rtl w:val="0"/>
              </w:rPr>
              <w:t xml:space="preserve">Targeted technical and strategic briefings delivered to organisations including WFP, IFRC, IASC Early Warning and Analysis, ICRC, DG ECHO, FCDO, CERF, Save the Children and GiveDirectly. Sessions demonstrated platform functionality and explored integration into funding allocation methodologies, anticipatory financing, and horizon-scanning processes.</w:t>
            </w:r>
          </w:p>
        </w:tc>
        <w:tc>
          <w:tcPr>
            <w:tcBorders>
              <w:top w:color="434343" w:space="0" w:sz="4" w:val="single"/>
            </w:tcBorders>
            <w:shd w:fill="auto" w:val="clear"/>
            <w:vAlign w:val="center"/>
          </w:tcPr>
          <w:p w:rsidR="00000000" w:rsidDel="00000000" w:rsidP="00000000" w:rsidRDefault="00000000" w:rsidRPr="00000000" w14:paraId="0000013D">
            <w:pPr>
              <w:spacing w:line="240" w:lineRule="auto"/>
              <w:rPr/>
            </w:pPr>
            <w:r w:rsidDel="00000000" w:rsidR="00000000" w:rsidRPr="00000000">
              <w:rPr>
                <w:rtl w:val="0"/>
              </w:rPr>
              <w:t xml:space="preserve">More than 10 briefing sessions, with 5–20 participants per session (estimated total reach: 100+ technical and strategic stakeholders). Engagement resulted in structured pathways for integration into global risk monitoring and allocation systems.</w:t>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140">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141">
            <w:pPr>
              <w:ind w:right="90"/>
              <w:rPr/>
            </w:pPr>
            <w:r w:rsidDel="00000000" w:rsidR="00000000" w:rsidRPr="00000000">
              <w:rPr>
                <w:rtl w:val="0"/>
              </w:rPr>
              <w:t xml:space="preserve">c.</w:t>
            </w:r>
            <w:r w:rsidDel="00000000" w:rsidR="00000000" w:rsidRPr="00000000">
              <w:rPr>
                <w:rtl w:val="0"/>
              </w:rPr>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1410384644"/>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143">
            <w:pPr>
              <w:spacing w:line="240" w:lineRule="auto"/>
              <w:rPr/>
            </w:pPr>
            <w:r w:rsidDel="00000000" w:rsidR="00000000" w:rsidRPr="00000000">
              <w:rPr>
                <w:rtl w:val="0"/>
              </w:rPr>
              <w:t xml:space="preserve">INFORM Warning Launch and Communications Strategy – Phased Global Rollout (2025–2026)</w:t>
            </w:r>
          </w:p>
          <w:p w:rsidR="00000000" w:rsidDel="00000000" w:rsidP="00000000" w:rsidRDefault="00000000" w:rsidRPr="00000000" w14:paraId="00000144">
            <w:pPr>
              <w:spacing w:line="240" w:lineRule="auto"/>
              <w:rPr/>
            </w:pPr>
            <w:r w:rsidDel="00000000" w:rsidR="00000000" w:rsidRPr="00000000">
              <w:rPr>
                <w:rtl w:val="0"/>
              </w:rPr>
              <w:t xml:space="preserve">Development of a structured, phased launch strategy including a 2025 soft launch with partners, pre-launch user briefings in early 2026, and an official high-level launch event at the Data for Peace Conference (Q2 2026), followed by continued global outreach. The strategy ensures coordinated visibility with UNDP, CRAF’d, DG ECHO and the INFORM partnership.</w:t>
            </w:r>
          </w:p>
        </w:tc>
        <w:tc>
          <w:tcPr>
            <w:shd w:fill="auto" w:val="clear"/>
            <w:vAlign w:val="center"/>
          </w:tcPr>
          <w:p w:rsidR="00000000" w:rsidDel="00000000" w:rsidP="00000000" w:rsidRDefault="00000000" w:rsidRPr="00000000" w14:paraId="00000145">
            <w:pPr>
              <w:spacing w:line="240" w:lineRule="auto"/>
              <w:rPr/>
            </w:pPr>
            <w:r w:rsidDel="00000000" w:rsidR="00000000" w:rsidRPr="00000000">
              <w:rPr>
                <w:rtl w:val="0"/>
              </w:rPr>
              <w:t xml:space="preserve">Launch activities target major multilateral agencies, donors, UN system actors and humanitarian networks, with anticipated engagement of several hundred technical and strategic stakeholders across 2026 events.</w:t>
            </w:r>
          </w:p>
          <w:p w:rsidR="00000000" w:rsidDel="00000000" w:rsidP="00000000" w:rsidRDefault="00000000" w:rsidRPr="00000000" w14:paraId="00000146">
            <w:pPr>
              <w:spacing w:line="240" w:lineRule="auto"/>
              <w:rPr/>
            </w:pP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r>
          </w:p>
          <w:p w:rsidR="00000000" w:rsidDel="00000000" w:rsidP="00000000" w:rsidRDefault="00000000" w:rsidRPr="00000000" w14:paraId="00000149">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4A">
            <w:pPr>
              <w:spacing w:line="240" w:lineRule="auto"/>
              <w:rPr/>
            </w:pPr>
            <w:hyperlink r:id="rId20">
              <w:r w:rsidDel="00000000" w:rsidR="00000000" w:rsidRPr="00000000">
                <w:rPr>
                  <w:u w:val="single"/>
                  <w:rtl w:val="0"/>
                </w:rPr>
                <w:t xml:space="preserve">INFORM Warning Launch Strategy</w:t>
              </w:r>
            </w:hyperlink>
            <w:r w:rsidDel="00000000" w:rsidR="00000000" w:rsidRPr="00000000">
              <w:rPr>
                <w:rtl w:val="0"/>
              </w:rPr>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rtl w:val="0"/>
              </w:rPr>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r>
          </w:p>
          <w:p w:rsidR="00000000" w:rsidDel="00000000" w:rsidP="00000000" w:rsidRDefault="00000000" w:rsidRPr="00000000" w14:paraId="00000151">
            <w:pPr>
              <w:spacing w:line="240" w:lineRule="auto"/>
              <w:rPr/>
            </w:pPr>
            <w:r w:rsidDel="00000000" w:rsidR="00000000" w:rsidRPr="00000000">
              <w:rPr>
                <w:rtl w:val="0"/>
              </w:rPr>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spacing w:line="240" w:lineRule="auto"/>
              <w:rPr/>
            </w:pPr>
            <w:r w:rsidDel="00000000" w:rsidR="00000000" w:rsidRPr="00000000">
              <w:rPr>
                <w:rtl w:val="0"/>
              </w:rPr>
            </w:r>
          </w:p>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r>
          </w:p>
        </w:tc>
      </w:tr>
    </w:tbl>
    <w:p w:rsidR="00000000" w:rsidDel="00000000" w:rsidP="00000000" w:rsidRDefault="00000000" w:rsidRPr="00000000" w14:paraId="00000156">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57">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58">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59">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5A">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5B">
      <w:pPr>
        <w:pStyle w:val="Heading2"/>
        <w:spacing w:after="240" w:before="360" w:lineRule="auto"/>
        <w:ind w:right="90"/>
        <w:rPr/>
      </w:pPr>
      <w:bookmarkStart w:colFirst="0" w:colLast="0" w:name="_8km49of9yfrs" w:id="13"/>
      <w:bookmarkEnd w:id="13"/>
      <w:r w:rsidDel="00000000" w:rsidR="00000000" w:rsidRPr="00000000">
        <w:rPr>
          <w:rtl w:val="0"/>
        </w:rPr>
        <w:t xml:space="preserve">5.2</w:t>
      </w:r>
      <w:r w:rsidDel="00000000" w:rsidR="00000000" w:rsidRPr="00000000">
        <w:rPr>
          <w:rtl w:val="0"/>
        </w:rPr>
        <w:t xml:space="preserve"> Leadersh</w:t>
      </w:r>
      <w:r w:rsidDel="00000000" w:rsidR="00000000" w:rsidRPr="00000000">
        <w:rPr>
          <w:rtl w:val="0"/>
        </w:rPr>
        <w:t xml:space="preserve">ip </w:t>
      </w:r>
      <w:r w:rsidDel="00000000" w:rsidR="00000000" w:rsidRPr="00000000">
        <w:rPr>
          <w:rtl w:val="0"/>
        </w:rPr>
        <w:t xml:space="preserve">testimonial</w:t>
      </w:r>
      <w:r w:rsidDel="00000000" w:rsidR="00000000" w:rsidRPr="00000000">
        <w:rPr>
          <w:rtl w:val="0"/>
        </w:rPr>
      </w:r>
    </w:p>
    <w:p w:rsidR="00000000" w:rsidDel="00000000" w:rsidP="00000000" w:rsidRDefault="00000000" w:rsidRPr="00000000" w14:paraId="0000015C">
      <w:pPr>
        <w:spacing w:after="240" w:before="240" w:lineRule="auto"/>
        <w:rPr>
          <w:b w:val="1"/>
          <w:bCs w:val="1"/>
        </w:rPr>
      </w:pPr>
      <w:r w:rsidDel="00000000" w:rsidR="00000000" w:rsidRPr="00000000">
        <w:rPr>
          <w:rtl w:val="0"/>
        </w:rPr>
        <w:t xml:space="preserve">Use this sub-section to </w:t>
      </w:r>
      <w:r w:rsidDel="00000000" w:rsidR="00000000" w:rsidRPr="00000000">
        <w:rPr>
          <w:b w:val="1"/>
          <w:bCs w:val="1"/>
          <w:rtl w:val="0"/>
        </w:rPr>
        <w:t xml:space="preserve">provide one quote</w:t>
      </w:r>
      <w:r w:rsidDel="00000000" w:rsidR="00000000" w:rsidRPr="00000000">
        <w:rPr>
          <w:rtl w:val="0"/>
        </w:rPr>
        <w:t xml:space="preserve"> from your organization’s leadership reflecting on the </w:t>
      </w:r>
      <w:r w:rsidDel="00000000" w:rsidR="00000000" w:rsidRPr="00000000">
        <w:rPr>
          <w:b w:val="1"/>
          <w:bCs w:val="1"/>
          <w:rtl w:val="0"/>
        </w:rPr>
        <w:t xml:space="preserve">project’s results</w:t>
      </w:r>
      <w:r w:rsidDel="00000000" w:rsidR="00000000" w:rsidRPr="00000000">
        <w:rPr>
          <w:rtl w:val="0"/>
        </w:rPr>
        <w:t xml:space="preserve"> and the </w:t>
      </w:r>
      <w:r w:rsidDel="00000000" w:rsidR="00000000" w:rsidRPr="00000000">
        <w:rPr>
          <w:b w:val="1"/>
          <w:bCs w:val="1"/>
          <w:rtl w:val="0"/>
        </w:rPr>
        <w:t xml:space="preserve">contribution of CRAF’d support</w:t>
      </w:r>
      <w:r w:rsidDel="00000000" w:rsidR="00000000" w:rsidRPr="00000000">
        <w:rPr>
          <w:rtl w:val="0"/>
        </w:rPr>
        <w:t xml:space="preserve">. Limit the quote to a </w:t>
      </w:r>
      <w:r w:rsidDel="00000000" w:rsidR="00000000" w:rsidRPr="00000000">
        <w:rPr>
          <w:b w:val="1"/>
          <w:bCs w:val="1"/>
          <w:rtl w:val="0"/>
        </w:rPr>
        <w:t xml:space="preserve">maximum of 25 words</w:t>
      </w:r>
      <w:r w:rsidDel="00000000" w:rsidR="00000000" w:rsidRPr="00000000">
        <w:rPr>
          <w:rtl w:val="0"/>
        </w:rPr>
        <w:t xml:space="preserve">. Also, </w:t>
      </w:r>
      <w:r w:rsidDel="00000000" w:rsidR="00000000" w:rsidRPr="00000000">
        <w:rPr>
          <w:rtl w:val="0"/>
        </w:rPr>
        <w:t xml:space="preserve">submit</w:t>
      </w:r>
      <w:r w:rsidDel="00000000" w:rsidR="00000000" w:rsidRPr="00000000">
        <w:rPr>
          <w:rtl w:val="0"/>
        </w:rPr>
        <w:t xml:space="preserve"> a high-quality </w:t>
      </w:r>
      <w:hyperlink w:anchor="8ecls1l5fn56">
        <w:r w:rsidDel="00000000" w:rsidR="00000000" w:rsidRPr="00000000">
          <w:rPr>
            <w:rtl w:val="0"/>
          </w:rPr>
          <w:t xml:space="preserve">photo</w:t>
        </w:r>
      </w:hyperlink>
      <w:r w:rsidDel="00000000" w:rsidR="00000000" w:rsidRPr="00000000">
        <w:rPr>
          <w:rtl w:val="0"/>
        </w:rPr>
        <w:t xml:space="preserve"> </w:t>
      </w:r>
      <w:r w:rsidDel="00000000" w:rsidR="00000000" w:rsidRPr="00000000">
        <w:rPr>
          <w:rtl w:val="0"/>
        </w:rPr>
        <w:t xml:space="preserve">of the person quoted</w:t>
      </w:r>
      <w:r w:rsidDel="00000000" w:rsidR="00000000" w:rsidRPr="00000000">
        <w:rPr>
          <w:rtl w:val="0"/>
        </w:rPr>
        <w:t xml:space="preserve"> </w:t>
      </w:r>
      <w:r w:rsidDel="00000000" w:rsidR="00000000" w:rsidRPr="00000000">
        <w:rPr>
          <w:rtl w:val="0"/>
        </w:rPr>
        <w:t xml:space="preserve">and label them accordingly. </w:t>
      </w:r>
      <w:r w:rsidDel="00000000" w:rsidR="00000000" w:rsidRPr="00000000">
        <w:rPr>
          <w:rtl w:val="0"/>
        </w:rPr>
      </w:r>
    </w:p>
    <w:p w:rsidR="00000000" w:rsidDel="00000000" w:rsidP="00000000" w:rsidRDefault="00000000" w:rsidRPr="00000000" w14:paraId="0000015D">
      <w:pPr>
        <w:ind w:right="90" w:firstLine="0"/>
        <w:rPr/>
      </w:pPr>
      <w:r w:rsidDel="00000000" w:rsidR="00000000" w:rsidRPr="00000000">
        <w:rPr>
          <w:rtl w:val="0"/>
        </w:rPr>
      </w:r>
    </w:p>
    <w:tbl>
      <w:tblPr>
        <w:tblStyle w:val="Table11"/>
        <w:tblW w:w="13365.0" w:type="dxa"/>
        <w:jc w:val="left"/>
        <w:tblBorders>
          <w:insideH w:color="000000" w:space="0" w:sz="4" w:val="single"/>
          <w:insideV w:color="000000" w:space="0" w:sz="4" w:val="single"/>
        </w:tblBorders>
        <w:tblLayout w:type="fixed"/>
        <w:tblLook w:val="0400"/>
      </w:tblPr>
      <w:tblGrid>
        <w:gridCol w:w="615"/>
        <w:gridCol w:w="5025"/>
        <w:gridCol w:w="3435"/>
        <w:gridCol w:w="4290"/>
        <w:tblGridChange w:id="0">
          <w:tblGrid>
            <w:gridCol w:w="615"/>
            <w:gridCol w:w="5025"/>
            <w:gridCol w:w="3435"/>
            <w:gridCol w:w="4290"/>
          </w:tblGrid>
        </w:tblGridChange>
      </w:tblGrid>
      <w:tr>
        <w:trPr>
          <w:cantSplit w:val="0"/>
          <w:trHeight w:val="727.2988281250001" w:hRule="atLeast"/>
          <w:tblHeader w:val="0"/>
        </w:trPr>
        <w:tc>
          <w:tcPr>
            <w:shd w:fill="d9d9d9" w:val="clear"/>
          </w:tcPr>
          <w:p w:rsidR="00000000" w:rsidDel="00000000" w:rsidP="00000000" w:rsidRDefault="00000000" w:rsidRPr="00000000" w14:paraId="0000015E">
            <w:pPr>
              <w:rPr>
                <w:b w:val="1"/>
                <w:bCs w:val="1"/>
                <w:sz w:val="20"/>
                <w:szCs w:val="20"/>
              </w:rPr>
            </w:pPr>
            <w:r w:rsidDel="00000000" w:rsidR="00000000" w:rsidRPr="00000000">
              <w:rPr>
                <w:b w:val="1"/>
                <w:bCs w:val="1"/>
                <w:rtl w:val="0"/>
              </w:rPr>
              <w:t xml:space="preserve">#X</w:t>
            </w:r>
            <w:r w:rsidDel="00000000" w:rsidR="00000000" w:rsidRPr="00000000">
              <w:rPr>
                <w:rtl w:val="0"/>
              </w:rPr>
            </w:r>
          </w:p>
        </w:tc>
        <w:tc>
          <w:tcPr>
            <w:shd w:fill="d9d9d9" w:val="clear"/>
          </w:tcPr>
          <w:p w:rsidR="00000000" w:rsidDel="00000000" w:rsidP="00000000" w:rsidRDefault="00000000" w:rsidRPr="00000000" w14:paraId="0000015F">
            <w:pPr>
              <w:ind w:right="90"/>
              <w:rPr>
                <w:b w:val="1"/>
                <w:bCs w:val="1"/>
              </w:rPr>
            </w:pPr>
            <w:r w:rsidDel="00000000" w:rsidR="00000000" w:rsidRPr="00000000">
              <w:rPr>
                <w:b w:val="1"/>
                <w:bCs w:val="1"/>
                <w:rtl w:val="0"/>
              </w:rPr>
              <w:t xml:space="preserve">Quote</w:t>
            </w:r>
            <w:r w:rsidDel="00000000" w:rsidR="00000000" w:rsidRPr="00000000">
              <w:rPr>
                <w:rtl w:val="0"/>
              </w:rPr>
            </w:r>
          </w:p>
        </w:tc>
        <w:tc>
          <w:tcPr>
            <w:shd w:fill="d9d9d9" w:val="clear"/>
          </w:tcPr>
          <w:p w:rsidR="00000000" w:rsidDel="00000000" w:rsidP="00000000" w:rsidRDefault="00000000" w:rsidRPr="00000000" w14:paraId="00000160">
            <w:pPr>
              <w:ind w:right="90" w:firstLine="0"/>
              <w:rPr>
                <w:b w:val="1"/>
                <w:bCs w:val="1"/>
              </w:rPr>
            </w:pPr>
            <w:r w:rsidDel="00000000" w:rsidR="00000000" w:rsidRPr="00000000">
              <w:rPr>
                <w:b w:val="1"/>
                <w:bCs w:val="1"/>
                <w:rtl w:val="0"/>
              </w:rPr>
              <w:t xml:space="preserve">Full name of person quoted</w:t>
            </w:r>
          </w:p>
        </w:tc>
        <w:tc>
          <w:tcPr>
            <w:shd w:fill="d9d9d9" w:val="clear"/>
          </w:tcPr>
          <w:p w:rsidR="00000000" w:rsidDel="00000000" w:rsidP="00000000" w:rsidRDefault="00000000" w:rsidRPr="00000000" w14:paraId="00000161">
            <w:pPr>
              <w:ind w:right="90" w:firstLine="0"/>
              <w:rPr>
                <w:b w:val="1"/>
                <w:bCs w:val="1"/>
              </w:rPr>
            </w:pPr>
            <w:r w:rsidDel="00000000" w:rsidR="00000000" w:rsidRPr="00000000">
              <w:rPr>
                <w:b w:val="1"/>
                <w:bCs w:val="1"/>
                <w:rtl w:val="0"/>
              </w:rPr>
              <w:t xml:space="preserve">Title of person quoted</w:t>
            </w:r>
          </w:p>
        </w:tc>
      </w:tr>
      <w:tr>
        <w:trPr>
          <w:cantSplit w:val="0"/>
          <w:trHeight w:val="705"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162">
            <w:pPr>
              <w:ind w:right="90"/>
              <w:rPr/>
            </w:pPr>
            <w:r w:rsidDel="00000000" w:rsidR="00000000" w:rsidRPr="00000000">
              <w:rPr>
                <w:rtl w:val="0"/>
              </w:rPr>
              <w:t xml:space="preserve">   </w:t>
            </w:r>
            <w:r w:rsidDel="00000000" w:rsidR="00000000" w:rsidRPr="00000000">
              <w:rPr>
                <w:rtl w:val="0"/>
              </w:rPr>
              <w:t xml:space="preserve">a.</w:t>
            </w:r>
            <w:r w:rsidDel="00000000" w:rsidR="00000000" w:rsidRPr="00000000">
              <w:rPr>
                <w:rtl w:val="0"/>
              </w:rPr>
            </w:r>
          </w:p>
        </w:tc>
        <w:tc>
          <w:tcPr>
            <w:shd w:fill="auto" w:val="clear"/>
          </w:tcPr>
          <w:p w:rsidR="00000000" w:rsidDel="00000000" w:rsidP="00000000" w:rsidRDefault="00000000" w:rsidRPr="00000000" w14:paraId="00000163">
            <w:pPr>
              <w:ind w:right="90" w:firstLine="0"/>
              <w:rPr/>
            </w:pPr>
            <w:r w:rsidDel="00000000" w:rsidR="00000000" w:rsidRPr="00000000">
              <w:rPr>
                <w:i w:val="1"/>
                <w:iCs w:val="1"/>
                <w:rtl w:val="0"/>
              </w:rPr>
              <w:t xml:space="preserve">INFORM Warning transforms complex risk forecasts into clear, actionable insights – helping us both anticipate where crises may emerge and understand their potential impact. This allows us to act early to prevent crises from escalating.</w:t>
            </w:r>
            <w:r w:rsidDel="00000000" w:rsidR="00000000" w:rsidRPr="00000000">
              <w:rPr>
                <w:rtl w:val="0"/>
              </w:rPr>
            </w:r>
          </w:p>
        </w:tc>
        <w:tc>
          <w:tcPr>
            <w:shd w:fill="auto" w:val="clear"/>
          </w:tcPr>
          <w:p w:rsidR="00000000" w:rsidDel="00000000" w:rsidP="00000000" w:rsidRDefault="00000000" w:rsidRPr="00000000" w14:paraId="00000164">
            <w:pPr>
              <w:ind w:right="90" w:firstLine="0"/>
              <w:rPr/>
            </w:pPr>
            <w:r w:rsidDel="00000000" w:rsidR="00000000" w:rsidRPr="00000000">
              <w:rPr>
                <w:rtl w:val="0"/>
              </w:rPr>
              <w:t xml:space="preserve">Shoko Noda</w:t>
            </w:r>
            <w:r w:rsidDel="00000000" w:rsidR="00000000" w:rsidRPr="00000000">
              <w:rPr>
                <w:rtl w:val="0"/>
              </w:rPr>
            </w:r>
          </w:p>
        </w:tc>
        <w:tc>
          <w:tcPr>
            <w:tcBorders>
              <w:right w:color="ffffff" w:space="0" w:sz="4" w:val="single"/>
            </w:tcBorders>
            <w:shd w:fill="auto" w:val="clear"/>
          </w:tcPr>
          <w:p w:rsidR="00000000" w:rsidDel="00000000" w:rsidP="00000000" w:rsidRDefault="00000000" w:rsidRPr="00000000" w14:paraId="00000165">
            <w:pPr>
              <w:ind w:right="90" w:firstLine="0"/>
              <w:rPr/>
            </w:pPr>
            <w:r w:rsidDel="00000000" w:rsidR="00000000" w:rsidRPr="00000000">
              <w:rPr>
                <w:rtl w:val="0"/>
              </w:rPr>
              <w:t xml:space="preserve">UN Assistant Secretary-General, UNDP Assistant Administrator and Director of the Crisis Bureau</w:t>
            </w:r>
          </w:p>
        </w:tc>
      </w:tr>
    </w:tbl>
    <w:p w:rsidR="00000000" w:rsidDel="00000000" w:rsidP="00000000" w:rsidRDefault="00000000" w:rsidRPr="00000000" w14:paraId="00000166">
      <w:pPr>
        <w:spacing w:after="240" w:before="360" w:lineRule="auto"/>
        <w:ind w:left="0" w:right="90" w:firstLine="0"/>
        <w:rPr>
          <w:b w:val="1"/>
          <w:bCs w:val="1"/>
          <w:sz w:val="28"/>
          <w:szCs w:val="28"/>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88" w:lineRule="auto"/>
        <w:ind w:left="0" w:right="86.4" w:firstLine="0"/>
        <w:rPr/>
      </w:pPr>
      <w:r w:rsidDel="00000000" w:rsidR="00000000" w:rsidRPr="00000000">
        <w:rPr>
          <w:rtl w:val="0"/>
        </w:rPr>
      </w:r>
    </w:p>
    <w:sectPr>
      <w:headerReference r:id="rId21" w:type="default"/>
      <w:type w:val="nextPage"/>
      <w:pgSz w:h="12240" w:w="15840" w:orient="landscape"/>
      <w:pgMar w:bottom="567" w:top="895" w:left="851" w:right="720" w:header="720" w:footer="3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anelas ExtraBold"/>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jc w:val="right"/>
      <w:rPr>
        <w:color w:val="999999"/>
        <w:sz w:val="16"/>
        <w:szCs w:val="16"/>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ind w:right="2268"/>
      <w:rPr>
        <w:color w:val="fea54b"/>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123825</wp:posOffset>
          </wp:positionV>
          <wp:extent cx="433387" cy="260032"/>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3387" cy="260032"/>
                  </a:xfrm>
                  <a:prstGeom prst="rect"/>
                  <a:ln/>
                </pic:spPr>
              </pic:pic>
            </a:graphicData>
          </a:graphic>
        </wp:anchor>
      </w:drawing>
    </w:r>
  </w:p>
  <w:p w:rsidR="00000000" w:rsidDel="00000000" w:rsidP="00000000" w:rsidRDefault="00000000" w:rsidRPr="00000000" w14:paraId="00000169">
    <w:pPr>
      <w:ind w:right="2268"/>
      <w:rPr>
        <w:color w:val="fea54b"/>
        <w:sz w:val="14"/>
        <w:szCs w:val="14"/>
      </w:rPr>
    </w:pPr>
    <w:r w:rsidDel="00000000" w:rsidR="00000000" w:rsidRPr="00000000">
      <w:rPr>
        <w:rtl w:val="0"/>
      </w:rPr>
    </w:r>
  </w:p>
  <w:p w:rsidR="00000000" w:rsidDel="00000000" w:rsidP="00000000" w:rsidRDefault="00000000" w:rsidRPr="00000000" w14:paraId="0000016A">
    <w:pPr>
      <w:ind w:right="2268"/>
      <w:rPr>
        <w:color w:val="fea54b"/>
        <w:sz w:val="14"/>
        <w:szCs w:val="14"/>
      </w:rPr>
    </w:pPr>
    <w:r w:rsidDel="00000000" w:rsidR="00000000" w:rsidRPr="00000000">
      <w:rPr>
        <w:rtl w:val="0"/>
      </w:rPr>
    </w:r>
  </w:p>
  <w:p w:rsidR="00000000" w:rsidDel="00000000" w:rsidP="00000000" w:rsidRDefault="00000000" w:rsidRPr="00000000" w14:paraId="0000016B">
    <w:pPr>
      <w:ind w:right="2268"/>
      <w:rPr>
        <w:color w:val="fea54b"/>
        <w:sz w:val="14"/>
        <w:szCs w:val="14"/>
      </w:rPr>
    </w:pPr>
    <w:r w:rsidDel="00000000" w:rsidR="00000000" w:rsidRPr="00000000">
      <w:rPr>
        <w:rtl w:val="0"/>
      </w:rPr>
    </w:r>
  </w:p>
  <w:p w:rsidR="00000000" w:rsidDel="00000000" w:rsidP="00000000" w:rsidRDefault="00000000" w:rsidRPr="00000000" w14:paraId="0000016C">
    <w:pPr>
      <w:ind w:right="2268"/>
      <w:rPr>
        <w:color w:val="fea54b"/>
        <w:sz w:val="14"/>
        <w:szCs w:val="14"/>
      </w:rPr>
    </w:pPr>
    <w:r w:rsidDel="00000000" w:rsidR="00000000" w:rsidRPr="00000000">
      <w:rPr>
        <w:rtl w:val="0"/>
      </w:rPr>
    </w:r>
  </w:p>
  <w:p w:rsidR="00000000" w:rsidDel="00000000" w:rsidP="00000000" w:rsidRDefault="00000000" w:rsidRPr="00000000" w14:paraId="0000016D">
    <w:pPr>
      <w:ind w:right="2268"/>
      <w:rPr>
        <w:color w:val="fea54b"/>
        <w:sz w:val="14"/>
        <w:szCs w:val="14"/>
      </w:rPr>
    </w:pPr>
    <w:r w:rsidDel="00000000" w:rsidR="00000000" w:rsidRPr="00000000">
      <w:rPr>
        <w:rtl w:val="0"/>
      </w:rPr>
    </w:r>
  </w:p>
  <w:p w:rsidR="00000000" w:rsidDel="00000000" w:rsidP="00000000" w:rsidRDefault="00000000" w:rsidRPr="00000000" w14:paraId="0000016E">
    <w:pPr>
      <w:ind w:right="2268"/>
      <w:rPr>
        <w:color w:val="fea54b"/>
        <w:sz w:val="14"/>
        <w:szCs w:val="14"/>
      </w:rPr>
    </w:pPr>
    <w:r w:rsidDel="00000000" w:rsidR="00000000" w:rsidRPr="00000000">
      <w:rPr>
        <w:rtl w:val="0"/>
      </w:rPr>
    </w:r>
  </w:p>
  <w:p w:rsidR="00000000" w:rsidDel="00000000" w:rsidP="00000000" w:rsidRDefault="00000000" w:rsidRPr="00000000" w14:paraId="0000016F">
    <w:pPr>
      <w:ind w:right="2268"/>
      <w:rPr>
        <w:color w:val="fea54b"/>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ind w:right="2268"/>
      <w:rPr/>
    </w:pPr>
    <w:r w:rsidDel="00000000" w:rsidR="00000000" w:rsidRPr="00000000">
      <w:rPr>
        <w:color w:val="fea54b"/>
        <w:sz w:val="14"/>
        <w:szCs w:val="14"/>
      </w:rPr>
      <w:drawing>
        <wp:inline distB="114300" distT="114300" distL="114300" distR="114300">
          <wp:extent cx="995363" cy="720780"/>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95363" cy="72078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-2733674</wp:posOffset>
          </wp:positionH>
          <wp:positionV relativeFrom="paragraph">
            <wp:posOffset>-288289</wp:posOffset>
          </wp:positionV>
          <wp:extent cx="14866517" cy="8778240"/>
          <wp:effectExtent b="3903696" l="986071" r="986071" t="3903696"/>
          <wp:wrapNone/>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rot="8201040">
                    <a:off x="0" y="0"/>
                    <a:ext cx="14866517" cy="87782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-171449</wp:posOffset>
          </wp:positionV>
          <wp:extent cx="433387" cy="260032"/>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3387" cy="260032"/>
                  </a:xfrm>
                  <a:prstGeom prst="rect"/>
                  <a:ln/>
                </pic:spPr>
              </pic:pic>
            </a:graphicData>
          </a:graphic>
        </wp:anchor>
      </w:drawing>
    </w:r>
  </w:p>
  <w:p w:rsidR="00000000" w:rsidDel="00000000" w:rsidP="00000000" w:rsidRDefault="00000000" w:rsidRPr="00000000" w14:paraId="000001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0000"/>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360" w:lineRule="auto"/>
      <w:ind w:right="90"/>
    </w:pPr>
    <w:rPr>
      <w:b w:val="1"/>
      <w:bCs w:val="1"/>
      <w:color w:val="f1b434"/>
      <w:sz w:val="36"/>
      <w:szCs w:val="36"/>
    </w:rPr>
  </w:style>
  <w:style w:type="paragraph" w:styleId="Heading2">
    <w:name w:val="heading 2"/>
    <w:basedOn w:val="Normal"/>
    <w:next w:val="Normal"/>
    <w:pPr>
      <w:spacing w:after="360" w:lineRule="auto"/>
      <w:ind w:right="90"/>
    </w:pPr>
    <w:rPr>
      <w:b w:val="1"/>
      <w:bCs w:val="1"/>
      <w:sz w:val="28"/>
      <w:szCs w:val="28"/>
    </w:rPr>
  </w:style>
  <w:style w:type="paragraph" w:styleId="Heading3">
    <w:name w:val="heading 3"/>
    <w:basedOn w:val="Normal"/>
    <w:next w:val="Normal"/>
    <w:pPr>
      <w:tabs>
        <w:tab w:val="left" w:leader="none" w:pos="2763"/>
      </w:tabs>
      <w:spacing w:after="240" w:before="240" w:line="288" w:lineRule="auto"/>
    </w:pPr>
    <w:rPr>
      <w:rFonts w:ascii="Garamond" w:cs="Garamond" w:eastAsia="Garamond" w:hAnsi="Garamond"/>
      <w:b w:val="1"/>
      <w:bCs w:val="1"/>
      <w:color w:val="ecaf3e"/>
      <w:sz w:val="28"/>
      <w:szCs w:val="28"/>
    </w:rPr>
  </w:style>
  <w:style w:type="paragraph" w:styleId="Heading4">
    <w:name w:val="heading 4"/>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5">
    <w:name w:val="heading 5"/>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6">
    <w:name w:val="heading 6"/>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Title">
    <w:name w:val="Title"/>
    <w:basedOn w:val="Normal"/>
    <w:next w:val="Normal"/>
    <w:pPr>
      <w:spacing w:after="60" w:lineRule="auto"/>
    </w:pPr>
    <w:rPr>
      <w:b w:val="1"/>
      <w:bCs w:val="1"/>
      <w:color w:val="cb8a14"/>
      <w:sz w:val="44"/>
      <w:szCs w:val="44"/>
    </w:rPr>
  </w:style>
  <w:style w:type="paragraph" w:styleId="Subtitle">
    <w:name w:val="Subtitle"/>
    <w:basedOn w:val="Normal"/>
    <w:next w:val="Normal"/>
    <w:pPr>
      <w:spacing w:after="140" w:lineRule="auto"/>
    </w:pPr>
    <w:rPr>
      <w:sz w:val="30"/>
      <w:szCs w:val="30"/>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blStylePr>
  </w:style>
  <w:style w:type="table" w:styleId="Table2">
    <w:basedOn w:val="TableNormal"/>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15.0" w:type="dxa"/>
        <w:left w:w="115.0" w:type="dxa"/>
        <w:bottom w:w="115.0" w:type="dxa"/>
        <w:right w:w="115.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 w:type="table" w:styleId="Table6">
    <w:basedOn w:val="TableNormal"/>
    <w:tblPr>
      <w:tblStyleRowBandSize w:val="1"/>
      <w:tblStyleColBandSize w:val="1"/>
      <w:tblCellMar>
        <w:top w:w="115.0" w:type="dxa"/>
        <w:left w:w="115.0" w:type="dxa"/>
        <w:bottom w:w="115.0" w:type="dxa"/>
        <w:right w:w="115.0" w:type="dxa"/>
      </w:tblCellMar>
    </w:tblPr>
  </w:style>
  <w:style w:type="table" w:styleId="Table7">
    <w:basedOn w:val="TableNormal"/>
    <w:tblPr>
      <w:tblStyleRowBandSize w:val="1"/>
      <w:tblStyleColBandSize w:val="1"/>
      <w:tblCellMar>
        <w:top w:w="115.0" w:type="dxa"/>
        <w:left w:w="115.0" w:type="dxa"/>
        <w:bottom w:w="115.0" w:type="dxa"/>
        <w:right w:w="115.0" w:type="dxa"/>
      </w:tblCellMar>
    </w:tblPr>
  </w:style>
  <w:style w:type="table" w:styleId="Table8">
    <w:basedOn w:val="TableNormal"/>
    <w:tblPr>
      <w:tblStyleRowBandSize w:val="1"/>
      <w:tblStyleColBandSize w:val="1"/>
      <w:tblCellMar>
        <w:top w:w="115.0" w:type="dxa"/>
        <w:left w:w="115.0" w:type="dxa"/>
        <w:bottom w:w="115.0" w:type="dxa"/>
        <w:right w:w="115.0" w:type="dxa"/>
      </w:tblCellMar>
    </w:tblPr>
  </w:style>
  <w:style w:type="table" w:styleId="Table9">
    <w:basedOn w:val="TableNormal"/>
    <w:tblPr>
      <w:tblStyleRowBandSize w:val="1"/>
      <w:tblStyleColBandSize w:val="1"/>
      <w:tblCellMar>
        <w:top w:w="115.0" w:type="dxa"/>
        <w:left w:w="115.0" w:type="dxa"/>
        <w:bottom w:w="115.0" w:type="dxa"/>
        <w:right w:w="115.0" w:type="dxa"/>
      </w:tblCellMar>
    </w:tblPr>
  </w:style>
  <w:style w:type="table" w:styleId="Table10">
    <w:basedOn w:val="TableNormal"/>
    <w:tblPr>
      <w:tblStyleRowBandSize w:val="1"/>
      <w:tblStyleColBandSize w:val="1"/>
      <w:tblCellMar>
        <w:top w:w="115.0" w:type="dxa"/>
        <w:left w:w="115.0" w:type="dxa"/>
        <w:bottom w:w="115.0" w:type="dxa"/>
        <w:right w:w="115.0" w:type="dxa"/>
      </w:tblCellMar>
    </w:tblPr>
  </w:style>
  <w:style w:type="table" w:styleId="Table11">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mptf.undp.org/project/00140249" TargetMode="External"/><Relationship Id="rId18" Type="http://schemas.openxmlformats.org/officeDocument/2006/relationships/hyperlink" Target="https://docs.google.com/presentation/d/174VspWnNmpiZDIY3jsEB3hbpQUKapn5B/edit?usp=drive_link&amp;ouid=109023707727187798892&amp;rtpof=true&amp;sd=true" TargetMode="External"/><Relationship Id="rId8" Type="http://schemas.openxmlformats.org/officeDocument/2006/relationships/header" Target="header2.xml"/><Relationship Id="rId21" Type="http://schemas.openxmlformats.org/officeDocument/2006/relationships/header" Target="header3.xml"/><Relationship Id="rId3" Type="http://schemas.openxmlformats.org/officeDocument/2006/relationships/fontTable" Target="fontTable.xml"/><Relationship Id="rId12" Type="http://schemas.openxmlformats.org/officeDocument/2006/relationships/hyperlink" Target="https://mptf.undp.org/fund/cra00" TargetMode="External"/><Relationship Id="rId17" Type="http://schemas.openxmlformats.org/officeDocument/2006/relationships/hyperlink" Target="https://crafd.io/impact" TargetMode="External"/><Relationship Id="rId7" Type="http://schemas.openxmlformats.org/officeDocument/2006/relationships/header" Target="header1.xml"/><Relationship Id="rId20" Type="http://schemas.openxmlformats.org/officeDocument/2006/relationships/hyperlink" Target="https://docs.google.com/document/d/1zSzB3d8KC-O-yOYxHNol0Is3djzYeS5HssrXmqb7na0/edit?usp=drive_link" TargetMode="External"/><Relationship Id="rId2" Type="http://schemas.openxmlformats.org/officeDocument/2006/relationships/settings" Target="settings.xml"/><Relationship Id="rId16" Type="http://schemas.openxmlformats.org/officeDocument/2006/relationships/image" Target="media/image4.png"/><Relationship Id="rId11" Type="http://schemas.openxmlformats.org/officeDocument/2006/relationships/footer" Target="footer3.xml"/><Relationship Id="rId1" Type="http://schemas.openxmlformats.org/officeDocument/2006/relationships/theme" Target="theme/theme1.xml"/><Relationship Id="rId6" Type="http://schemas.openxmlformats.org/officeDocument/2006/relationships/image" Target="media/image5.png"/><Relationship Id="rId24" Type="http://schemas.openxmlformats.org/officeDocument/2006/relationships/customXml" Target="../customXml/item3.xml"/><Relationship Id="rId15" Type="http://schemas.openxmlformats.org/officeDocument/2006/relationships/hyperlink" Target="https://static1.squarespace.com/static/60df58f306c9b647835feb69/t/68b208bfd5d1d16c3a669747/1756498111197/CRAFd_AnnualReport2024.pdf#page=34" TargetMode="External"/><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https://docs.google.com/presentation/d/1Xds0YdDyD8xCzXWXQNkTbUxH1dxShFs8/edit?usp=drive_link&amp;ouid=109023707727187798892&amp;rtpof=true&amp;sd=true" TargetMode="External"/><Relationship Id="rId4" Type="http://schemas.openxmlformats.org/officeDocument/2006/relationships/numbering" Target="numbering.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aramond-boldItalic.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1528a4b-5ccb-40f7-a09e-43427183cd95">Finalized - Signature Redacted</Status>
    <DocumentType xmlns="f9695bc1-6109-4dcd-a27a-f8a0370b00e2">Annual Report</DocumentType>
    <UploadedBy xmlns="b1528a4b-5ccb-40f7-a09e-43427183cd95">niroj.sapkota@undp.org</UploadedBy>
    <Classification xmlns="b1528a4b-5ccb-40f7-a09e-43427183cd95">External</Classification>
    <FormCode xmlns="b1528a4b-5ccb-40f7-a09e-43427183cd95" xsi:nil="true"/>
    <FundId xmlns="f9695bc1-6109-4dcd-a27a-f8a0370b00e2">253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lcf76f155ced4ddcb4097134ff3c332f xmlns="b1528a4b-5ccb-40f7-a09e-43427183cd95">
      <Terms xmlns="http://schemas.microsoft.com/office/infopath/2007/PartnerControls"/>
    </lcf76f155ced4ddcb4097134ff3c332f>
    <ProjectId xmlns="f9695bc1-6109-4dcd-a27a-f8a0370b00e2">MPTF_00249_00010</ProjectId>
    <FundCode xmlns="f9695bc1-6109-4dcd-a27a-f8a0370b00e2">MPTF_00249</FundCode>
    <Comments xmlns="f9695bc1-6109-4dcd-a27a-f8a0370b00e2" xsi:nil="true"/>
    <Active xmlns="f9695bc1-6109-4dcd-a27a-f8a0370b00e2">Yes</Active>
    <DocumentDate xmlns="b1528a4b-5ccb-40f7-a09e-43427183cd95">2026-03-02T08:00:00+00:00</DocumentDate>
    <Featured xmlns="b1528a4b-5ccb-40f7-a09e-43427183cd95">0</Featured>
    <FormTypeCode xmlns="b1528a4b-5ccb-40f7-a09e-43427183cd95" xsi:nil="true"/>
  </documentManagement>
</p:properties>
</file>

<file path=customXml/itemProps1.xml><?xml version="1.0" encoding="utf-8"?>
<ds:datastoreItem xmlns:ds="http://schemas.openxmlformats.org/officeDocument/2006/customXml" ds:itemID="{484C025F-01B3-45B8-A76F-785444C1DF63}"/>
</file>

<file path=customXml/itemProps2.xml><?xml version="1.0" encoding="utf-8"?>
<ds:datastoreItem xmlns:ds="http://schemas.openxmlformats.org/officeDocument/2006/customXml" ds:itemID="{CB2F552C-F278-44BE-9C41-6DB4CBCC9799}"/>
</file>

<file path=customXml/itemProps3.xml><?xml version="1.0" encoding="utf-8"?>
<ds:datastoreItem xmlns:ds="http://schemas.openxmlformats.org/officeDocument/2006/customXml" ds:itemID="{3EEBF555-DFFC-4AAC-B1F8-DF9DE0A3952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25_UNDP_INFORM_FinalQualReport.docx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Status">
    <vt:lpwstr>;#WiP;#</vt:lpwstr>
  </property>
  <property fmtid="{D5CDD505-2E9C-101B-9397-08002B2CF9AE}" pid="6" name="ComplianceAssetId">
    <vt:lpwstr>ComplianceAssetId</vt:lpwstr>
  </property>
  <property fmtid="{D5CDD505-2E9C-101B-9397-08002B2CF9AE}" pid="7" name="TemplateUrl">
    <vt:lpwstr>TemplateUrl</vt:lpwstr>
  </property>
  <property fmtid="{D5CDD505-2E9C-101B-9397-08002B2CF9AE}" pid="8" name="LinktoTP">
    <vt:lpwstr>,</vt:lpwstr>
  </property>
  <property fmtid="{D5CDD505-2E9C-101B-9397-08002B2CF9AE}" pid="9" name="_ExtendedDescription">
    <vt:lpwstr>_ExtendedDescription</vt:lpwstr>
  </property>
  <property fmtid="{D5CDD505-2E9C-101B-9397-08002B2CF9AE}" pid="10" name="TriggerFlowInfo">
    <vt:lpwstr>TriggerFlowInfo</vt:lpwstr>
  </property>
  <property fmtid="{D5CDD505-2E9C-101B-9397-08002B2CF9AE}" pid="11" name="xd_Signature">
    <vt:lpwstr>false</vt:lpwstr>
  </property>
  <property fmtid="{D5CDD505-2E9C-101B-9397-08002B2CF9AE}" pid="12" name="MSIP_Label_2059aa38-f392-4105-be92-628035578272_Enabled">
    <vt:lpwstr>true</vt:lpwstr>
  </property>
  <property fmtid="{D5CDD505-2E9C-101B-9397-08002B2CF9AE}" pid="13" name="MSIP_Label_2059aa38-f392-4105-be92-628035578272_SetDate">
    <vt:lpwstr>2025-03-11T08:23:34Z</vt:lpwstr>
  </property>
  <property fmtid="{D5CDD505-2E9C-101B-9397-08002B2CF9AE}" pid="14" name="MSIP_Label_2059aa38-f392-4105-be92-628035578272_Method">
    <vt:lpwstr>Standard</vt:lpwstr>
  </property>
  <property fmtid="{D5CDD505-2E9C-101B-9397-08002B2CF9AE}" pid="15" name="MSIP_Label_2059aa38-f392-4105-be92-628035578272_Name">
    <vt:lpwstr>IOMLb0020IN123173</vt:lpwstr>
  </property>
  <property fmtid="{D5CDD505-2E9C-101B-9397-08002B2CF9AE}" pid="16" name="MSIP_Label_2059aa38-f392-4105-be92-628035578272_SiteId">
    <vt:lpwstr>1588262d-23fb-43b4-bd6e-bce49c8e6186</vt:lpwstr>
  </property>
  <property fmtid="{D5CDD505-2E9C-101B-9397-08002B2CF9AE}" pid="17" name="MSIP_Label_2059aa38-f392-4105-be92-628035578272_ActionId">
    <vt:lpwstr>e123fcb5-0972-4c81-8e30-80b154cf9c77</vt:lpwstr>
  </property>
  <property fmtid="{D5CDD505-2E9C-101B-9397-08002B2CF9AE}" pid="18" name="MSIP_Label_2059aa38-f392-4105-be92-628035578272_ContentBits">
    <vt:lpwstr>0</vt:lpwstr>
  </property>
  <property fmtid="{D5CDD505-2E9C-101B-9397-08002B2CF9AE}" pid="19" name="MSIP_Label_2059aa38-f392-4105-be92-628035578272_Tag">
    <vt:lpwstr>10, 3, 0, 1</vt:lpwstr>
  </property>
  <property fmtid="{D5CDD505-2E9C-101B-9397-08002B2CF9AE}" pid="20" name="id256f71d35345689474340dd007a09d">
    <vt:lpwstr>id256f71d35345689474340dd007a09d</vt:lpwstr>
  </property>
  <property fmtid="{D5CDD505-2E9C-101B-9397-08002B2CF9AE}" pid="21" name="DMSSCCorpOwner">
    <vt:lpwstr>155;#HQ-DRD|6d131494-521d-4d08-8fe2-c6b6a3e011b0</vt:lpwstr>
  </property>
  <property fmtid="{D5CDD505-2E9C-101B-9397-08002B2CF9AE}" pid="22" name="DMSSCTypeofAgreement">
    <vt:lpwstr>DMSSCTypeofAgreement</vt:lpwstr>
  </property>
  <property fmtid="{D5CDD505-2E9C-101B-9397-08002B2CF9AE}" pid="23" name="ProjectPhase_SC">
    <vt:lpwstr>ProjectPhase_SC</vt:lpwstr>
  </property>
  <property fmtid="{D5CDD505-2E9C-101B-9397-08002B2CF9AE}" pid="24" name="DMSSCCountriesCovered">
    <vt:lpwstr>DMSSCCountriesCovered</vt:lpwstr>
  </property>
  <property fmtid="{D5CDD505-2E9C-101B-9397-08002B2CF9AE}" pid="25" name="DMSSCLanguage">
    <vt:lpwstr>34;#English|4fdb6f7f-87a6-4bdf-a113-af22aa89e0ff</vt:lpwstr>
  </property>
  <property fmtid="{D5CDD505-2E9C-101B-9397-08002B2CF9AE}" pid="26" name="bec6e32e305846fc8e862047ed16a744">
    <vt:lpwstr>bec6e32e305846fc8e862047ed16a744</vt:lpwstr>
  </property>
  <property fmtid="{D5CDD505-2E9C-101B-9397-08002B2CF9AE}" pid="27" name="DMSSCKeywords">
    <vt:lpwstr>DMSSCKeywords</vt:lpwstr>
  </property>
  <property fmtid="{D5CDD505-2E9C-101B-9397-08002B2CF9AE}" pid="28" name="m63e22d85a01426b88ef9c83ec989ddc">
    <vt:lpwstr>m63e22d85a01426b88ef9c83ec989ddc</vt:lpwstr>
  </property>
  <property fmtid="{D5CDD505-2E9C-101B-9397-08002B2CF9AE}" pid="29" name="a5c21126b0694d93a778523f94f94e6e">
    <vt:lpwstr>a5c21126b0694d93a778523f94f94e6e</vt:lpwstr>
  </property>
  <property fmtid="{D5CDD505-2E9C-101B-9397-08002B2CF9AE}" pid="30" name="ProjectStage_SC">
    <vt:lpwstr>ProjectStage_SC</vt:lpwstr>
  </property>
  <property fmtid="{D5CDD505-2E9C-101B-9397-08002B2CF9AE}" pid="31" name="_dlc_DocIdItemGuid">
    <vt:lpwstr>fd1fce8d-266b-4b04-8b44-dcc76eaec1ec</vt:lpwstr>
  </property>
  <property fmtid="{D5CDD505-2E9C-101B-9397-08002B2CF9AE}" pid="32" name="DMSSCSubjects">
    <vt:lpwstr>DMSSCSubjects</vt:lpwstr>
  </property>
  <property fmtid="{D5CDD505-2E9C-101B-9397-08002B2CF9AE}" pid="33" name="DMSSCCountryofDutyStation">
    <vt:lpwstr>DMSSCCountryofDutyStation</vt:lpwstr>
  </property>
  <property fmtid="{D5CDD505-2E9C-101B-9397-08002B2CF9AE}" pid="34" name="DMSSCCountry">
    <vt:lpwstr>DMSSCCountry</vt:lpwstr>
  </property>
</Properties>
</file>