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B659A" w14:textId="3353589A" w:rsidR="00E76CA1" w:rsidRPr="00627A1C" w:rsidRDefault="00527E52" w:rsidP="007C288F">
      <w:pPr>
        <w:rPr>
          <w:b/>
        </w:rPr>
      </w:pPr>
      <w:r>
        <w:rPr>
          <w:rFonts w:ascii="Arial Narrow" w:hAnsi="Arial Narrow"/>
          <w:b/>
          <w:noProof/>
          <w:sz w:val="22"/>
          <w:szCs w:val="22"/>
        </w:rPr>
        <w:drawing>
          <wp:anchor distT="0" distB="0" distL="114300" distR="114300" simplePos="0" relativeHeight="251658240" behindDoc="0" locked="0" layoutInCell="1" allowOverlap="1" wp14:anchorId="46AE63F3" wp14:editId="0F29028B">
            <wp:simplePos x="0" y="0"/>
            <wp:positionH relativeFrom="column">
              <wp:posOffset>4771390</wp:posOffset>
            </wp:positionH>
            <wp:positionV relativeFrom="paragraph">
              <wp:posOffset>-691515</wp:posOffset>
            </wp:positionV>
            <wp:extent cx="1105535" cy="11220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5535" cy="1122045"/>
                    </a:xfrm>
                    <a:prstGeom prst="rect">
                      <a:avLst/>
                    </a:prstGeom>
                    <a:noFill/>
                    <a:ln>
                      <a:noFill/>
                    </a:ln>
                  </pic:spPr>
                </pic:pic>
              </a:graphicData>
            </a:graphic>
            <wp14:sizeRelH relativeFrom="page">
              <wp14:pctWidth>0</wp14:pctWidth>
            </wp14:sizeRelH>
            <wp14:sizeRelV relativeFrom="page">
              <wp14:pctHeight>0</wp14:pctHeight>
            </wp14:sizeRelV>
          </wp:anchor>
        </w:drawing>
      </w:r>
      <w:r w:rsidR="00E97C4A" w:rsidRPr="00627A1C">
        <w:rPr>
          <w:b/>
        </w:rPr>
        <w:tab/>
      </w:r>
    </w:p>
    <w:p w14:paraId="0C2587EF" w14:textId="77777777" w:rsidR="00CB02F7" w:rsidRPr="00627A1C" w:rsidRDefault="00B12FB8" w:rsidP="007C288F">
      <w:pPr>
        <w:numPr>
          <w:ilvl w:val="12"/>
          <w:numId w:val="0"/>
        </w:numPr>
        <w:tabs>
          <w:tab w:val="left" w:pos="0"/>
        </w:tabs>
        <w:suppressAutoHyphens/>
        <w:rPr>
          <w:b/>
          <w:bCs/>
          <w:caps/>
        </w:rPr>
      </w:pPr>
      <w:r w:rsidRPr="00627A1C">
        <w:rPr>
          <w:spacing w:val="-3"/>
        </w:rPr>
        <w:t xml:space="preserve"> </w:t>
      </w:r>
      <w:r w:rsidRPr="00627A1C">
        <w:rPr>
          <w:spacing w:val="-3"/>
        </w:rPr>
        <w:tab/>
      </w:r>
      <w:r w:rsidRPr="00627A1C">
        <w:rPr>
          <w:spacing w:val="-3"/>
        </w:rPr>
        <w:tab/>
      </w:r>
      <w:r w:rsidR="00ED6399" w:rsidRPr="00627A1C">
        <w:rPr>
          <w:spacing w:val="-3"/>
        </w:rPr>
        <w:tab/>
      </w:r>
      <w:r w:rsidR="00793DE6" w:rsidRPr="00627A1C">
        <w:rPr>
          <w:b/>
        </w:rPr>
        <w:t>PBF</w:t>
      </w:r>
      <w:r w:rsidR="008640A5" w:rsidRPr="00627A1C">
        <w:rPr>
          <w:b/>
        </w:rPr>
        <w:t xml:space="preserve"> </w:t>
      </w:r>
      <w:r w:rsidR="00CB02F7" w:rsidRPr="00627A1C">
        <w:rPr>
          <w:b/>
          <w:bCs/>
          <w:caps/>
        </w:rPr>
        <w:t>PROJECT progress report</w:t>
      </w:r>
    </w:p>
    <w:p w14:paraId="16DC9E23" w14:textId="714E6349" w:rsidR="00CB02F7" w:rsidRPr="00627A1C" w:rsidRDefault="00CB02F7" w:rsidP="008364E5">
      <w:pPr>
        <w:jc w:val="center"/>
        <w:rPr>
          <w:b/>
          <w:bCs/>
          <w:caps/>
        </w:rPr>
      </w:pPr>
      <w:r w:rsidRPr="00627A1C">
        <w:rPr>
          <w:b/>
          <w:bCs/>
          <w:caps/>
        </w:rPr>
        <w:t>COUNTRY:</w:t>
      </w:r>
      <w:r w:rsidR="00A47DDA" w:rsidRPr="00627A1C">
        <w:rPr>
          <w:bCs/>
          <w:iCs/>
          <w:snapToGrid w:val="0"/>
        </w:rPr>
        <w:t xml:space="preserve"> </w:t>
      </w:r>
      <w:r w:rsidR="006E2489" w:rsidRPr="00627A1C">
        <w:rPr>
          <w:bCs/>
          <w:iCs/>
          <w:snapToGrid w:val="0"/>
        </w:rPr>
        <w:fldChar w:fldCharType="begin">
          <w:ffData>
            <w:name w:val="Text11"/>
            <w:enabled/>
            <w:calcOnExit w:val="0"/>
            <w:textInput>
              <w:format w:val="FIRST CAPITAL"/>
            </w:textInput>
          </w:ffData>
        </w:fldChar>
      </w:r>
      <w:r w:rsidR="006E2489" w:rsidRPr="00627A1C">
        <w:rPr>
          <w:bCs/>
          <w:iCs/>
          <w:snapToGrid w:val="0"/>
        </w:rPr>
        <w:instrText xml:space="preserve"> FORMTEXT </w:instrText>
      </w:r>
      <w:r w:rsidR="006E2489" w:rsidRPr="00627A1C">
        <w:rPr>
          <w:bCs/>
          <w:iCs/>
          <w:snapToGrid w:val="0"/>
        </w:rPr>
      </w:r>
      <w:r w:rsidR="006E2489" w:rsidRPr="00627A1C">
        <w:rPr>
          <w:bCs/>
          <w:iCs/>
          <w:snapToGrid w:val="0"/>
        </w:rPr>
        <w:fldChar w:fldCharType="separate"/>
      </w:r>
      <w:r w:rsidR="006E2489" w:rsidRPr="00627A1C">
        <w:rPr>
          <w:bCs/>
          <w:iCs/>
          <w:snapToGrid w:val="0"/>
        </w:rPr>
        <w:t> </w:t>
      </w:r>
      <w:r w:rsidR="000B1B32">
        <w:rPr>
          <w:bCs/>
          <w:iCs/>
          <w:snapToGrid w:val="0"/>
        </w:rPr>
        <w:t>Solomon Islands</w:t>
      </w:r>
      <w:r w:rsidR="006E2489" w:rsidRPr="00627A1C">
        <w:rPr>
          <w:bCs/>
          <w:iCs/>
          <w:snapToGrid w:val="0"/>
        </w:rPr>
        <w:t> </w:t>
      </w:r>
      <w:r w:rsidR="006E2489" w:rsidRPr="00627A1C">
        <w:rPr>
          <w:bCs/>
          <w:iCs/>
          <w:snapToGrid w:val="0"/>
        </w:rPr>
        <w:t> </w:t>
      </w:r>
      <w:r w:rsidR="006E2489" w:rsidRPr="00627A1C">
        <w:rPr>
          <w:bCs/>
          <w:iCs/>
          <w:snapToGrid w:val="0"/>
        </w:rPr>
        <w:t> </w:t>
      </w:r>
      <w:r w:rsidR="006E2489" w:rsidRPr="00627A1C">
        <w:rPr>
          <w:bCs/>
          <w:iCs/>
          <w:snapToGrid w:val="0"/>
        </w:rPr>
        <w:t> </w:t>
      </w:r>
      <w:r w:rsidR="006E2489" w:rsidRPr="00627A1C">
        <w:rPr>
          <w:bCs/>
          <w:iCs/>
          <w:snapToGrid w:val="0"/>
        </w:rPr>
        <w:fldChar w:fldCharType="end"/>
      </w:r>
    </w:p>
    <w:p w14:paraId="28AB750A" w14:textId="1C1CF4A2" w:rsidR="008640A5" w:rsidRPr="00627A1C" w:rsidRDefault="008640A5" w:rsidP="008364E5">
      <w:pPr>
        <w:jc w:val="center"/>
        <w:rPr>
          <w:b/>
          <w:bCs/>
          <w:caps/>
        </w:rPr>
      </w:pPr>
      <w:r w:rsidRPr="00627A1C">
        <w:rPr>
          <w:b/>
          <w:bCs/>
          <w:caps/>
        </w:rPr>
        <w:t xml:space="preserve">TYPE OF REPORT: </w:t>
      </w:r>
      <w:r w:rsidR="00793DE6" w:rsidRPr="00627A1C">
        <w:rPr>
          <w:b/>
          <w:bCs/>
          <w:caps/>
        </w:rPr>
        <w:t>semi-annual, annual</w:t>
      </w:r>
      <w:r w:rsidRPr="00627A1C">
        <w:rPr>
          <w:b/>
          <w:bCs/>
          <w:caps/>
        </w:rPr>
        <w:t xml:space="preserve"> OR FINAL</w:t>
      </w:r>
      <w:r w:rsidR="008F6703" w:rsidRPr="00627A1C">
        <w:rPr>
          <w:b/>
          <w:bCs/>
          <w:caps/>
        </w:rPr>
        <w:t xml:space="preserve">: </w:t>
      </w:r>
      <w:r w:rsidR="004046CF">
        <w:rPr>
          <w:b/>
          <w:bCs/>
          <w:caps/>
        </w:rPr>
        <w:fldChar w:fldCharType="begin">
          <w:ffData>
            <w:name w:val="reporttype"/>
            <w:enabled/>
            <w:calcOnExit w:val="0"/>
            <w:ddList>
              <w:listEntry w:val="final"/>
            </w:ddList>
          </w:ffData>
        </w:fldChar>
      </w:r>
      <w:bookmarkStart w:id="0" w:name="reporttype"/>
      <w:r w:rsidR="004046CF">
        <w:rPr>
          <w:b/>
          <w:bCs/>
          <w:caps/>
        </w:rPr>
        <w:instrText xml:space="preserve"> FORMDROPDOWN </w:instrText>
      </w:r>
      <w:r w:rsidR="004046CF">
        <w:rPr>
          <w:b/>
          <w:bCs/>
          <w:caps/>
        </w:rPr>
      </w:r>
      <w:r w:rsidR="004046CF">
        <w:rPr>
          <w:b/>
          <w:bCs/>
          <w:caps/>
        </w:rPr>
        <w:fldChar w:fldCharType="separate"/>
      </w:r>
      <w:r w:rsidR="004046CF">
        <w:rPr>
          <w:b/>
          <w:bCs/>
          <w:caps/>
        </w:rPr>
        <w:fldChar w:fldCharType="end"/>
      </w:r>
      <w:bookmarkEnd w:id="0"/>
    </w:p>
    <w:p w14:paraId="54B5CFAE" w14:textId="2E8BC9DB" w:rsidR="00CB02F7" w:rsidRPr="00627A1C" w:rsidRDefault="007C288F" w:rsidP="008364E5">
      <w:pPr>
        <w:jc w:val="center"/>
        <w:rPr>
          <w:b/>
          <w:bCs/>
          <w:caps/>
        </w:rPr>
      </w:pPr>
      <w:r>
        <w:rPr>
          <w:b/>
          <w:bCs/>
          <w:caps/>
        </w:rPr>
        <w:t>YEAR</w:t>
      </w:r>
      <w:r w:rsidR="00793DE6" w:rsidRPr="00627A1C">
        <w:rPr>
          <w:b/>
          <w:bCs/>
          <w:caps/>
        </w:rPr>
        <w:t xml:space="preserve"> of report</w:t>
      </w:r>
      <w:r w:rsidR="00F05682" w:rsidRPr="00627A1C">
        <w:rPr>
          <w:b/>
          <w:bCs/>
          <w:caps/>
        </w:rPr>
        <w:t xml:space="preserve">: </w:t>
      </w:r>
      <w:r w:rsidR="004046CF">
        <w:rPr>
          <w:bCs/>
          <w:iCs/>
          <w:snapToGrid w:val="0"/>
        </w:rPr>
        <w:fldChar w:fldCharType="begin">
          <w:ffData>
            <w:name w:val=""/>
            <w:enabled/>
            <w:calcOnExit w:val="0"/>
            <w:textInput>
              <w:default w:val="2023"/>
              <w:format w:val="FIRST CAPITAL"/>
            </w:textInput>
          </w:ffData>
        </w:fldChar>
      </w:r>
      <w:r w:rsidR="004046CF">
        <w:rPr>
          <w:bCs/>
          <w:iCs/>
          <w:snapToGrid w:val="0"/>
        </w:rPr>
        <w:instrText xml:space="preserve"> FORMTEXT </w:instrText>
      </w:r>
      <w:r w:rsidR="004046CF">
        <w:rPr>
          <w:bCs/>
          <w:iCs/>
          <w:snapToGrid w:val="0"/>
        </w:rPr>
      </w:r>
      <w:r w:rsidR="004046CF">
        <w:rPr>
          <w:bCs/>
          <w:iCs/>
          <w:snapToGrid w:val="0"/>
        </w:rPr>
        <w:fldChar w:fldCharType="separate"/>
      </w:r>
      <w:r w:rsidR="004046CF">
        <w:rPr>
          <w:bCs/>
          <w:iCs/>
          <w:noProof/>
          <w:snapToGrid w:val="0"/>
        </w:rPr>
        <w:t>2023</w:t>
      </w:r>
      <w:r w:rsidR="004046CF">
        <w:rPr>
          <w:bCs/>
          <w:iCs/>
          <w:snapToGrid w:val="0"/>
        </w:rPr>
        <w:fldChar w:fldCharType="end"/>
      </w:r>
    </w:p>
    <w:p w14:paraId="5DED3840" w14:textId="77777777" w:rsidR="000554F8" w:rsidRPr="00627A1C" w:rsidRDefault="000554F8" w:rsidP="00CB02F7">
      <w:pPr>
        <w:jc w:val="center"/>
        <w:rPr>
          <w:b/>
          <w:bCs/>
          <w:caps/>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5917"/>
      </w:tblGrid>
      <w:tr w:rsidR="00793DE6" w:rsidRPr="00627A1C" w14:paraId="1CD9355A" w14:textId="77777777" w:rsidTr="00F23D0F">
        <w:trPr>
          <w:trHeight w:val="422"/>
        </w:trPr>
        <w:tc>
          <w:tcPr>
            <w:tcW w:w="10080" w:type="dxa"/>
            <w:gridSpan w:val="2"/>
          </w:tcPr>
          <w:p w14:paraId="7093DA9F" w14:textId="75EF4B6D" w:rsidR="00793DE6" w:rsidRPr="00627A1C" w:rsidRDefault="00793DE6" w:rsidP="00F23D0F">
            <w:pPr>
              <w:pStyle w:val="BalloonText"/>
              <w:numPr>
                <w:ilvl w:val="12"/>
                <w:numId w:val="0"/>
              </w:numPr>
              <w:tabs>
                <w:tab w:val="left" w:pos="-720"/>
                <w:tab w:val="left" w:pos="4500"/>
              </w:tabs>
              <w:suppressAutoHyphens/>
              <w:rPr>
                <w:rFonts w:ascii="Times New Roman" w:hAnsi="Times New Roman" w:cs="Times New Roman"/>
                <w:b/>
                <w:sz w:val="24"/>
                <w:szCs w:val="24"/>
                <w:lang w:val="en-US"/>
              </w:rPr>
            </w:pPr>
            <w:r w:rsidRPr="00627A1C">
              <w:rPr>
                <w:rFonts w:ascii="Times New Roman" w:hAnsi="Times New Roman" w:cs="Times New Roman"/>
                <w:b/>
                <w:sz w:val="24"/>
                <w:szCs w:val="24"/>
                <w:lang w:val="en-US"/>
              </w:rPr>
              <w:t xml:space="preserve">Project </w:t>
            </w:r>
            <w:r w:rsidRPr="00627A1C">
              <w:rPr>
                <w:rFonts w:ascii="Times New Roman" w:hAnsi="Times New Roman" w:cs="Times New Roman"/>
                <w:b/>
                <w:sz w:val="24"/>
                <w:szCs w:val="24"/>
              </w:rPr>
              <w:t>Title</w:t>
            </w:r>
            <w:r w:rsidRPr="00627A1C">
              <w:rPr>
                <w:rFonts w:ascii="Times New Roman" w:hAnsi="Times New Roman" w:cs="Times New Roman"/>
                <w:b/>
                <w:sz w:val="24"/>
                <w:szCs w:val="24"/>
                <w:lang w:val="en-US"/>
              </w:rPr>
              <w:t xml:space="preserve">: </w:t>
            </w:r>
            <w:r w:rsidR="00C12D6A" w:rsidRPr="00627A1C">
              <w:rPr>
                <w:rFonts w:ascii="Times New Roman" w:hAnsi="Times New Roman" w:cs="Times New Roman"/>
                <w:bCs/>
                <w:iCs/>
                <w:snapToGrid w:val="0"/>
                <w:sz w:val="24"/>
                <w:szCs w:val="24"/>
              </w:rPr>
              <w:fldChar w:fldCharType="begin">
                <w:ffData>
                  <w:name w:val="Text11"/>
                  <w:enabled/>
                  <w:calcOnExit w:val="0"/>
                  <w:textInput>
                    <w:format w:val="FIRST CAPITAL"/>
                  </w:textInput>
                </w:ffData>
              </w:fldChar>
            </w:r>
            <w:r w:rsidR="00C12D6A" w:rsidRPr="00627A1C">
              <w:rPr>
                <w:rFonts w:ascii="Times New Roman" w:hAnsi="Times New Roman" w:cs="Times New Roman"/>
                <w:bCs/>
                <w:iCs/>
                <w:snapToGrid w:val="0"/>
                <w:sz w:val="24"/>
                <w:szCs w:val="24"/>
              </w:rPr>
              <w:instrText xml:space="preserve"> FORMTEXT </w:instrText>
            </w:r>
            <w:r w:rsidR="00C12D6A" w:rsidRPr="00627A1C">
              <w:rPr>
                <w:rFonts w:ascii="Times New Roman" w:hAnsi="Times New Roman" w:cs="Times New Roman"/>
                <w:bCs/>
                <w:iCs/>
                <w:snapToGrid w:val="0"/>
                <w:sz w:val="24"/>
                <w:szCs w:val="24"/>
              </w:rPr>
            </w:r>
            <w:r w:rsidR="00C12D6A" w:rsidRPr="00627A1C">
              <w:rPr>
                <w:rFonts w:ascii="Times New Roman" w:hAnsi="Times New Roman" w:cs="Times New Roman"/>
                <w:bCs/>
                <w:iCs/>
                <w:snapToGrid w:val="0"/>
                <w:sz w:val="24"/>
                <w:szCs w:val="24"/>
              </w:rPr>
              <w:fldChar w:fldCharType="separate"/>
            </w:r>
            <w:r w:rsidR="000B1B32" w:rsidRPr="000B1B32">
              <w:rPr>
                <w:rFonts w:ascii="Times New Roman" w:hAnsi="Times New Roman" w:cs="Times New Roman"/>
                <w:bCs/>
                <w:iCs/>
                <w:snapToGrid w:val="0"/>
                <w:sz w:val="24"/>
                <w:szCs w:val="24"/>
              </w:rPr>
              <w:t>Gender Responsive Peacebuilding in Extractive Industries in Isabel Province, Solomon Islands</w:t>
            </w:r>
            <w:r w:rsidR="00C12D6A" w:rsidRPr="00627A1C">
              <w:rPr>
                <w:rFonts w:ascii="Times New Roman" w:hAnsi="Times New Roman" w:cs="Times New Roman"/>
                <w:bCs/>
                <w:iCs/>
                <w:snapToGrid w:val="0"/>
                <w:sz w:val="24"/>
                <w:szCs w:val="24"/>
              </w:rPr>
              <w:t> </w:t>
            </w:r>
            <w:r w:rsidR="00C12D6A" w:rsidRPr="00627A1C">
              <w:rPr>
                <w:rFonts w:ascii="Times New Roman" w:hAnsi="Times New Roman" w:cs="Times New Roman"/>
                <w:bCs/>
                <w:iCs/>
                <w:snapToGrid w:val="0"/>
                <w:sz w:val="24"/>
                <w:szCs w:val="24"/>
              </w:rPr>
              <w:fldChar w:fldCharType="end"/>
            </w:r>
          </w:p>
          <w:p w14:paraId="7336EAC3" w14:textId="65F81AE6" w:rsidR="00793DE6" w:rsidRPr="00627A1C" w:rsidRDefault="00793DE6" w:rsidP="00793DE6">
            <w:pPr>
              <w:rPr>
                <w:b/>
              </w:rPr>
            </w:pPr>
            <w:r w:rsidRPr="00F774F5">
              <w:rPr>
                <w:b/>
              </w:rPr>
              <w:t>Project Number from MPTF-O Gateway</w:t>
            </w:r>
            <w:r w:rsidRPr="00627A1C">
              <w:rPr>
                <w:b/>
              </w:rPr>
              <w:t xml:space="preserve">: </w:t>
            </w:r>
            <w:r w:rsidR="000B1B32">
              <w:rPr>
                <w:b/>
              </w:rPr>
              <w:fldChar w:fldCharType="begin">
                <w:ffData>
                  <w:name w:val="projtype"/>
                  <w:enabled/>
                  <w:calcOnExit w:val="0"/>
                  <w:ddList>
                    <w:listEntry w:val="IRF"/>
                  </w:ddList>
                </w:ffData>
              </w:fldChar>
            </w:r>
            <w:bookmarkStart w:id="1" w:name="projtype"/>
            <w:r w:rsidR="000B1B32">
              <w:rPr>
                <w:b/>
              </w:rPr>
              <w:instrText xml:space="preserve"> FORMDROPDOWN </w:instrText>
            </w:r>
            <w:r w:rsidR="000B1B32">
              <w:rPr>
                <w:b/>
              </w:rPr>
            </w:r>
            <w:r w:rsidR="000B1B32">
              <w:rPr>
                <w:b/>
              </w:rPr>
              <w:fldChar w:fldCharType="separate"/>
            </w:r>
            <w:r w:rsidR="000B1B32">
              <w:rPr>
                <w:b/>
              </w:rPr>
              <w:fldChar w:fldCharType="end"/>
            </w:r>
            <w:bookmarkEnd w:id="1"/>
            <w:r w:rsidR="00A43B9C" w:rsidRPr="00627A1C">
              <w:rPr>
                <w:b/>
              </w:rPr>
              <w:t xml:space="preserve">   </w:t>
            </w:r>
            <w:r w:rsidR="00A43B9C" w:rsidRPr="00627A1C">
              <w:rPr>
                <w:b/>
              </w:rPr>
              <w:fldChar w:fldCharType="begin">
                <w:ffData>
                  <w:name w:val="Text39"/>
                  <w:enabled/>
                  <w:calcOnExit w:val="0"/>
                  <w:textInput/>
                </w:ffData>
              </w:fldChar>
            </w:r>
            <w:bookmarkStart w:id="2" w:name="Text39"/>
            <w:r w:rsidR="00A43B9C" w:rsidRPr="00627A1C">
              <w:rPr>
                <w:b/>
              </w:rPr>
              <w:instrText xml:space="preserve"> FORMTEXT </w:instrText>
            </w:r>
            <w:r w:rsidR="00A43B9C" w:rsidRPr="00627A1C">
              <w:rPr>
                <w:b/>
              </w:rPr>
            </w:r>
            <w:r w:rsidR="00A43B9C" w:rsidRPr="00627A1C">
              <w:rPr>
                <w:b/>
              </w:rPr>
              <w:fldChar w:fldCharType="separate"/>
            </w:r>
            <w:r w:rsidR="00A43B9C" w:rsidRPr="00627A1C">
              <w:rPr>
                <w:b/>
                <w:noProof/>
              </w:rPr>
              <w:t> </w:t>
            </w:r>
            <w:r w:rsidR="00807178">
              <w:t xml:space="preserve"> </w:t>
            </w:r>
            <w:r w:rsidR="00807178" w:rsidRPr="00807178">
              <w:rPr>
                <w:b/>
                <w:noProof/>
              </w:rPr>
              <w:t>00125625</w:t>
            </w:r>
            <w:r w:rsidR="00A43B9C" w:rsidRPr="00627A1C">
              <w:rPr>
                <w:b/>
                <w:noProof/>
              </w:rPr>
              <w:t> </w:t>
            </w:r>
            <w:r w:rsidR="00A43B9C" w:rsidRPr="00627A1C">
              <w:rPr>
                <w:b/>
              </w:rPr>
              <w:fldChar w:fldCharType="end"/>
            </w:r>
            <w:bookmarkEnd w:id="2"/>
          </w:p>
        </w:tc>
      </w:tr>
      <w:tr w:rsidR="00A43B9C" w:rsidRPr="00627A1C" w14:paraId="23080537" w14:textId="77777777" w:rsidTr="00A43B9C">
        <w:trPr>
          <w:trHeight w:val="422"/>
        </w:trPr>
        <w:tc>
          <w:tcPr>
            <w:tcW w:w="4163" w:type="dxa"/>
          </w:tcPr>
          <w:p w14:paraId="53E07092" w14:textId="77777777" w:rsidR="00A43B9C" w:rsidRPr="00627A1C" w:rsidRDefault="00A43B9C" w:rsidP="00F23D0F">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t xml:space="preserve">If funding is disbursed into a national or regional trust fund: </w:t>
            </w:r>
          </w:p>
          <w:p w14:paraId="644B77B0" w14:textId="77777777" w:rsidR="00A43B9C" w:rsidRPr="00627A1C" w:rsidRDefault="00A43B9C" w:rsidP="00F23D0F">
            <w:pPr>
              <w:tabs>
                <w:tab w:val="left" w:pos="0"/>
              </w:tabs>
              <w:suppressAutoHyphens/>
              <w:jc w:val="both"/>
              <w:rPr>
                <w:b/>
                <w:spacing w:val="-3"/>
              </w:rPr>
            </w:pPr>
            <w:r w:rsidRPr="00627A1C">
              <w:fldChar w:fldCharType="begin">
                <w:ffData>
                  <w:name w:val="Check1"/>
                  <w:enabled/>
                  <w:calcOnExit w:val="0"/>
                  <w:checkBox>
                    <w:sizeAuto/>
                    <w:default w:val="0"/>
                  </w:checkBox>
                </w:ffData>
              </w:fldChar>
            </w:r>
            <w:r w:rsidRPr="00627A1C">
              <w:instrText xml:space="preserve"> FORMCHECKBOX </w:instrText>
            </w:r>
            <w:r w:rsidRPr="00627A1C">
              <w:fldChar w:fldCharType="separate"/>
            </w:r>
            <w:r w:rsidRPr="00627A1C">
              <w:fldChar w:fldCharType="end"/>
            </w:r>
            <w:r w:rsidRPr="00627A1C">
              <w:tab/>
            </w:r>
            <w:r w:rsidRPr="00627A1C">
              <w:tab/>
            </w:r>
            <w:r w:rsidRPr="00627A1C">
              <w:rPr>
                <w:spacing w:val="-3"/>
              </w:rPr>
              <w:t>Country Trust Fund</w:t>
            </w:r>
            <w:r w:rsidRPr="00627A1C">
              <w:rPr>
                <w:b/>
                <w:spacing w:val="-3"/>
              </w:rPr>
              <w:t xml:space="preserve"> </w:t>
            </w:r>
          </w:p>
          <w:p w14:paraId="3E3B954C" w14:textId="77777777" w:rsidR="00A43B9C" w:rsidRPr="00627A1C" w:rsidRDefault="00A43B9C" w:rsidP="00F23D0F">
            <w:pPr>
              <w:tabs>
                <w:tab w:val="left" w:pos="0"/>
              </w:tabs>
              <w:suppressAutoHyphens/>
              <w:jc w:val="both"/>
              <w:rPr>
                <w:b/>
              </w:rPr>
            </w:pPr>
            <w:r w:rsidRPr="00627A1C">
              <w:fldChar w:fldCharType="begin">
                <w:ffData>
                  <w:name w:val="Check1"/>
                  <w:enabled/>
                  <w:calcOnExit w:val="0"/>
                  <w:checkBox>
                    <w:sizeAuto/>
                    <w:default w:val="0"/>
                  </w:checkBox>
                </w:ffData>
              </w:fldChar>
            </w:r>
            <w:r w:rsidRPr="00627A1C">
              <w:instrText xml:space="preserve"> FORMCHECKBOX </w:instrText>
            </w:r>
            <w:r w:rsidRPr="00627A1C">
              <w:fldChar w:fldCharType="separate"/>
            </w:r>
            <w:r w:rsidRPr="00627A1C">
              <w:fldChar w:fldCharType="end"/>
            </w:r>
            <w:r w:rsidRPr="00627A1C">
              <w:tab/>
            </w:r>
            <w:r w:rsidRPr="00627A1C">
              <w:tab/>
              <w:t>Regional Trust Fund</w:t>
            </w:r>
            <w:r w:rsidRPr="00627A1C">
              <w:rPr>
                <w:b/>
              </w:rPr>
              <w:t xml:space="preserve"> </w:t>
            </w:r>
          </w:p>
          <w:p w14:paraId="0EDB4FD7" w14:textId="77777777" w:rsidR="00A43B9C" w:rsidRPr="00627A1C" w:rsidRDefault="00A43B9C" w:rsidP="00F23D0F">
            <w:pPr>
              <w:tabs>
                <w:tab w:val="left" w:pos="0"/>
              </w:tabs>
              <w:suppressAutoHyphens/>
              <w:jc w:val="both"/>
              <w:rPr>
                <w:b/>
              </w:rPr>
            </w:pPr>
          </w:p>
          <w:p w14:paraId="0E92ACAC" w14:textId="137753D4" w:rsidR="00A43B9C" w:rsidRPr="00627A1C" w:rsidRDefault="00A43B9C" w:rsidP="00A43B9C">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t xml:space="preserve">Name of Recipient Fund: </w:t>
            </w:r>
            <w:r w:rsidRPr="00627A1C">
              <w:rPr>
                <w:rFonts w:ascii="Times New Roman" w:hAnsi="Times New Roman" w:cs="Times New Roman"/>
                <w:bCs/>
                <w:iCs/>
                <w:snapToGrid w:val="0"/>
                <w:sz w:val="24"/>
                <w:szCs w:val="24"/>
              </w:rPr>
              <w:fldChar w:fldCharType="begin">
                <w:ffData>
                  <w:name w:val="Text11"/>
                  <w:enabled/>
                  <w:calcOnExit w:val="0"/>
                  <w:textInput>
                    <w:format w:val="FIRST CAPITAL"/>
                  </w:textInput>
                </w:ffData>
              </w:fldChar>
            </w:r>
            <w:r w:rsidRPr="00627A1C">
              <w:rPr>
                <w:rFonts w:ascii="Times New Roman" w:hAnsi="Times New Roman" w:cs="Times New Roman"/>
                <w:bCs/>
                <w:iCs/>
                <w:snapToGrid w:val="0"/>
                <w:sz w:val="24"/>
                <w:szCs w:val="24"/>
              </w:rPr>
              <w:instrText xml:space="preserve"> FORMTEXT </w:instrText>
            </w:r>
            <w:r w:rsidRPr="00627A1C">
              <w:rPr>
                <w:rFonts w:ascii="Times New Roman" w:hAnsi="Times New Roman" w:cs="Times New Roman"/>
                <w:bCs/>
                <w:iCs/>
                <w:snapToGrid w:val="0"/>
                <w:sz w:val="24"/>
                <w:szCs w:val="24"/>
              </w:rPr>
            </w:r>
            <w:r w:rsidRPr="00627A1C">
              <w:rPr>
                <w:rFonts w:ascii="Times New Roman" w:hAnsi="Times New Roman" w:cs="Times New Roman"/>
                <w:bCs/>
                <w:iCs/>
                <w:snapToGrid w:val="0"/>
                <w:sz w:val="24"/>
                <w:szCs w:val="24"/>
              </w:rPr>
              <w:fldChar w:fldCharType="separate"/>
            </w:r>
            <w:r w:rsidRPr="00627A1C">
              <w:rPr>
                <w:rFonts w:ascii="Times New Roman" w:hAnsi="Times New Roman" w:cs="Times New Roman"/>
                <w:bCs/>
                <w:iCs/>
                <w:snapToGrid w:val="0"/>
                <w:sz w:val="24"/>
                <w:szCs w:val="24"/>
              </w:rPr>
              <w:t> </w:t>
            </w:r>
            <w:r w:rsidR="00807178">
              <w:rPr>
                <w:rFonts w:ascii="Times New Roman" w:hAnsi="Times New Roman" w:cs="Times New Roman"/>
                <w:bCs/>
                <w:iCs/>
                <w:snapToGrid w:val="0"/>
                <w:sz w:val="24"/>
                <w:szCs w:val="24"/>
              </w:rPr>
              <w:t>N/A</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fldChar w:fldCharType="end"/>
            </w:r>
          </w:p>
          <w:p w14:paraId="2BF6F37D" w14:textId="77777777" w:rsidR="00A43B9C" w:rsidRPr="00627A1C" w:rsidRDefault="00A43B9C" w:rsidP="00F23D0F">
            <w:pPr>
              <w:tabs>
                <w:tab w:val="left" w:pos="0"/>
              </w:tabs>
              <w:suppressAutoHyphens/>
              <w:jc w:val="both"/>
              <w:rPr>
                <w:b/>
              </w:rPr>
            </w:pPr>
          </w:p>
        </w:tc>
        <w:tc>
          <w:tcPr>
            <w:tcW w:w="5917" w:type="dxa"/>
          </w:tcPr>
          <w:p w14:paraId="3BE7D44F" w14:textId="77777777" w:rsidR="00A43B9C" w:rsidRPr="00627A1C" w:rsidRDefault="00A43B9C" w:rsidP="00A43B9C">
            <w:pPr>
              <w:rPr>
                <w:b/>
                <w:bCs/>
                <w:iCs/>
              </w:rPr>
            </w:pPr>
            <w:r w:rsidRPr="00627A1C">
              <w:rPr>
                <w:b/>
                <w:bCs/>
                <w:iCs/>
              </w:rPr>
              <w:t xml:space="preserve">Type and name of recipient organizations: </w:t>
            </w:r>
          </w:p>
          <w:p w14:paraId="47C8A2A1" w14:textId="77777777" w:rsidR="00A43B9C" w:rsidRPr="00627A1C" w:rsidRDefault="00A43B9C" w:rsidP="00A43B9C">
            <w:pPr>
              <w:rPr>
                <w:b/>
                <w:bCs/>
                <w:iCs/>
              </w:rPr>
            </w:pPr>
          </w:p>
          <w:p w14:paraId="7713E2B6" w14:textId="5EFE2475" w:rsidR="00A43B9C" w:rsidRPr="00627A1C" w:rsidRDefault="006B0EA8" w:rsidP="00A43B9C">
            <w:pPr>
              <w:pStyle w:val="BalloonText"/>
              <w:numPr>
                <w:ilvl w:val="12"/>
                <w:numId w:val="0"/>
              </w:numPr>
              <w:tabs>
                <w:tab w:val="left" w:pos="-720"/>
                <w:tab w:val="left" w:pos="4500"/>
              </w:tabs>
              <w:rPr>
                <w:rFonts w:ascii="Times New Roman" w:hAnsi="Times New Roman" w:cs="Times New Roman"/>
                <w:b/>
                <w:sz w:val="24"/>
                <w:szCs w:val="24"/>
              </w:rPr>
            </w:pPr>
            <w:r>
              <w:rPr>
                <w:rFonts w:ascii="Times New Roman" w:hAnsi="Times New Roman" w:cs="Times New Roman"/>
                <w:b/>
                <w:sz w:val="24"/>
                <w:szCs w:val="24"/>
              </w:rPr>
              <w:fldChar w:fldCharType="begin">
                <w:ffData>
                  <w:name w:val=""/>
                  <w:enabled/>
                  <w:calcOnExit w:val="0"/>
                  <w:ddList>
                    <w:listEntry w:val="RUNO"/>
                  </w:ddList>
                </w:ffData>
              </w:fldChar>
            </w:r>
            <w:r>
              <w:rPr>
                <w:rFonts w:ascii="Times New Roman" w:hAnsi="Times New Roman" w:cs="Times New Roman"/>
                <w:b/>
                <w:sz w:val="24"/>
                <w:szCs w:val="24"/>
              </w:rPr>
              <w:instrText xml:space="preserve"> FORMDROPDOWN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sidR="00A43B9C" w:rsidRPr="00627A1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43B9C" w:rsidRPr="00627A1C">
              <w:rPr>
                <w:rFonts w:ascii="Times New Roman" w:hAnsi="Times New Roman" w:cs="Times New Roman"/>
                <w:b/>
                <w:sz w:val="24"/>
                <w:szCs w:val="24"/>
              </w:rPr>
              <w:t xml:space="preserve">  </w:t>
            </w:r>
            <w:r w:rsidR="00A43B9C" w:rsidRPr="00627A1C">
              <w:rPr>
                <w:rFonts w:ascii="Times New Roman" w:hAnsi="Times New Roman" w:cs="Times New Roman"/>
                <w:b/>
                <w:sz w:val="24"/>
                <w:szCs w:val="24"/>
              </w:rPr>
              <w:fldChar w:fldCharType="begin">
                <w:ffData>
                  <w:name w:val="Text40"/>
                  <w:enabled/>
                  <w:calcOnExit w:val="0"/>
                  <w:textInput/>
                </w:ffData>
              </w:fldChar>
            </w:r>
            <w:bookmarkStart w:id="3" w:name="Text40"/>
            <w:r w:rsidR="00A43B9C" w:rsidRPr="00627A1C">
              <w:rPr>
                <w:rFonts w:ascii="Times New Roman" w:hAnsi="Times New Roman" w:cs="Times New Roman"/>
                <w:b/>
                <w:sz w:val="24"/>
                <w:szCs w:val="24"/>
              </w:rPr>
              <w:instrText xml:space="preserve"> FORMTEXT </w:instrText>
            </w:r>
            <w:r w:rsidR="00A43B9C" w:rsidRPr="00627A1C">
              <w:rPr>
                <w:rFonts w:ascii="Times New Roman" w:hAnsi="Times New Roman" w:cs="Times New Roman"/>
                <w:b/>
                <w:sz w:val="24"/>
                <w:szCs w:val="24"/>
              </w:rPr>
            </w:r>
            <w:r w:rsidR="00A43B9C"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Pr>
                <w:rFonts w:ascii="Times New Roman" w:hAnsi="Times New Roman" w:cs="Times New Roman"/>
                <w:b/>
                <w:noProof/>
                <w:sz w:val="24"/>
                <w:szCs w:val="24"/>
              </w:rPr>
              <w:t>IOM</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sz w:val="24"/>
                <w:szCs w:val="24"/>
              </w:rPr>
              <w:fldChar w:fldCharType="end"/>
            </w:r>
            <w:bookmarkEnd w:id="3"/>
            <w:r w:rsidR="00A43B9C" w:rsidRPr="00627A1C">
              <w:rPr>
                <w:rFonts w:ascii="Times New Roman" w:hAnsi="Times New Roman" w:cs="Times New Roman"/>
                <w:b/>
                <w:sz w:val="24"/>
                <w:szCs w:val="24"/>
              </w:rPr>
              <w:t xml:space="preserve">  (Convening Agency)</w:t>
            </w:r>
          </w:p>
          <w:p w14:paraId="50ED535B" w14:textId="7AF4CF94" w:rsidR="00A43B9C" w:rsidRPr="00627A1C" w:rsidRDefault="006B0EA8" w:rsidP="00A43B9C">
            <w:pPr>
              <w:pStyle w:val="BalloonText"/>
              <w:numPr>
                <w:ilvl w:val="12"/>
                <w:numId w:val="0"/>
              </w:numPr>
              <w:tabs>
                <w:tab w:val="left" w:pos="-720"/>
                <w:tab w:val="left" w:pos="4500"/>
              </w:tabs>
              <w:rPr>
                <w:rFonts w:ascii="Times New Roman" w:hAnsi="Times New Roman" w:cs="Times New Roman"/>
                <w:b/>
                <w:sz w:val="24"/>
                <w:szCs w:val="24"/>
              </w:rPr>
            </w:pPr>
            <w:r>
              <w:rPr>
                <w:rFonts w:ascii="Times New Roman" w:hAnsi="Times New Roman" w:cs="Times New Roman"/>
                <w:b/>
                <w:sz w:val="24"/>
                <w:szCs w:val="24"/>
              </w:rPr>
              <w:fldChar w:fldCharType="begin">
                <w:ffData>
                  <w:name w:val=""/>
                  <w:enabled/>
                  <w:calcOnExit w:val="0"/>
                  <w:ddList>
                    <w:listEntry w:val="RUNO"/>
                  </w:ddList>
                </w:ffData>
              </w:fldChar>
            </w:r>
            <w:r>
              <w:rPr>
                <w:rFonts w:ascii="Times New Roman" w:hAnsi="Times New Roman" w:cs="Times New Roman"/>
                <w:b/>
                <w:sz w:val="24"/>
                <w:szCs w:val="24"/>
              </w:rPr>
              <w:instrText xml:space="preserve"> FORMDROPDOWN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fldChar w:fldCharType="end"/>
            </w:r>
            <w:r w:rsidR="00A43B9C" w:rsidRPr="00627A1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43B9C" w:rsidRPr="00627A1C">
              <w:rPr>
                <w:rFonts w:ascii="Times New Roman" w:hAnsi="Times New Roman" w:cs="Times New Roman"/>
                <w:b/>
                <w:sz w:val="24"/>
                <w:szCs w:val="24"/>
              </w:rPr>
              <w:fldChar w:fldCharType="begin">
                <w:ffData>
                  <w:name w:val="Text41"/>
                  <w:enabled/>
                  <w:calcOnExit w:val="0"/>
                  <w:textInput/>
                </w:ffData>
              </w:fldChar>
            </w:r>
            <w:bookmarkStart w:id="4" w:name="Text41"/>
            <w:r w:rsidR="00A43B9C" w:rsidRPr="00627A1C">
              <w:rPr>
                <w:rFonts w:ascii="Times New Roman" w:hAnsi="Times New Roman" w:cs="Times New Roman"/>
                <w:b/>
                <w:sz w:val="24"/>
                <w:szCs w:val="24"/>
              </w:rPr>
              <w:instrText xml:space="preserve"> FORMTEXT </w:instrText>
            </w:r>
            <w:r w:rsidR="00A43B9C" w:rsidRPr="00627A1C">
              <w:rPr>
                <w:rFonts w:ascii="Times New Roman" w:hAnsi="Times New Roman" w:cs="Times New Roman"/>
                <w:b/>
                <w:sz w:val="24"/>
                <w:szCs w:val="24"/>
              </w:rPr>
            </w:r>
            <w:r w:rsidR="00A43B9C"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Pr>
                <w:rFonts w:ascii="Times New Roman" w:hAnsi="Times New Roman" w:cs="Times New Roman"/>
                <w:b/>
                <w:noProof/>
                <w:sz w:val="24"/>
                <w:szCs w:val="24"/>
              </w:rPr>
              <w:t>UNFPA</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sz w:val="24"/>
                <w:szCs w:val="24"/>
              </w:rPr>
              <w:fldChar w:fldCharType="end"/>
            </w:r>
            <w:bookmarkEnd w:id="4"/>
          </w:p>
          <w:p w14:paraId="3BA3B1FC" w14:textId="77777777" w:rsidR="00A43B9C" w:rsidRPr="00627A1C" w:rsidRDefault="004D141E" w:rsidP="00A43B9C">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recipeinttype"/>
                  <w:enabled/>
                  <w:calcOnExit w:val="0"/>
                  <w:ddList>
                    <w:listEntry w:val="please select"/>
                    <w:listEntry w:val="RUNO"/>
                    <w:listEntry w:val="NUNO"/>
                  </w:ddList>
                </w:ffData>
              </w:fldChar>
            </w:r>
            <w:bookmarkStart w:id="5" w:name="recipeinttype"/>
            <w:r w:rsidRPr="00627A1C">
              <w:rPr>
                <w:rFonts w:ascii="Times New Roman" w:hAnsi="Times New Roman" w:cs="Times New Roman"/>
                <w:b/>
                <w:sz w:val="24"/>
                <w:szCs w:val="24"/>
              </w:rPr>
              <w:instrText xml:space="preserve"> FORMDROPDOWN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bookmarkEnd w:id="5"/>
            <w:r w:rsidR="00A43B9C" w:rsidRPr="00627A1C">
              <w:rPr>
                <w:rFonts w:ascii="Times New Roman" w:hAnsi="Times New Roman" w:cs="Times New Roman"/>
                <w:b/>
                <w:sz w:val="24"/>
                <w:szCs w:val="24"/>
              </w:rPr>
              <w:t xml:space="preserve">     </w:t>
            </w:r>
            <w:r w:rsidR="00A43B9C" w:rsidRPr="00627A1C">
              <w:rPr>
                <w:rFonts w:ascii="Times New Roman" w:hAnsi="Times New Roman" w:cs="Times New Roman"/>
                <w:b/>
                <w:sz w:val="24"/>
                <w:szCs w:val="24"/>
              </w:rPr>
              <w:fldChar w:fldCharType="begin">
                <w:ffData>
                  <w:name w:val="Text42"/>
                  <w:enabled/>
                  <w:calcOnExit w:val="0"/>
                  <w:textInput/>
                </w:ffData>
              </w:fldChar>
            </w:r>
            <w:bookmarkStart w:id="6" w:name="Text42"/>
            <w:r w:rsidR="00A43B9C" w:rsidRPr="00627A1C">
              <w:rPr>
                <w:rFonts w:ascii="Times New Roman" w:hAnsi="Times New Roman" w:cs="Times New Roman"/>
                <w:b/>
                <w:sz w:val="24"/>
                <w:szCs w:val="24"/>
              </w:rPr>
              <w:instrText xml:space="preserve"> FORMTEXT </w:instrText>
            </w:r>
            <w:r w:rsidR="00A43B9C" w:rsidRPr="00627A1C">
              <w:rPr>
                <w:rFonts w:ascii="Times New Roman" w:hAnsi="Times New Roman" w:cs="Times New Roman"/>
                <w:b/>
                <w:sz w:val="24"/>
                <w:szCs w:val="24"/>
              </w:rPr>
            </w:r>
            <w:r w:rsidR="00A43B9C"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sz w:val="24"/>
                <w:szCs w:val="24"/>
              </w:rPr>
              <w:fldChar w:fldCharType="end"/>
            </w:r>
            <w:bookmarkEnd w:id="6"/>
          </w:p>
          <w:p w14:paraId="11EFE7EB" w14:textId="77777777" w:rsidR="00A43B9C" w:rsidRPr="00627A1C" w:rsidRDefault="004D141E" w:rsidP="00A43B9C">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
                  <w:enabled/>
                  <w:calcOnExit w:val="0"/>
                  <w:ddList>
                    <w:listEntry w:val="please select"/>
                    <w:listEntry w:val="RUNO"/>
                    <w:listEntry w:val="NUNO"/>
                  </w:ddList>
                </w:ffData>
              </w:fldChar>
            </w:r>
            <w:r w:rsidRPr="00627A1C">
              <w:rPr>
                <w:rFonts w:ascii="Times New Roman" w:hAnsi="Times New Roman" w:cs="Times New Roman"/>
                <w:b/>
                <w:sz w:val="24"/>
                <w:szCs w:val="24"/>
              </w:rPr>
              <w:instrText xml:space="preserve"> FORMDROPDOWN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r w:rsidR="00A43B9C" w:rsidRPr="00627A1C">
              <w:rPr>
                <w:rFonts w:ascii="Times New Roman" w:hAnsi="Times New Roman" w:cs="Times New Roman"/>
                <w:b/>
                <w:sz w:val="24"/>
                <w:szCs w:val="24"/>
              </w:rPr>
              <w:t xml:space="preserve">     </w:t>
            </w:r>
            <w:r w:rsidR="00A43B9C" w:rsidRPr="00627A1C">
              <w:rPr>
                <w:rFonts w:ascii="Times New Roman" w:hAnsi="Times New Roman" w:cs="Times New Roman"/>
                <w:b/>
                <w:sz w:val="24"/>
                <w:szCs w:val="24"/>
              </w:rPr>
              <w:fldChar w:fldCharType="begin">
                <w:ffData>
                  <w:name w:val="Text43"/>
                  <w:enabled/>
                  <w:calcOnExit w:val="0"/>
                  <w:textInput/>
                </w:ffData>
              </w:fldChar>
            </w:r>
            <w:bookmarkStart w:id="7" w:name="Text43"/>
            <w:r w:rsidR="00A43B9C" w:rsidRPr="00627A1C">
              <w:rPr>
                <w:rFonts w:ascii="Times New Roman" w:hAnsi="Times New Roman" w:cs="Times New Roman"/>
                <w:b/>
                <w:sz w:val="24"/>
                <w:szCs w:val="24"/>
              </w:rPr>
              <w:instrText xml:space="preserve"> FORMTEXT </w:instrText>
            </w:r>
            <w:r w:rsidR="00A43B9C" w:rsidRPr="00627A1C">
              <w:rPr>
                <w:rFonts w:ascii="Times New Roman" w:hAnsi="Times New Roman" w:cs="Times New Roman"/>
                <w:b/>
                <w:sz w:val="24"/>
                <w:szCs w:val="24"/>
              </w:rPr>
            </w:r>
            <w:r w:rsidR="00A43B9C"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sz w:val="24"/>
                <w:szCs w:val="24"/>
              </w:rPr>
              <w:fldChar w:fldCharType="end"/>
            </w:r>
            <w:bookmarkEnd w:id="7"/>
          </w:p>
          <w:p w14:paraId="3BA0CDE8" w14:textId="77777777" w:rsidR="00A43B9C" w:rsidRPr="00627A1C" w:rsidRDefault="004D141E" w:rsidP="00A43B9C">
            <w:pPr>
              <w:pStyle w:val="BalloonText"/>
              <w:numPr>
                <w:ilvl w:val="12"/>
                <w:numId w:val="0"/>
              </w:numPr>
              <w:tabs>
                <w:tab w:val="left" w:pos="-720"/>
                <w:tab w:val="left" w:pos="4500"/>
              </w:tabs>
              <w:rPr>
                <w:rFonts w:ascii="Times New Roman" w:hAnsi="Times New Roman" w:cs="Times New Roman"/>
                <w:b/>
                <w:sz w:val="24"/>
                <w:szCs w:val="24"/>
              </w:rPr>
            </w:pPr>
            <w:r w:rsidRPr="00627A1C">
              <w:rPr>
                <w:rFonts w:ascii="Times New Roman" w:hAnsi="Times New Roman" w:cs="Times New Roman"/>
                <w:b/>
                <w:sz w:val="24"/>
                <w:szCs w:val="24"/>
              </w:rPr>
              <w:fldChar w:fldCharType="begin">
                <w:ffData>
                  <w:name w:val="recipienttype"/>
                  <w:enabled/>
                  <w:calcOnExit w:val="0"/>
                  <w:ddList>
                    <w:listEntry w:val="please select"/>
                    <w:listEntry w:val="RUNO"/>
                    <w:listEntry w:val="NUNO"/>
                  </w:ddList>
                </w:ffData>
              </w:fldChar>
            </w:r>
            <w:bookmarkStart w:id="8" w:name="recipienttype"/>
            <w:r w:rsidRPr="00627A1C">
              <w:rPr>
                <w:rFonts w:ascii="Times New Roman" w:hAnsi="Times New Roman" w:cs="Times New Roman"/>
                <w:b/>
                <w:sz w:val="24"/>
                <w:szCs w:val="24"/>
              </w:rPr>
              <w:instrText xml:space="preserve"> FORMDROPDOWN </w:instrText>
            </w:r>
            <w:r w:rsidRPr="00627A1C">
              <w:rPr>
                <w:rFonts w:ascii="Times New Roman" w:hAnsi="Times New Roman" w:cs="Times New Roman"/>
                <w:b/>
                <w:sz w:val="24"/>
                <w:szCs w:val="24"/>
              </w:rPr>
            </w:r>
            <w:r w:rsidRPr="00627A1C">
              <w:rPr>
                <w:rFonts w:ascii="Times New Roman" w:hAnsi="Times New Roman" w:cs="Times New Roman"/>
                <w:b/>
                <w:sz w:val="24"/>
                <w:szCs w:val="24"/>
              </w:rPr>
              <w:fldChar w:fldCharType="separate"/>
            </w:r>
            <w:r w:rsidRPr="00627A1C">
              <w:rPr>
                <w:rFonts w:ascii="Times New Roman" w:hAnsi="Times New Roman" w:cs="Times New Roman"/>
                <w:b/>
                <w:sz w:val="24"/>
                <w:szCs w:val="24"/>
              </w:rPr>
              <w:fldChar w:fldCharType="end"/>
            </w:r>
            <w:bookmarkEnd w:id="8"/>
            <w:r w:rsidR="00A43B9C" w:rsidRPr="00627A1C">
              <w:rPr>
                <w:rFonts w:ascii="Times New Roman" w:hAnsi="Times New Roman" w:cs="Times New Roman"/>
                <w:b/>
                <w:sz w:val="24"/>
                <w:szCs w:val="24"/>
              </w:rPr>
              <w:t xml:space="preserve">     </w:t>
            </w:r>
            <w:r w:rsidR="00A43B9C" w:rsidRPr="00627A1C">
              <w:rPr>
                <w:rFonts w:ascii="Times New Roman" w:hAnsi="Times New Roman" w:cs="Times New Roman"/>
                <w:b/>
                <w:sz w:val="24"/>
                <w:szCs w:val="24"/>
              </w:rPr>
              <w:fldChar w:fldCharType="begin">
                <w:ffData>
                  <w:name w:val="Text44"/>
                  <w:enabled/>
                  <w:calcOnExit w:val="0"/>
                  <w:textInput/>
                </w:ffData>
              </w:fldChar>
            </w:r>
            <w:bookmarkStart w:id="9" w:name="Text44"/>
            <w:r w:rsidR="00A43B9C" w:rsidRPr="00627A1C">
              <w:rPr>
                <w:rFonts w:ascii="Times New Roman" w:hAnsi="Times New Roman" w:cs="Times New Roman"/>
                <w:b/>
                <w:sz w:val="24"/>
                <w:szCs w:val="24"/>
              </w:rPr>
              <w:instrText xml:space="preserve"> FORMTEXT </w:instrText>
            </w:r>
            <w:r w:rsidR="00A43B9C" w:rsidRPr="00627A1C">
              <w:rPr>
                <w:rFonts w:ascii="Times New Roman" w:hAnsi="Times New Roman" w:cs="Times New Roman"/>
                <w:b/>
                <w:sz w:val="24"/>
                <w:szCs w:val="24"/>
              </w:rPr>
            </w:r>
            <w:r w:rsidR="00A43B9C" w:rsidRPr="00627A1C">
              <w:rPr>
                <w:rFonts w:ascii="Times New Roman" w:hAnsi="Times New Roman" w:cs="Times New Roman"/>
                <w:b/>
                <w:sz w:val="24"/>
                <w:szCs w:val="24"/>
              </w:rPr>
              <w:fldChar w:fldCharType="separate"/>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noProof/>
                <w:sz w:val="24"/>
                <w:szCs w:val="24"/>
              </w:rPr>
              <w:t> </w:t>
            </w:r>
            <w:r w:rsidR="00A43B9C" w:rsidRPr="00627A1C">
              <w:rPr>
                <w:rFonts w:ascii="Times New Roman" w:hAnsi="Times New Roman" w:cs="Times New Roman"/>
                <w:b/>
                <w:sz w:val="24"/>
                <w:szCs w:val="24"/>
              </w:rPr>
              <w:fldChar w:fldCharType="end"/>
            </w:r>
            <w:bookmarkEnd w:id="9"/>
          </w:p>
        </w:tc>
      </w:tr>
      <w:tr w:rsidR="00793DE6" w:rsidRPr="00627A1C" w14:paraId="3B6DAA11" w14:textId="77777777" w:rsidTr="00F23D0F">
        <w:trPr>
          <w:trHeight w:val="368"/>
        </w:trPr>
        <w:tc>
          <w:tcPr>
            <w:tcW w:w="10080" w:type="dxa"/>
            <w:gridSpan w:val="2"/>
          </w:tcPr>
          <w:p w14:paraId="05BCD0D9" w14:textId="0860F82C" w:rsidR="00793DE6" w:rsidRPr="00627A1C" w:rsidRDefault="0025220B" w:rsidP="00F23D0F">
            <w:pPr>
              <w:rPr>
                <w:b/>
                <w:bCs/>
                <w:iCs/>
              </w:rPr>
            </w:pPr>
            <w:r w:rsidRPr="00627A1C">
              <w:rPr>
                <w:b/>
                <w:bCs/>
                <w:iCs/>
              </w:rPr>
              <w:t>D</w:t>
            </w:r>
            <w:r w:rsidR="00793DE6" w:rsidRPr="00627A1C">
              <w:rPr>
                <w:b/>
                <w:bCs/>
                <w:iCs/>
              </w:rPr>
              <w:t>ate</w:t>
            </w:r>
            <w:r w:rsidRPr="00627A1C">
              <w:rPr>
                <w:b/>
                <w:bCs/>
                <w:iCs/>
              </w:rPr>
              <w:t xml:space="preserve"> of first transfer</w:t>
            </w:r>
            <w:r w:rsidR="00793DE6" w:rsidRPr="00627A1C">
              <w:rPr>
                <w:b/>
                <w:bCs/>
                <w:iCs/>
              </w:rPr>
              <w:t xml:space="preserve">: </w:t>
            </w:r>
            <w:r w:rsidR="00C12D6A" w:rsidRPr="00627A1C">
              <w:rPr>
                <w:bCs/>
                <w:iCs/>
                <w:snapToGrid w:val="0"/>
              </w:rPr>
              <w:fldChar w:fldCharType="begin">
                <w:ffData>
                  <w:name w:val="Text11"/>
                  <w:enabled/>
                  <w:calcOnExit w:val="0"/>
                  <w:textInput>
                    <w:format w:val="FIRST CAPITAL"/>
                  </w:textInput>
                </w:ffData>
              </w:fldChar>
            </w:r>
            <w:r w:rsidR="00C12D6A" w:rsidRPr="00627A1C">
              <w:rPr>
                <w:bCs/>
                <w:iCs/>
                <w:snapToGrid w:val="0"/>
              </w:rPr>
              <w:instrText xml:space="preserve"> FORMTEXT </w:instrText>
            </w:r>
            <w:r w:rsidR="00C12D6A" w:rsidRPr="00627A1C">
              <w:rPr>
                <w:bCs/>
                <w:iCs/>
                <w:snapToGrid w:val="0"/>
              </w:rPr>
            </w:r>
            <w:r w:rsidR="00C12D6A" w:rsidRPr="00627A1C">
              <w:rPr>
                <w:bCs/>
                <w:iCs/>
                <w:snapToGrid w:val="0"/>
              </w:rPr>
              <w:fldChar w:fldCharType="separate"/>
            </w:r>
            <w:r w:rsidR="00C12D6A" w:rsidRPr="00627A1C">
              <w:rPr>
                <w:bCs/>
                <w:iCs/>
                <w:snapToGrid w:val="0"/>
              </w:rPr>
              <w:t> </w:t>
            </w:r>
            <w:r w:rsidR="00E72619">
              <w:rPr>
                <w:bCs/>
                <w:iCs/>
                <w:snapToGrid w:val="0"/>
              </w:rPr>
              <w:t>22 January 2021</w:t>
            </w:r>
            <w:r w:rsidR="00C12D6A" w:rsidRPr="00627A1C">
              <w:rPr>
                <w:bCs/>
                <w:iCs/>
                <w:snapToGrid w:val="0"/>
              </w:rPr>
              <w:t> </w:t>
            </w:r>
            <w:r w:rsidR="00C12D6A" w:rsidRPr="00627A1C">
              <w:rPr>
                <w:bCs/>
                <w:iCs/>
                <w:snapToGrid w:val="0"/>
              </w:rPr>
              <w:t> </w:t>
            </w:r>
            <w:r w:rsidR="00C12D6A" w:rsidRPr="00627A1C">
              <w:rPr>
                <w:bCs/>
                <w:iCs/>
                <w:snapToGrid w:val="0"/>
              </w:rPr>
              <w:t> </w:t>
            </w:r>
            <w:r w:rsidR="00C12D6A" w:rsidRPr="00627A1C">
              <w:rPr>
                <w:bCs/>
                <w:iCs/>
                <w:snapToGrid w:val="0"/>
              </w:rPr>
              <w:t> </w:t>
            </w:r>
            <w:r w:rsidR="00C12D6A" w:rsidRPr="00627A1C">
              <w:rPr>
                <w:bCs/>
                <w:iCs/>
                <w:snapToGrid w:val="0"/>
              </w:rPr>
              <w:fldChar w:fldCharType="end"/>
            </w:r>
          </w:p>
          <w:p w14:paraId="37A4BB59" w14:textId="77F4E9D9" w:rsidR="004D141E" w:rsidRPr="00627A1C" w:rsidRDefault="00793DE6" w:rsidP="00F23D0F">
            <w:pPr>
              <w:rPr>
                <w:bCs/>
                <w:iCs/>
                <w:snapToGrid w:val="0"/>
              </w:rPr>
            </w:pPr>
            <w:r w:rsidRPr="00627A1C">
              <w:rPr>
                <w:b/>
                <w:bCs/>
                <w:iCs/>
              </w:rPr>
              <w:t xml:space="preserve">Project </w:t>
            </w:r>
            <w:r w:rsidR="001C56B8" w:rsidRPr="00627A1C">
              <w:rPr>
                <w:b/>
                <w:bCs/>
                <w:iCs/>
              </w:rPr>
              <w:t>end date</w:t>
            </w:r>
            <w:r w:rsidRPr="00627A1C">
              <w:rPr>
                <w:b/>
                <w:bCs/>
                <w:iCs/>
              </w:rPr>
              <w:t xml:space="preserve">: </w:t>
            </w:r>
            <w:r w:rsidR="00176005">
              <w:rPr>
                <w:bCs/>
                <w:iCs/>
                <w:snapToGrid w:val="0"/>
              </w:rPr>
              <w:fldChar w:fldCharType="begin">
                <w:ffData>
                  <w:name w:val=""/>
                  <w:enabled/>
                  <w:calcOnExit w:val="0"/>
                  <w:textInput>
                    <w:default w:val="21 January 2023"/>
                    <w:format w:val="FIRST CAPITAL"/>
                  </w:textInput>
                </w:ffData>
              </w:fldChar>
            </w:r>
            <w:r w:rsidR="00176005">
              <w:rPr>
                <w:bCs/>
                <w:iCs/>
                <w:snapToGrid w:val="0"/>
              </w:rPr>
              <w:instrText xml:space="preserve"> FORMTEXT </w:instrText>
            </w:r>
            <w:r w:rsidR="00176005">
              <w:rPr>
                <w:bCs/>
                <w:iCs/>
                <w:snapToGrid w:val="0"/>
              </w:rPr>
            </w:r>
            <w:r w:rsidR="00176005">
              <w:rPr>
                <w:bCs/>
                <w:iCs/>
                <w:snapToGrid w:val="0"/>
              </w:rPr>
              <w:fldChar w:fldCharType="separate"/>
            </w:r>
            <w:r w:rsidR="00176005">
              <w:rPr>
                <w:bCs/>
                <w:iCs/>
                <w:noProof/>
                <w:snapToGrid w:val="0"/>
              </w:rPr>
              <w:t>21 January 2023</w:t>
            </w:r>
            <w:r w:rsidR="00176005">
              <w:rPr>
                <w:bCs/>
                <w:iCs/>
                <w:snapToGrid w:val="0"/>
              </w:rPr>
              <w:fldChar w:fldCharType="end"/>
            </w:r>
            <w:r w:rsidR="0025220B" w:rsidRPr="00627A1C">
              <w:rPr>
                <w:bCs/>
                <w:iCs/>
                <w:snapToGrid w:val="0"/>
              </w:rPr>
              <w:t xml:space="preserve">     </w:t>
            </w:r>
          </w:p>
          <w:p w14:paraId="45B406BF" w14:textId="76E71451" w:rsidR="00793DE6" w:rsidRPr="00627A1C" w:rsidRDefault="0025220B" w:rsidP="00F23D0F">
            <w:pPr>
              <w:rPr>
                <w:b/>
                <w:bCs/>
                <w:iCs/>
              </w:rPr>
            </w:pPr>
            <w:r w:rsidRPr="00627A1C">
              <w:rPr>
                <w:b/>
                <w:iCs/>
                <w:snapToGrid w:val="0"/>
              </w:rPr>
              <w:t>Is the current project end date within 6 months?</w:t>
            </w:r>
            <w:r w:rsidRPr="00627A1C">
              <w:rPr>
                <w:bCs/>
                <w:iCs/>
                <w:snapToGrid w:val="0"/>
              </w:rPr>
              <w:t xml:space="preserve"> </w:t>
            </w:r>
            <w:r w:rsidR="004046CF">
              <w:rPr>
                <w:bCs/>
                <w:iCs/>
                <w:snapToGrid w:val="0"/>
              </w:rPr>
              <w:fldChar w:fldCharType="begin">
                <w:ffData>
                  <w:name w:val="enddate"/>
                  <w:enabled/>
                  <w:calcOnExit w:val="0"/>
                  <w:ddList>
                    <w:listEntry w:val="Yes"/>
                  </w:ddList>
                </w:ffData>
              </w:fldChar>
            </w:r>
            <w:bookmarkStart w:id="10" w:name="enddate"/>
            <w:r w:rsidR="004046CF">
              <w:rPr>
                <w:bCs/>
                <w:iCs/>
                <w:snapToGrid w:val="0"/>
              </w:rPr>
              <w:instrText xml:space="preserve"> FORMDROPDOWN </w:instrText>
            </w:r>
            <w:r w:rsidR="004046CF">
              <w:rPr>
                <w:bCs/>
                <w:iCs/>
                <w:snapToGrid w:val="0"/>
              </w:rPr>
            </w:r>
            <w:r w:rsidR="004046CF">
              <w:rPr>
                <w:bCs/>
                <w:iCs/>
                <w:snapToGrid w:val="0"/>
              </w:rPr>
              <w:fldChar w:fldCharType="separate"/>
            </w:r>
            <w:r w:rsidR="004046CF">
              <w:rPr>
                <w:bCs/>
                <w:iCs/>
                <w:snapToGrid w:val="0"/>
              </w:rPr>
              <w:fldChar w:fldCharType="end"/>
            </w:r>
            <w:bookmarkEnd w:id="10"/>
          </w:p>
          <w:p w14:paraId="267396D1" w14:textId="77777777" w:rsidR="00793DE6" w:rsidRPr="00627A1C" w:rsidRDefault="00793DE6" w:rsidP="00793DE6">
            <w:pPr>
              <w:rPr>
                <w:b/>
                <w:bCs/>
                <w:iCs/>
              </w:rPr>
            </w:pPr>
          </w:p>
        </w:tc>
      </w:tr>
      <w:tr w:rsidR="00793DE6" w:rsidRPr="00627A1C" w14:paraId="0A32218D" w14:textId="77777777" w:rsidTr="00F23D0F">
        <w:trPr>
          <w:trHeight w:val="368"/>
        </w:trPr>
        <w:tc>
          <w:tcPr>
            <w:tcW w:w="10080" w:type="dxa"/>
            <w:gridSpan w:val="2"/>
          </w:tcPr>
          <w:p w14:paraId="7922155B" w14:textId="77777777" w:rsidR="00793DE6" w:rsidRPr="00627A1C" w:rsidRDefault="004D141E" w:rsidP="00F23D0F">
            <w:pPr>
              <w:rPr>
                <w:b/>
                <w:bCs/>
                <w:iCs/>
              </w:rPr>
            </w:pPr>
            <w:r w:rsidRPr="00627A1C">
              <w:rPr>
                <w:b/>
                <w:bCs/>
                <w:iCs/>
              </w:rPr>
              <w:t>Check if the</w:t>
            </w:r>
            <w:r w:rsidR="00793DE6" w:rsidRPr="00627A1C">
              <w:rPr>
                <w:b/>
                <w:bCs/>
                <w:iCs/>
              </w:rPr>
              <w:t xml:space="preserve"> project fall</w:t>
            </w:r>
            <w:r w:rsidRPr="00627A1C">
              <w:rPr>
                <w:b/>
                <w:bCs/>
                <w:iCs/>
              </w:rPr>
              <w:t>s</w:t>
            </w:r>
            <w:r w:rsidR="00793DE6" w:rsidRPr="00627A1C">
              <w:rPr>
                <w:b/>
                <w:bCs/>
                <w:iCs/>
              </w:rPr>
              <w:t xml:space="preserve"> under one</w:t>
            </w:r>
            <w:r w:rsidR="00BC71E1" w:rsidRPr="00627A1C">
              <w:rPr>
                <w:b/>
                <w:bCs/>
                <w:iCs/>
              </w:rPr>
              <w:t xml:space="preserve"> or more</w:t>
            </w:r>
            <w:r w:rsidR="00793DE6" w:rsidRPr="00627A1C">
              <w:rPr>
                <w:b/>
                <w:bCs/>
                <w:iCs/>
              </w:rPr>
              <w:t xml:space="preserve"> PBF priority window</w:t>
            </w:r>
            <w:r w:rsidRPr="00627A1C">
              <w:rPr>
                <w:b/>
                <w:bCs/>
                <w:iCs/>
              </w:rPr>
              <w:t>s</w:t>
            </w:r>
            <w:r w:rsidR="00793DE6" w:rsidRPr="00627A1C">
              <w:rPr>
                <w:b/>
                <w:bCs/>
                <w:iCs/>
              </w:rPr>
              <w:t>:</w:t>
            </w:r>
          </w:p>
          <w:p w14:paraId="2B9A3354" w14:textId="6226A8CD" w:rsidR="00793DE6" w:rsidRPr="00627A1C" w:rsidRDefault="00C03D8D" w:rsidP="00F23D0F">
            <w:r>
              <w:fldChar w:fldCharType="begin">
                <w:ffData>
                  <w:name w:val=""/>
                  <w:enabled/>
                  <w:calcOnExit w:val="0"/>
                  <w:checkBox>
                    <w:sizeAuto/>
                    <w:default w:val="1"/>
                  </w:checkBox>
                </w:ffData>
              </w:fldChar>
            </w:r>
            <w:r>
              <w:instrText xml:space="preserve"> FORMCHECKBOX </w:instrText>
            </w:r>
            <w:r>
              <w:fldChar w:fldCharType="separate"/>
            </w:r>
            <w:r>
              <w:fldChar w:fldCharType="end"/>
            </w:r>
            <w:r w:rsidR="00793DE6" w:rsidRPr="00627A1C">
              <w:t xml:space="preserve"> Gender promotion initiative</w:t>
            </w:r>
          </w:p>
          <w:p w14:paraId="55AFED50" w14:textId="77777777" w:rsidR="00793DE6" w:rsidRPr="00627A1C" w:rsidRDefault="00793DE6" w:rsidP="00F23D0F">
            <w:r w:rsidRPr="00627A1C">
              <w:fldChar w:fldCharType="begin">
                <w:ffData>
                  <w:name w:val=""/>
                  <w:enabled/>
                  <w:calcOnExit w:val="0"/>
                  <w:checkBox>
                    <w:sizeAuto/>
                    <w:default w:val="0"/>
                  </w:checkBox>
                </w:ffData>
              </w:fldChar>
            </w:r>
            <w:r w:rsidRPr="00627A1C">
              <w:instrText xml:space="preserve"> FORMCHECKBOX </w:instrText>
            </w:r>
            <w:r w:rsidRPr="00627A1C">
              <w:fldChar w:fldCharType="separate"/>
            </w:r>
            <w:r w:rsidRPr="00627A1C">
              <w:fldChar w:fldCharType="end"/>
            </w:r>
            <w:r w:rsidRPr="00627A1C">
              <w:t xml:space="preserve"> Youth promotion initiative</w:t>
            </w:r>
          </w:p>
          <w:p w14:paraId="5930010F" w14:textId="77777777" w:rsidR="00793DE6" w:rsidRPr="00627A1C" w:rsidRDefault="00793DE6" w:rsidP="00F23D0F">
            <w:r w:rsidRPr="00627A1C">
              <w:fldChar w:fldCharType="begin">
                <w:ffData>
                  <w:name w:val=""/>
                  <w:enabled/>
                  <w:calcOnExit w:val="0"/>
                  <w:checkBox>
                    <w:sizeAuto/>
                    <w:default w:val="0"/>
                  </w:checkBox>
                </w:ffData>
              </w:fldChar>
            </w:r>
            <w:r w:rsidRPr="00627A1C">
              <w:instrText xml:space="preserve"> FORMCHECKBOX </w:instrText>
            </w:r>
            <w:r w:rsidRPr="00627A1C">
              <w:fldChar w:fldCharType="separate"/>
            </w:r>
            <w:r w:rsidRPr="00627A1C">
              <w:fldChar w:fldCharType="end"/>
            </w:r>
            <w:r w:rsidRPr="00627A1C">
              <w:t xml:space="preserve"> Transition from UN or regional peacekeeping or special political missions</w:t>
            </w:r>
          </w:p>
          <w:p w14:paraId="21A584FA" w14:textId="77777777" w:rsidR="00793DE6" w:rsidRPr="00627A1C" w:rsidRDefault="00793DE6" w:rsidP="00F23D0F">
            <w:r w:rsidRPr="00627A1C">
              <w:fldChar w:fldCharType="begin">
                <w:ffData>
                  <w:name w:val=""/>
                  <w:enabled/>
                  <w:calcOnExit w:val="0"/>
                  <w:checkBox>
                    <w:sizeAuto/>
                    <w:default w:val="0"/>
                  </w:checkBox>
                </w:ffData>
              </w:fldChar>
            </w:r>
            <w:r w:rsidRPr="00627A1C">
              <w:instrText xml:space="preserve"> FORMCHECKBOX </w:instrText>
            </w:r>
            <w:r w:rsidRPr="00627A1C">
              <w:fldChar w:fldCharType="separate"/>
            </w:r>
            <w:r w:rsidRPr="00627A1C">
              <w:fldChar w:fldCharType="end"/>
            </w:r>
            <w:r w:rsidRPr="00627A1C">
              <w:t xml:space="preserve"> Cross-border or regional project</w:t>
            </w:r>
          </w:p>
          <w:p w14:paraId="65EB2D34" w14:textId="77777777" w:rsidR="00793DE6" w:rsidRPr="00627A1C" w:rsidRDefault="00793DE6" w:rsidP="00F23D0F">
            <w:pPr>
              <w:rPr>
                <w:b/>
                <w:bCs/>
                <w:iCs/>
              </w:rPr>
            </w:pPr>
          </w:p>
        </w:tc>
      </w:tr>
      <w:tr w:rsidR="00793DE6" w:rsidRPr="00627A1C" w14:paraId="481DE647" w14:textId="77777777" w:rsidTr="00F23D0F">
        <w:trPr>
          <w:trHeight w:val="1124"/>
        </w:trPr>
        <w:tc>
          <w:tcPr>
            <w:tcW w:w="10080" w:type="dxa"/>
            <w:gridSpan w:val="2"/>
          </w:tcPr>
          <w:p w14:paraId="403DC2CA" w14:textId="77777777" w:rsidR="00793DE6" w:rsidRPr="00627A1C" w:rsidRDefault="00793DE6" w:rsidP="00F23D0F">
            <w:pPr>
              <w:rPr>
                <w:b/>
                <w:bCs/>
                <w:iCs/>
              </w:rPr>
            </w:pPr>
            <w:r w:rsidRPr="00627A1C">
              <w:rPr>
                <w:b/>
                <w:bCs/>
                <w:iCs/>
              </w:rPr>
              <w:t xml:space="preserve">Total PBF approved project budget (by recipient organization): </w:t>
            </w:r>
          </w:p>
          <w:p w14:paraId="1C668B70" w14:textId="77777777" w:rsidR="00006EC0" w:rsidRPr="00627A1C" w:rsidRDefault="00006EC0" w:rsidP="00F23D0F">
            <w:pPr>
              <w:rPr>
                <w:b/>
                <w:iCs/>
                <w:snapToGrid w:val="0"/>
              </w:rPr>
            </w:pPr>
            <w:bookmarkStart w:id="11" w:name="_Hlk39507683"/>
            <w:r w:rsidRPr="00627A1C">
              <w:rPr>
                <w:b/>
                <w:iCs/>
                <w:snapToGrid w:val="0"/>
              </w:rPr>
              <w:t xml:space="preserve">Recipient Organization              Amount  </w:t>
            </w:r>
          </w:p>
          <w:p w14:paraId="2500092D" w14:textId="77777777" w:rsidR="00006EC0" w:rsidRPr="00627A1C" w:rsidRDefault="00006EC0" w:rsidP="00F23D0F">
            <w:pPr>
              <w:rPr>
                <w:bCs/>
                <w:iCs/>
                <w:snapToGrid w:val="0"/>
              </w:rPr>
            </w:pPr>
          </w:p>
          <w:p w14:paraId="0D6CD3C0" w14:textId="0E007E9D" w:rsidR="00793DE6" w:rsidRPr="00627A1C" w:rsidRDefault="00C12D6A" w:rsidP="00F23D0F">
            <w:pPr>
              <w:rPr>
                <w:iCs/>
              </w:rPr>
            </w:pPr>
            <w:r w:rsidRPr="00627A1C">
              <w:rPr>
                <w:bCs/>
                <w:iCs/>
                <w:snapToGrid w:val="0"/>
              </w:rPr>
              <w:fldChar w:fldCharType="begin">
                <w:ffData>
                  <w:name w:val="Text11"/>
                  <w:enabled/>
                  <w:calcOnExit w:val="0"/>
                  <w:textInput>
                    <w:format w:val="FIRST CAPITAL"/>
                  </w:textInput>
                </w:ffData>
              </w:fldChar>
            </w:r>
            <w:r w:rsidRPr="00627A1C">
              <w:rPr>
                <w:bCs/>
                <w:iCs/>
                <w:snapToGrid w:val="0"/>
              </w:rPr>
              <w:instrText xml:space="preserve"> FORMTEXT </w:instrText>
            </w:r>
            <w:r w:rsidRPr="00627A1C">
              <w:rPr>
                <w:bCs/>
                <w:iCs/>
                <w:snapToGrid w:val="0"/>
              </w:rPr>
            </w:r>
            <w:r w:rsidRPr="00627A1C">
              <w:rPr>
                <w:bCs/>
                <w:iCs/>
                <w:snapToGrid w:val="0"/>
              </w:rPr>
              <w:fldChar w:fldCharType="separate"/>
            </w:r>
            <w:r w:rsidRPr="00627A1C">
              <w:rPr>
                <w:bCs/>
                <w:iCs/>
                <w:snapToGrid w:val="0"/>
              </w:rPr>
              <w:t> </w:t>
            </w:r>
            <w:r w:rsidR="007A7B7E">
              <w:rPr>
                <w:bCs/>
                <w:iCs/>
                <w:snapToGrid w:val="0"/>
              </w:rPr>
              <w:t>IOM</w:t>
            </w:r>
            <w:r w:rsidRPr="00627A1C">
              <w:rPr>
                <w:bCs/>
                <w:iCs/>
                <w:snapToGrid w:val="0"/>
              </w:rPr>
              <w:t> </w:t>
            </w:r>
            <w:r w:rsidRPr="00627A1C">
              <w:rPr>
                <w:bCs/>
                <w:iCs/>
                <w:snapToGrid w:val="0"/>
              </w:rPr>
              <w:t> </w:t>
            </w:r>
            <w:r w:rsidR="007A7B7E">
              <w:rPr>
                <w:bCs/>
                <w:iCs/>
                <w:snapToGrid w:val="0"/>
              </w:rPr>
              <w:t xml:space="preserve"> </w:t>
            </w:r>
            <w:r w:rsidRPr="00627A1C">
              <w:rPr>
                <w:bCs/>
                <w:iCs/>
                <w:snapToGrid w:val="0"/>
              </w:rPr>
              <w:t> </w:t>
            </w:r>
            <w:r w:rsidRPr="00627A1C">
              <w:rPr>
                <w:bCs/>
                <w:iCs/>
                <w:snapToGrid w:val="0"/>
              </w:rPr>
              <w:fldChar w:fldCharType="end"/>
            </w:r>
            <w:bookmarkEnd w:id="11"/>
            <w:r w:rsidR="00006EC0" w:rsidRPr="00627A1C">
              <w:rPr>
                <w:bCs/>
                <w:iCs/>
                <w:snapToGrid w:val="0"/>
              </w:rPr>
              <w:t xml:space="preserve">   </w:t>
            </w:r>
            <w:r w:rsidR="00006EC0" w:rsidRPr="00627A1C">
              <w:rPr>
                <w:b/>
                <w:bCs/>
                <w:iCs/>
              </w:rPr>
              <w:t xml:space="preserve">                                  </w:t>
            </w:r>
            <w:r w:rsidR="00793DE6" w:rsidRPr="00627A1C">
              <w:rPr>
                <w:iCs/>
              </w:rPr>
              <w:t xml:space="preserve">$ </w:t>
            </w:r>
            <w:r w:rsidR="00006EC0" w:rsidRPr="00627A1C">
              <w:rPr>
                <w:bCs/>
                <w:iCs/>
                <w:snapToGrid w:val="0"/>
              </w:rPr>
              <w:fldChar w:fldCharType="begin">
                <w:ffData>
                  <w:name w:val="Text11"/>
                  <w:enabled/>
                  <w:calcOnExit w:val="0"/>
                  <w:textInput>
                    <w:type w:val="number"/>
                    <w:format w:val="0.00"/>
                  </w:textInput>
                </w:ffData>
              </w:fldChar>
            </w:r>
            <w:bookmarkStart w:id="12" w:name="Text11"/>
            <w:r w:rsidR="00006EC0" w:rsidRPr="00627A1C">
              <w:rPr>
                <w:bCs/>
                <w:iCs/>
                <w:snapToGrid w:val="0"/>
              </w:rPr>
              <w:instrText xml:space="preserve"> FORMTEXT </w:instrText>
            </w:r>
            <w:r w:rsidR="00006EC0" w:rsidRPr="00627A1C">
              <w:rPr>
                <w:bCs/>
                <w:iCs/>
                <w:snapToGrid w:val="0"/>
              </w:rPr>
            </w:r>
            <w:r w:rsidR="00006EC0" w:rsidRPr="00627A1C">
              <w:rPr>
                <w:bCs/>
                <w:iCs/>
                <w:snapToGrid w:val="0"/>
              </w:rPr>
              <w:fldChar w:fldCharType="separate"/>
            </w:r>
            <w:r w:rsidR="00006EC0" w:rsidRPr="00627A1C">
              <w:rPr>
                <w:bCs/>
                <w:iCs/>
                <w:noProof/>
                <w:snapToGrid w:val="0"/>
              </w:rPr>
              <w:t> </w:t>
            </w:r>
            <w:r w:rsidR="00E72619">
              <w:rPr>
                <w:bCs/>
                <w:iCs/>
                <w:noProof/>
                <w:snapToGrid w:val="0"/>
              </w:rPr>
              <w:t>1,154,925</w:t>
            </w:r>
            <w:r w:rsidR="00006EC0" w:rsidRPr="00627A1C">
              <w:rPr>
                <w:bCs/>
                <w:iCs/>
                <w:noProof/>
                <w:snapToGrid w:val="0"/>
              </w:rPr>
              <w:t> </w:t>
            </w:r>
            <w:r w:rsidR="00006EC0" w:rsidRPr="00627A1C">
              <w:rPr>
                <w:bCs/>
                <w:iCs/>
                <w:noProof/>
                <w:snapToGrid w:val="0"/>
              </w:rPr>
              <w:t> </w:t>
            </w:r>
            <w:r w:rsidR="00006EC0" w:rsidRPr="00627A1C">
              <w:rPr>
                <w:bCs/>
                <w:iCs/>
                <w:noProof/>
                <w:snapToGrid w:val="0"/>
              </w:rPr>
              <w:t> </w:t>
            </w:r>
            <w:r w:rsidR="00006EC0" w:rsidRPr="00627A1C">
              <w:rPr>
                <w:bCs/>
                <w:iCs/>
                <w:noProof/>
                <w:snapToGrid w:val="0"/>
              </w:rPr>
              <w:t> </w:t>
            </w:r>
            <w:r w:rsidR="00006EC0" w:rsidRPr="00627A1C">
              <w:rPr>
                <w:bCs/>
                <w:iCs/>
                <w:snapToGrid w:val="0"/>
              </w:rPr>
              <w:fldChar w:fldCharType="end"/>
            </w:r>
            <w:bookmarkEnd w:id="12"/>
          </w:p>
          <w:p w14:paraId="23041C68" w14:textId="6C05F057" w:rsidR="00793DE6" w:rsidRPr="00627A1C" w:rsidRDefault="00C12D6A" w:rsidP="00F23D0F">
            <w:pPr>
              <w:pStyle w:val="BalloonText"/>
              <w:numPr>
                <w:ilvl w:val="12"/>
                <w:numId w:val="0"/>
              </w:numPr>
              <w:tabs>
                <w:tab w:val="left" w:pos="-720"/>
                <w:tab w:val="left" w:pos="4500"/>
              </w:tabs>
              <w:suppressAutoHyphens/>
              <w:rPr>
                <w:rFonts w:ascii="Times New Roman" w:hAnsi="Times New Roman" w:cs="Times New Roman"/>
                <w:sz w:val="24"/>
                <w:szCs w:val="24"/>
              </w:rPr>
            </w:pPr>
            <w:r w:rsidRPr="00627A1C">
              <w:rPr>
                <w:rFonts w:ascii="Times New Roman" w:hAnsi="Times New Roman" w:cs="Times New Roman"/>
                <w:bCs/>
                <w:iCs/>
                <w:snapToGrid w:val="0"/>
                <w:sz w:val="24"/>
                <w:szCs w:val="24"/>
              </w:rPr>
              <w:fldChar w:fldCharType="begin">
                <w:ffData>
                  <w:name w:val="Text11"/>
                  <w:enabled/>
                  <w:calcOnExit w:val="0"/>
                  <w:textInput>
                    <w:format w:val="FIRST CAPITAL"/>
                  </w:textInput>
                </w:ffData>
              </w:fldChar>
            </w:r>
            <w:r w:rsidRPr="00627A1C">
              <w:rPr>
                <w:rFonts w:ascii="Times New Roman" w:hAnsi="Times New Roman" w:cs="Times New Roman"/>
                <w:bCs/>
                <w:iCs/>
                <w:snapToGrid w:val="0"/>
                <w:sz w:val="24"/>
                <w:szCs w:val="24"/>
              </w:rPr>
              <w:instrText xml:space="preserve"> FORMTEXT </w:instrText>
            </w:r>
            <w:r w:rsidRPr="00627A1C">
              <w:rPr>
                <w:rFonts w:ascii="Times New Roman" w:hAnsi="Times New Roman" w:cs="Times New Roman"/>
                <w:bCs/>
                <w:iCs/>
                <w:snapToGrid w:val="0"/>
                <w:sz w:val="24"/>
                <w:szCs w:val="24"/>
              </w:rPr>
            </w:r>
            <w:r w:rsidRPr="00627A1C">
              <w:rPr>
                <w:rFonts w:ascii="Times New Roman" w:hAnsi="Times New Roman" w:cs="Times New Roman"/>
                <w:bCs/>
                <w:iCs/>
                <w:snapToGrid w:val="0"/>
                <w:sz w:val="24"/>
                <w:szCs w:val="24"/>
              </w:rPr>
              <w:fldChar w:fldCharType="separate"/>
            </w:r>
            <w:r w:rsidRPr="00627A1C">
              <w:rPr>
                <w:rFonts w:ascii="Times New Roman" w:hAnsi="Times New Roman" w:cs="Times New Roman"/>
                <w:bCs/>
                <w:iCs/>
                <w:snapToGrid w:val="0"/>
                <w:sz w:val="24"/>
                <w:szCs w:val="24"/>
              </w:rPr>
              <w:t> </w:t>
            </w:r>
            <w:r w:rsidR="007A7B7E">
              <w:rPr>
                <w:rFonts w:ascii="Times New Roman" w:hAnsi="Times New Roman" w:cs="Times New Roman"/>
                <w:bCs/>
                <w:iCs/>
                <w:snapToGrid w:val="0"/>
                <w:sz w:val="24"/>
                <w:szCs w:val="24"/>
              </w:rPr>
              <w:t>UNFPA</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fldChar w:fldCharType="end"/>
            </w:r>
            <w:r w:rsidRPr="00627A1C">
              <w:rPr>
                <w:rFonts w:ascii="Times New Roman" w:hAnsi="Times New Roman" w:cs="Times New Roman"/>
                <w:bCs/>
                <w:iCs/>
                <w:snapToGrid w:val="0"/>
                <w:sz w:val="24"/>
                <w:szCs w:val="24"/>
              </w:rPr>
              <w:t xml:space="preserve">   </w:t>
            </w:r>
            <w:r w:rsidR="00006EC0" w:rsidRPr="00627A1C">
              <w:rPr>
                <w:rFonts w:ascii="Times New Roman" w:hAnsi="Times New Roman" w:cs="Times New Roman"/>
                <w:bCs/>
                <w:iCs/>
                <w:snapToGrid w:val="0"/>
                <w:sz w:val="24"/>
                <w:szCs w:val="24"/>
              </w:rPr>
              <w:t xml:space="preserve">                                  </w:t>
            </w:r>
            <w:r w:rsidR="00793DE6" w:rsidRPr="00627A1C">
              <w:rPr>
                <w:rFonts w:ascii="Times New Roman" w:hAnsi="Times New Roman" w:cs="Times New Roman"/>
                <w:sz w:val="24"/>
                <w:szCs w:val="24"/>
              </w:rPr>
              <w:t xml:space="preserve">$ </w:t>
            </w:r>
            <w:r w:rsidR="00006EC0" w:rsidRPr="00627A1C">
              <w:rPr>
                <w:rFonts w:ascii="Times New Roman" w:hAnsi="Times New Roman" w:cs="Times New Roman"/>
                <w:bCs/>
                <w:iCs/>
                <w:snapToGrid w:val="0"/>
                <w:sz w:val="24"/>
                <w:szCs w:val="24"/>
              </w:rPr>
              <w:fldChar w:fldCharType="begin">
                <w:ffData>
                  <w:name w:val=""/>
                  <w:enabled/>
                  <w:calcOnExit w:val="0"/>
                  <w:textInput>
                    <w:type w:val="number"/>
                    <w:format w:val="0.00"/>
                  </w:textInput>
                </w:ffData>
              </w:fldChar>
            </w:r>
            <w:r w:rsidR="00006EC0" w:rsidRPr="00627A1C">
              <w:rPr>
                <w:rFonts w:ascii="Times New Roman" w:hAnsi="Times New Roman" w:cs="Times New Roman"/>
                <w:bCs/>
                <w:iCs/>
                <w:snapToGrid w:val="0"/>
                <w:sz w:val="24"/>
                <w:szCs w:val="24"/>
              </w:rPr>
              <w:instrText xml:space="preserve"> FORMTEXT </w:instrText>
            </w:r>
            <w:r w:rsidR="00006EC0" w:rsidRPr="00627A1C">
              <w:rPr>
                <w:rFonts w:ascii="Times New Roman" w:hAnsi="Times New Roman" w:cs="Times New Roman"/>
                <w:bCs/>
                <w:iCs/>
                <w:snapToGrid w:val="0"/>
                <w:sz w:val="24"/>
                <w:szCs w:val="24"/>
              </w:rPr>
            </w:r>
            <w:r w:rsidR="00006EC0" w:rsidRPr="00627A1C">
              <w:rPr>
                <w:rFonts w:ascii="Times New Roman" w:hAnsi="Times New Roman" w:cs="Times New Roman"/>
                <w:bCs/>
                <w:iCs/>
                <w:snapToGrid w:val="0"/>
                <w:sz w:val="24"/>
                <w:szCs w:val="24"/>
              </w:rPr>
              <w:fldChar w:fldCharType="separate"/>
            </w:r>
            <w:r w:rsidR="00006EC0" w:rsidRPr="00627A1C">
              <w:rPr>
                <w:rFonts w:ascii="Times New Roman" w:hAnsi="Times New Roman" w:cs="Times New Roman"/>
                <w:bCs/>
                <w:iCs/>
                <w:noProof/>
                <w:snapToGrid w:val="0"/>
                <w:sz w:val="24"/>
                <w:szCs w:val="24"/>
              </w:rPr>
              <w:t> </w:t>
            </w:r>
            <w:r w:rsidR="00E72619">
              <w:rPr>
                <w:rFonts w:ascii="Times New Roman" w:hAnsi="Times New Roman" w:cs="Times New Roman"/>
                <w:bCs/>
                <w:iCs/>
                <w:noProof/>
                <w:snapToGrid w:val="0"/>
                <w:sz w:val="24"/>
                <w:szCs w:val="24"/>
              </w:rPr>
              <w:t>345,075</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snapToGrid w:val="0"/>
                <w:sz w:val="24"/>
                <w:szCs w:val="24"/>
              </w:rPr>
              <w:fldChar w:fldCharType="end"/>
            </w:r>
          </w:p>
          <w:p w14:paraId="6FC28956" w14:textId="77777777" w:rsidR="00793DE6" w:rsidRPr="00627A1C" w:rsidRDefault="00C12D6A" w:rsidP="00F23D0F">
            <w:pPr>
              <w:pStyle w:val="BalloonText"/>
              <w:numPr>
                <w:ilvl w:val="12"/>
                <w:numId w:val="0"/>
              </w:numPr>
              <w:tabs>
                <w:tab w:val="left" w:pos="-720"/>
                <w:tab w:val="left" w:pos="4500"/>
              </w:tabs>
              <w:suppressAutoHyphens/>
              <w:rPr>
                <w:rFonts w:ascii="Times New Roman" w:hAnsi="Times New Roman" w:cs="Times New Roman"/>
                <w:bCs/>
                <w:iCs/>
                <w:snapToGrid w:val="0"/>
                <w:sz w:val="24"/>
                <w:szCs w:val="24"/>
              </w:rPr>
            </w:pPr>
            <w:r w:rsidRPr="00627A1C">
              <w:rPr>
                <w:rFonts w:ascii="Times New Roman" w:hAnsi="Times New Roman" w:cs="Times New Roman"/>
                <w:bCs/>
                <w:iCs/>
                <w:snapToGrid w:val="0"/>
                <w:sz w:val="24"/>
                <w:szCs w:val="24"/>
              </w:rPr>
              <w:fldChar w:fldCharType="begin">
                <w:ffData>
                  <w:name w:val="Text11"/>
                  <w:enabled/>
                  <w:calcOnExit w:val="0"/>
                  <w:textInput>
                    <w:format w:val="FIRST CAPITAL"/>
                  </w:textInput>
                </w:ffData>
              </w:fldChar>
            </w:r>
            <w:r w:rsidRPr="00627A1C">
              <w:rPr>
                <w:rFonts w:ascii="Times New Roman" w:hAnsi="Times New Roman" w:cs="Times New Roman"/>
                <w:bCs/>
                <w:iCs/>
                <w:snapToGrid w:val="0"/>
                <w:sz w:val="24"/>
                <w:szCs w:val="24"/>
              </w:rPr>
              <w:instrText xml:space="preserve"> FORMTEXT </w:instrText>
            </w:r>
            <w:r w:rsidRPr="00627A1C">
              <w:rPr>
                <w:rFonts w:ascii="Times New Roman" w:hAnsi="Times New Roman" w:cs="Times New Roman"/>
                <w:bCs/>
                <w:iCs/>
                <w:snapToGrid w:val="0"/>
                <w:sz w:val="24"/>
                <w:szCs w:val="24"/>
              </w:rPr>
            </w:r>
            <w:r w:rsidRPr="00627A1C">
              <w:rPr>
                <w:rFonts w:ascii="Times New Roman" w:hAnsi="Times New Roman" w:cs="Times New Roman"/>
                <w:bCs/>
                <w:iCs/>
                <w:snapToGrid w:val="0"/>
                <w:sz w:val="24"/>
                <w:szCs w:val="24"/>
              </w:rPr>
              <w:fldChar w:fldCharType="separate"/>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fldChar w:fldCharType="end"/>
            </w:r>
            <w:r w:rsidRPr="00627A1C">
              <w:rPr>
                <w:rFonts w:ascii="Times New Roman" w:hAnsi="Times New Roman" w:cs="Times New Roman"/>
                <w:bCs/>
                <w:iCs/>
                <w:snapToGrid w:val="0"/>
                <w:sz w:val="24"/>
                <w:szCs w:val="24"/>
              </w:rPr>
              <w:t xml:space="preserve">   </w:t>
            </w:r>
            <w:r w:rsidR="00006EC0" w:rsidRPr="00627A1C">
              <w:rPr>
                <w:rFonts w:ascii="Times New Roman" w:hAnsi="Times New Roman" w:cs="Times New Roman"/>
                <w:bCs/>
                <w:iCs/>
                <w:snapToGrid w:val="0"/>
                <w:sz w:val="24"/>
                <w:szCs w:val="24"/>
              </w:rPr>
              <w:t xml:space="preserve">                                         </w:t>
            </w:r>
            <w:r w:rsidR="00793DE6" w:rsidRPr="00627A1C">
              <w:rPr>
                <w:rFonts w:ascii="Times New Roman" w:hAnsi="Times New Roman" w:cs="Times New Roman"/>
                <w:sz w:val="24"/>
                <w:szCs w:val="24"/>
              </w:rPr>
              <w:t xml:space="preserve">$ </w:t>
            </w:r>
            <w:r w:rsidR="00006EC0" w:rsidRPr="00627A1C">
              <w:rPr>
                <w:rFonts w:ascii="Times New Roman" w:hAnsi="Times New Roman" w:cs="Times New Roman"/>
                <w:bCs/>
                <w:iCs/>
                <w:snapToGrid w:val="0"/>
                <w:sz w:val="24"/>
                <w:szCs w:val="24"/>
              </w:rPr>
              <w:fldChar w:fldCharType="begin">
                <w:ffData>
                  <w:name w:val=""/>
                  <w:enabled/>
                  <w:calcOnExit w:val="0"/>
                  <w:textInput>
                    <w:type w:val="number"/>
                    <w:format w:val="0.00"/>
                  </w:textInput>
                </w:ffData>
              </w:fldChar>
            </w:r>
            <w:r w:rsidR="00006EC0" w:rsidRPr="00627A1C">
              <w:rPr>
                <w:rFonts w:ascii="Times New Roman" w:hAnsi="Times New Roman" w:cs="Times New Roman"/>
                <w:bCs/>
                <w:iCs/>
                <w:snapToGrid w:val="0"/>
                <w:sz w:val="24"/>
                <w:szCs w:val="24"/>
              </w:rPr>
              <w:instrText xml:space="preserve"> FORMTEXT </w:instrText>
            </w:r>
            <w:r w:rsidR="00006EC0" w:rsidRPr="00627A1C">
              <w:rPr>
                <w:rFonts w:ascii="Times New Roman" w:hAnsi="Times New Roman" w:cs="Times New Roman"/>
                <w:bCs/>
                <w:iCs/>
                <w:snapToGrid w:val="0"/>
                <w:sz w:val="24"/>
                <w:szCs w:val="24"/>
              </w:rPr>
            </w:r>
            <w:r w:rsidR="00006EC0" w:rsidRPr="00627A1C">
              <w:rPr>
                <w:rFonts w:ascii="Times New Roman" w:hAnsi="Times New Roman" w:cs="Times New Roman"/>
                <w:bCs/>
                <w:iCs/>
                <w:snapToGrid w:val="0"/>
                <w:sz w:val="24"/>
                <w:szCs w:val="24"/>
              </w:rPr>
              <w:fldChar w:fldCharType="separate"/>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snapToGrid w:val="0"/>
                <w:sz w:val="24"/>
                <w:szCs w:val="24"/>
              </w:rPr>
              <w:fldChar w:fldCharType="end"/>
            </w:r>
          </w:p>
          <w:p w14:paraId="151B93FE" w14:textId="77777777" w:rsidR="00C12D6A" w:rsidRPr="00627A1C" w:rsidRDefault="00C12D6A" w:rsidP="00C12D6A">
            <w:pPr>
              <w:pStyle w:val="BalloonText"/>
              <w:numPr>
                <w:ilvl w:val="12"/>
                <w:numId w:val="0"/>
              </w:numPr>
              <w:tabs>
                <w:tab w:val="left" w:pos="-720"/>
                <w:tab w:val="left" w:pos="4500"/>
              </w:tabs>
              <w:suppressAutoHyphens/>
              <w:rPr>
                <w:rFonts w:ascii="Times New Roman" w:hAnsi="Times New Roman" w:cs="Times New Roman"/>
                <w:bCs/>
                <w:iCs/>
                <w:snapToGrid w:val="0"/>
                <w:sz w:val="24"/>
                <w:szCs w:val="24"/>
              </w:rPr>
            </w:pPr>
            <w:r w:rsidRPr="00627A1C">
              <w:rPr>
                <w:rFonts w:ascii="Times New Roman" w:hAnsi="Times New Roman" w:cs="Times New Roman"/>
                <w:bCs/>
                <w:iCs/>
                <w:snapToGrid w:val="0"/>
                <w:sz w:val="24"/>
                <w:szCs w:val="24"/>
              </w:rPr>
              <w:fldChar w:fldCharType="begin">
                <w:ffData>
                  <w:name w:val="Text11"/>
                  <w:enabled/>
                  <w:calcOnExit w:val="0"/>
                  <w:textInput>
                    <w:format w:val="FIRST CAPITAL"/>
                  </w:textInput>
                </w:ffData>
              </w:fldChar>
            </w:r>
            <w:r w:rsidRPr="00627A1C">
              <w:rPr>
                <w:rFonts w:ascii="Times New Roman" w:hAnsi="Times New Roman" w:cs="Times New Roman"/>
                <w:bCs/>
                <w:iCs/>
                <w:snapToGrid w:val="0"/>
                <w:sz w:val="24"/>
                <w:szCs w:val="24"/>
              </w:rPr>
              <w:instrText xml:space="preserve"> FORMTEXT </w:instrText>
            </w:r>
            <w:r w:rsidRPr="00627A1C">
              <w:rPr>
                <w:rFonts w:ascii="Times New Roman" w:hAnsi="Times New Roman" w:cs="Times New Roman"/>
                <w:bCs/>
                <w:iCs/>
                <w:snapToGrid w:val="0"/>
                <w:sz w:val="24"/>
                <w:szCs w:val="24"/>
              </w:rPr>
            </w:r>
            <w:r w:rsidRPr="00627A1C">
              <w:rPr>
                <w:rFonts w:ascii="Times New Roman" w:hAnsi="Times New Roman" w:cs="Times New Roman"/>
                <w:bCs/>
                <w:iCs/>
                <w:snapToGrid w:val="0"/>
                <w:sz w:val="24"/>
                <w:szCs w:val="24"/>
              </w:rPr>
              <w:fldChar w:fldCharType="separate"/>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t> </w:t>
            </w:r>
            <w:r w:rsidRPr="00627A1C">
              <w:rPr>
                <w:rFonts w:ascii="Times New Roman" w:hAnsi="Times New Roman" w:cs="Times New Roman"/>
                <w:bCs/>
                <w:iCs/>
                <w:snapToGrid w:val="0"/>
                <w:sz w:val="24"/>
                <w:szCs w:val="24"/>
              </w:rPr>
              <w:fldChar w:fldCharType="end"/>
            </w:r>
            <w:r w:rsidRPr="00627A1C">
              <w:rPr>
                <w:rFonts w:ascii="Times New Roman" w:hAnsi="Times New Roman" w:cs="Times New Roman"/>
                <w:bCs/>
                <w:iCs/>
                <w:snapToGrid w:val="0"/>
                <w:sz w:val="24"/>
                <w:szCs w:val="24"/>
              </w:rPr>
              <w:t xml:space="preserve">   </w:t>
            </w:r>
            <w:r w:rsidR="00006EC0" w:rsidRPr="00627A1C">
              <w:rPr>
                <w:rFonts w:ascii="Times New Roman" w:hAnsi="Times New Roman" w:cs="Times New Roman"/>
                <w:bCs/>
                <w:iCs/>
                <w:snapToGrid w:val="0"/>
                <w:sz w:val="24"/>
                <w:szCs w:val="24"/>
              </w:rPr>
              <w:t xml:space="preserve">                                         </w:t>
            </w:r>
            <w:r w:rsidRPr="00627A1C">
              <w:rPr>
                <w:rFonts w:ascii="Times New Roman" w:hAnsi="Times New Roman" w:cs="Times New Roman"/>
                <w:sz w:val="24"/>
                <w:szCs w:val="24"/>
              </w:rPr>
              <w:t xml:space="preserve">$ </w:t>
            </w:r>
            <w:r w:rsidR="00006EC0" w:rsidRPr="00627A1C">
              <w:rPr>
                <w:rFonts w:ascii="Times New Roman" w:hAnsi="Times New Roman" w:cs="Times New Roman"/>
                <w:bCs/>
                <w:iCs/>
                <w:snapToGrid w:val="0"/>
                <w:sz w:val="24"/>
                <w:szCs w:val="24"/>
              </w:rPr>
              <w:fldChar w:fldCharType="begin">
                <w:ffData>
                  <w:name w:val="Text11"/>
                  <w:enabled/>
                  <w:calcOnExit w:val="0"/>
                  <w:textInput>
                    <w:type w:val="number"/>
                    <w:format w:val="0.00"/>
                  </w:textInput>
                </w:ffData>
              </w:fldChar>
            </w:r>
            <w:r w:rsidR="00006EC0" w:rsidRPr="00627A1C">
              <w:rPr>
                <w:rFonts w:ascii="Times New Roman" w:hAnsi="Times New Roman" w:cs="Times New Roman"/>
                <w:bCs/>
                <w:iCs/>
                <w:snapToGrid w:val="0"/>
                <w:sz w:val="24"/>
                <w:szCs w:val="24"/>
              </w:rPr>
              <w:instrText xml:space="preserve"> FORMTEXT </w:instrText>
            </w:r>
            <w:r w:rsidR="00006EC0" w:rsidRPr="00627A1C">
              <w:rPr>
                <w:rFonts w:ascii="Times New Roman" w:hAnsi="Times New Roman" w:cs="Times New Roman"/>
                <w:bCs/>
                <w:iCs/>
                <w:snapToGrid w:val="0"/>
                <w:sz w:val="24"/>
                <w:szCs w:val="24"/>
              </w:rPr>
            </w:r>
            <w:r w:rsidR="00006EC0" w:rsidRPr="00627A1C">
              <w:rPr>
                <w:rFonts w:ascii="Times New Roman" w:hAnsi="Times New Roman" w:cs="Times New Roman"/>
                <w:bCs/>
                <w:iCs/>
                <w:snapToGrid w:val="0"/>
                <w:sz w:val="24"/>
                <w:szCs w:val="24"/>
              </w:rPr>
              <w:fldChar w:fldCharType="separate"/>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noProof/>
                <w:snapToGrid w:val="0"/>
                <w:sz w:val="24"/>
                <w:szCs w:val="24"/>
              </w:rPr>
              <w:t> </w:t>
            </w:r>
            <w:r w:rsidR="00006EC0" w:rsidRPr="00627A1C">
              <w:rPr>
                <w:rFonts w:ascii="Times New Roman" w:hAnsi="Times New Roman" w:cs="Times New Roman"/>
                <w:bCs/>
                <w:iCs/>
                <w:snapToGrid w:val="0"/>
                <w:sz w:val="24"/>
                <w:szCs w:val="24"/>
              </w:rPr>
              <w:fldChar w:fldCharType="end"/>
            </w:r>
          </w:p>
          <w:p w14:paraId="5E09328A" w14:textId="660EF131" w:rsidR="00793DE6" w:rsidRPr="00627A1C" w:rsidRDefault="00006EC0" w:rsidP="001A3157">
            <w:pPr>
              <w:pStyle w:val="BalloonText"/>
              <w:numPr>
                <w:ilvl w:val="12"/>
                <w:numId w:val="0"/>
              </w:numPr>
              <w:tabs>
                <w:tab w:val="left" w:pos="-720"/>
                <w:tab w:val="left" w:pos="4500"/>
              </w:tabs>
              <w:suppressAutoHyphens/>
              <w:rPr>
                <w:rFonts w:ascii="Times New Roman" w:hAnsi="Times New Roman" w:cs="Times New Roman"/>
                <w:bCs/>
                <w:iCs/>
                <w:snapToGrid w:val="0"/>
                <w:sz w:val="24"/>
                <w:szCs w:val="24"/>
              </w:rPr>
            </w:pPr>
            <w:r w:rsidRPr="00627A1C">
              <w:rPr>
                <w:rFonts w:ascii="Times New Roman" w:hAnsi="Times New Roman" w:cs="Times New Roman"/>
                <w:sz w:val="24"/>
                <w:szCs w:val="24"/>
              </w:rPr>
              <w:t xml:space="preserve">                                           </w:t>
            </w:r>
            <w:r w:rsidR="00793DE6" w:rsidRPr="00627A1C">
              <w:rPr>
                <w:rFonts w:ascii="Times New Roman" w:hAnsi="Times New Roman" w:cs="Times New Roman"/>
                <w:sz w:val="24"/>
                <w:szCs w:val="24"/>
              </w:rPr>
              <w:t>Total:</w:t>
            </w:r>
            <w:r w:rsidRPr="00627A1C">
              <w:rPr>
                <w:rFonts w:ascii="Times New Roman" w:hAnsi="Times New Roman" w:cs="Times New Roman"/>
                <w:sz w:val="24"/>
                <w:szCs w:val="24"/>
              </w:rPr>
              <w:t xml:space="preserve"> $ </w:t>
            </w:r>
            <w:r w:rsidRPr="00627A1C">
              <w:rPr>
                <w:rFonts w:ascii="Times New Roman" w:hAnsi="Times New Roman" w:cs="Times New Roman"/>
                <w:bCs/>
                <w:iCs/>
                <w:snapToGrid w:val="0"/>
                <w:sz w:val="24"/>
                <w:szCs w:val="24"/>
              </w:rPr>
              <w:fldChar w:fldCharType="begin">
                <w:ffData>
                  <w:name w:val=""/>
                  <w:enabled/>
                  <w:calcOnExit w:val="0"/>
                  <w:textInput>
                    <w:type w:val="number"/>
                    <w:format w:val="0.00"/>
                  </w:textInput>
                </w:ffData>
              </w:fldChar>
            </w:r>
            <w:r w:rsidRPr="00627A1C">
              <w:rPr>
                <w:rFonts w:ascii="Times New Roman" w:hAnsi="Times New Roman" w:cs="Times New Roman"/>
                <w:bCs/>
                <w:iCs/>
                <w:snapToGrid w:val="0"/>
                <w:sz w:val="24"/>
                <w:szCs w:val="24"/>
              </w:rPr>
              <w:instrText xml:space="preserve"> FORMTEXT </w:instrText>
            </w:r>
            <w:r w:rsidRPr="00627A1C">
              <w:rPr>
                <w:rFonts w:ascii="Times New Roman" w:hAnsi="Times New Roman" w:cs="Times New Roman"/>
                <w:bCs/>
                <w:iCs/>
                <w:snapToGrid w:val="0"/>
                <w:sz w:val="24"/>
                <w:szCs w:val="24"/>
              </w:rPr>
            </w:r>
            <w:r w:rsidRPr="00627A1C">
              <w:rPr>
                <w:rFonts w:ascii="Times New Roman" w:hAnsi="Times New Roman" w:cs="Times New Roman"/>
                <w:bCs/>
                <w:iCs/>
                <w:snapToGrid w:val="0"/>
                <w:sz w:val="24"/>
                <w:szCs w:val="24"/>
              </w:rPr>
              <w:fldChar w:fldCharType="separate"/>
            </w:r>
            <w:r w:rsidRPr="00627A1C">
              <w:rPr>
                <w:rFonts w:ascii="Times New Roman" w:hAnsi="Times New Roman" w:cs="Times New Roman"/>
                <w:bCs/>
                <w:iCs/>
                <w:noProof/>
                <w:snapToGrid w:val="0"/>
                <w:sz w:val="24"/>
                <w:szCs w:val="24"/>
              </w:rPr>
              <w:t> </w:t>
            </w:r>
            <w:r w:rsidR="00E72619">
              <w:rPr>
                <w:rFonts w:ascii="Times New Roman" w:hAnsi="Times New Roman" w:cs="Times New Roman"/>
                <w:bCs/>
                <w:iCs/>
                <w:noProof/>
                <w:snapToGrid w:val="0"/>
                <w:sz w:val="24"/>
                <w:szCs w:val="24"/>
              </w:rPr>
              <w:t>1,500,000</w:t>
            </w:r>
            <w:r w:rsidRPr="00627A1C">
              <w:rPr>
                <w:rFonts w:ascii="Times New Roman" w:hAnsi="Times New Roman" w:cs="Times New Roman"/>
                <w:bCs/>
                <w:iCs/>
                <w:noProof/>
                <w:snapToGrid w:val="0"/>
                <w:sz w:val="24"/>
                <w:szCs w:val="24"/>
              </w:rPr>
              <w:t> </w:t>
            </w:r>
            <w:r w:rsidRPr="00627A1C">
              <w:rPr>
                <w:rFonts w:ascii="Times New Roman" w:hAnsi="Times New Roman" w:cs="Times New Roman"/>
                <w:bCs/>
                <w:iCs/>
                <w:noProof/>
                <w:snapToGrid w:val="0"/>
                <w:sz w:val="24"/>
                <w:szCs w:val="24"/>
              </w:rPr>
              <w:t> </w:t>
            </w:r>
            <w:r w:rsidRPr="00627A1C">
              <w:rPr>
                <w:rFonts w:ascii="Times New Roman" w:hAnsi="Times New Roman" w:cs="Times New Roman"/>
                <w:bCs/>
                <w:iCs/>
                <w:noProof/>
                <w:snapToGrid w:val="0"/>
                <w:sz w:val="24"/>
                <w:szCs w:val="24"/>
              </w:rPr>
              <w:t> </w:t>
            </w:r>
            <w:r w:rsidRPr="00627A1C">
              <w:rPr>
                <w:rFonts w:ascii="Times New Roman" w:hAnsi="Times New Roman" w:cs="Times New Roman"/>
                <w:bCs/>
                <w:iCs/>
                <w:noProof/>
                <w:snapToGrid w:val="0"/>
                <w:sz w:val="24"/>
                <w:szCs w:val="24"/>
              </w:rPr>
              <w:t> </w:t>
            </w:r>
            <w:r w:rsidRPr="00627A1C">
              <w:rPr>
                <w:rFonts w:ascii="Times New Roman" w:hAnsi="Times New Roman" w:cs="Times New Roman"/>
                <w:bCs/>
                <w:iCs/>
                <w:snapToGrid w:val="0"/>
                <w:sz w:val="24"/>
                <w:szCs w:val="24"/>
              </w:rPr>
              <w:fldChar w:fldCharType="end"/>
            </w:r>
            <w:r w:rsidR="00C12D6A" w:rsidRPr="00627A1C">
              <w:rPr>
                <w:rFonts w:ascii="Times New Roman" w:hAnsi="Times New Roman" w:cs="Times New Roman"/>
                <w:bCs/>
                <w:iCs/>
                <w:snapToGrid w:val="0"/>
                <w:sz w:val="24"/>
                <w:szCs w:val="24"/>
              </w:rPr>
              <w:t xml:space="preserve"> </w:t>
            </w:r>
          </w:p>
          <w:p w14:paraId="21E4CBF9" w14:textId="08BAFA19" w:rsidR="001C56B8" w:rsidRDefault="001C56B8" w:rsidP="001A3157">
            <w:pPr>
              <w:pStyle w:val="BalloonText"/>
              <w:numPr>
                <w:ilvl w:val="12"/>
                <w:numId w:val="0"/>
              </w:numPr>
              <w:tabs>
                <w:tab w:val="left" w:pos="-720"/>
                <w:tab w:val="left" w:pos="4500"/>
              </w:tabs>
              <w:suppressAutoHyphens/>
              <w:rPr>
                <w:rFonts w:ascii="Times New Roman" w:hAnsi="Times New Roman" w:cs="Times New Roman"/>
                <w:bCs/>
                <w:iCs/>
                <w:snapToGrid w:val="0"/>
                <w:sz w:val="24"/>
                <w:szCs w:val="24"/>
              </w:rPr>
            </w:pPr>
            <w:r w:rsidRPr="005D1D79">
              <w:rPr>
                <w:rFonts w:ascii="Times New Roman" w:hAnsi="Times New Roman" w:cs="Times New Roman"/>
                <w:bCs/>
                <w:iCs/>
                <w:snapToGrid w:val="0"/>
                <w:sz w:val="24"/>
                <w:szCs w:val="24"/>
              </w:rPr>
              <w:t xml:space="preserve">Approximate implementation rate as percentage of total </w:t>
            </w:r>
            <w:r w:rsidRPr="00C70B84">
              <w:rPr>
                <w:rFonts w:ascii="Times New Roman" w:hAnsi="Times New Roman" w:cs="Times New Roman"/>
                <w:bCs/>
                <w:iCs/>
                <w:snapToGrid w:val="0"/>
                <w:sz w:val="24"/>
                <w:szCs w:val="24"/>
              </w:rPr>
              <w:t>project budget</w:t>
            </w:r>
            <w:r w:rsidRPr="00627A1C">
              <w:rPr>
                <w:rFonts w:ascii="Times New Roman" w:hAnsi="Times New Roman" w:cs="Times New Roman"/>
                <w:bCs/>
                <w:iCs/>
                <w:snapToGrid w:val="0"/>
                <w:sz w:val="24"/>
                <w:szCs w:val="24"/>
              </w:rPr>
              <w:t xml:space="preserve">: </w:t>
            </w:r>
            <w:r w:rsidR="001978E4">
              <w:rPr>
                <w:rFonts w:ascii="Times New Roman" w:hAnsi="Times New Roman" w:cs="Times New Roman"/>
                <w:bCs/>
                <w:iCs/>
                <w:snapToGrid w:val="0"/>
                <w:sz w:val="24"/>
                <w:szCs w:val="24"/>
              </w:rPr>
              <w:fldChar w:fldCharType="begin">
                <w:ffData>
                  <w:name w:val="Text51"/>
                  <w:enabled/>
                  <w:calcOnExit w:val="0"/>
                  <w:textInput>
                    <w:type w:val="number"/>
                    <w:default w:val="85.53%"/>
                    <w:format w:val="0.00%"/>
                  </w:textInput>
                </w:ffData>
              </w:fldChar>
            </w:r>
            <w:bookmarkStart w:id="13" w:name="Text51"/>
            <w:r w:rsidR="001978E4">
              <w:rPr>
                <w:rFonts w:ascii="Times New Roman" w:hAnsi="Times New Roman" w:cs="Times New Roman"/>
                <w:bCs/>
                <w:iCs/>
                <w:snapToGrid w:val="0"/>
                <w:sz w:val="24"/>
                <w:szCs w:val="24"/>
              </w:rPr>
              <w:instrText xml:space="preserve"> FORMTEXT </w:instrText>
            </w:r>
            <w:r w:rsidR="001978E4">
              <w:rPr>
                <w:rFonts w:ascii="Times New Roman" w:hAnsi="Times New Roman" w:cs="Times New Roman"/>
                <w:bCs/>
                <w:iCs/>
                <w:snapToGrid w:val="0"/>
                <w:sz w:val="24"/>
                <w:szCs w:val="24"/>
              </w:rPr>
            </w:r>
            <w:r w:rsidR="001978E4">
              <w:rPr>
                <w:rFonts w:ascii="Times New Roman" w:hAnsi="Times New Roman" w:cs="Times New Roman"/>
                <w:bCs/>
                <w:iCs/>
                <w:snapToGrid w:val="0"/>
                <w:sz w:val="24"/>
                <w:szCs w:val="24"/>
              </w:rPr>
              <w:fldChar w:fldCharType="separate"/>
            </w:r>
            <w:r w:rsidR="001978E4">
              <w:rPr>
                <w:rFonts w:ascii="Times New Roman" w:hAnsi="Times New Roman" w:cs="Times New Roman"/>
                <w:bCs/>
                <w:iCs/>
                <w:noProof/>
                <w:snapToGrid w:val="0"/>
                <w:sz w:val="24"/>
                <w:szCs w:val="24"/>
              </w:rPr>
              <w:t>8</w:t>
            </w:r>
            <w:r w:rsidR="00C70B84">
              <w:rPr>
                <w:rFonts w:ascii="Times New Roman" w:hAnsi="Times New Roman" w:cs="Times New Roman"/>
                <w:bCs/>
                <w:iCs/>
                <w:noProof/>
                <w:snapToGrid w:val="0"/>
                <w:sz w:val="24"/>
                <w:szCs w:val="24"/>
              </w:rPr>
              <w:t>9</w:t>
            </w:r>
            <w:r w:rsidR="001978E4">
              <w:rPr>
                <w:rFonts w:ascii="Times New Roman" w:hAnsi="Times New Roman" w:cs="Times New Roman"/>
                <w:bCs/>
                <w:iCs/>
                <w:noProof/>
                <w:snapToGrid w:val="0"/>
                <w:sz w:val="24"/>
                <w:szCs w:val="24"/>
              </w:rPr>
              <w:t>.3</w:t>
            </w:r>
            <w:r w:rsidR="00C70B84">
              <w:rPr>
                <w:rFonts w:ascii="Times New Roman" w:hAnsi="Times New Roman" w:cs="Times New Roman"/>
                <w:bCs/>
                <w:iCs/>
                <w:noProof/>
                <w:snapToGrid w:val="0"/>
                <w:sz w:val="24"/>
                <w:szCs w:val="24"/>
              </w:rPr>
              <w:t>1</w:t>
            </w:r>
            <w:r w:rsidR="001978E4">
              <w:rPr>
                <w:rFonts w:ascii="Times New Roman" w:hAnsi="Times New Roman" w:cs="Times New Roman"/>
                <w:bCs/>
                <w:iCs/>
                <w:noProof/>
                <w:snapToGrid w:val="0"/>
                <w:sz w:val="24"/>
                <w:szCs w:val="24"/>
              </w:rPr>
              <w:t>%</w:t>
            </w:r>
            <w:r w:rsidR="001978E4">
              <w:rPr>
                <w:rFonts w:ascii="Times New Roman" w:hAnsi="Times New Roman" w:cs="Times New Roman"/>
                <w:bCs/>
                <w:iCs/>
                <w:snapToGrid w:val="0"/>
                <w:sz w:val="24"/>
                <w:szCs w:val="24"/>
              </w:rPr>
              <w:fldChar w:fldCharType="end"/>
            </w:r>
            <w:bookmarkEnd w:id="13"/>
          </w:p>
          <w:p w14:paraId="6171E240" w14:textId="77777777" w:rsidR="007C288F" w:rsidRPr="00826923" w:rsidRDefault="007C288F" w:rsidP="007C288F">
            <w:pPr>
              <w:pStyle w:val="BalloonText"/>
              <w:numPr>
                <w:ilvl w:val="12"/>
                <w:numId w:val="0"/>
              </w:numPr>
              <w:tabs>
                <w:tab w:val="left" w:pos="-720"/>
                <w:tab w:val="left" w:pos="4500"/>
              </w:tabs>
              <w:suppressAutoHyphens/>
              <w:rPr>
                <w:rFonts w:ascii="Times New Roman" w:hAnsi="Times New Roman" w:cs="Times New Roman"/>
                <w:bCs/>
                <w:iCs/>
                <w:snapToGrid w:val="0"/>
                <w:sz w:val="23"/>
                <w:szCs w:val="23"/>
                <w:lang w:val="en-US"/>
              </w:rPr>
            </w:pPr>
            <w:r w:rsidRPr="00826923">
              <w:rPr>
                <w:rFonts w:ascii="Times New Roman" w:hAnsi="Times New Roman" w:cs="Times New Roman"/>
                <w:bCs/>
                <w:iCs/>
                <w:snapToGrid w:val="0"/>
                <w:sz w:val="23"/>
                <w:szCs w:val="23"/>
              </w:rPr>
              <w:t>*ATTACH PROJECT EXCEL BUDGET SHOWING CURRENT APPROXIMATE EXPENDITURE*</w:t>
            </w:r>
          </w:p>
          <w:p w14:paraId="6901A670" w14:textId="77777777" w:rsidR="00793DE6" w:rsidRPr="00627A1C" w:rsidRDefault="00793DE6" w:rsidP="001A3157">
            <w:pPr>
              <w:pStyle w:val="BalloonText"/>
              <w:numPr>
                <w:ilvl w:val="12"/>
                <w:numId w:val="0"/>
              </w:numPr>
              <w:tabs>
                <w:tab w:val="left" w:pos="-720"/>
                <w:tab w:val="left" w:pos="4500"/>
              </w:tabs>
              <w:suppressAutoHyphens/>
              <w:rPr>
                <w:rFonts w:ascii="Times New Roman" w:hAnsi="Times New Roman" w:cs="Times New Roman"/>
                <w:sz w:val="24"/>
                <w:szCs w:val="24"/>
              </w:rPr>
            </w:pPr>
          </w:p>
          <w:p w14:paraId="7F5AF3D2" w14:textId="77777777" w:rsidR="00006EC0" w:rsidRPr="00627A1C" w:rsidRDefault="00006EC0" w:rsidP="001A3157">
            <w:pPr>
              <w:pStyle w:val="BalloonText"/>
              <w:numPr>
                <w:ilvl w:val="12"/>
                <w:numId w:val="0"/>
              </w:numPr>
              <w:tabs>
                <w:tab w:val="left" w:pos="-720"/>
                <w:tab w:val="left" w:pos="4500"/>
              </w:tabs>
              <w:suppressAutoHyphens/>
              <w:rPr>
                <w:rFonts w:ascii="Times New Roman" w:hAnsi="Times New Roman" w:cs="Times New Roman"/>
                <w:b/>
                <w:bCs/>
                <w:sz w:val="24"/>
                <w:szCs w:val="24"/>
              </w:rPr>
            </w:pPr>
            <w:r w:rsidRPr="00627A1C">
              <w:rPr>
                <w:rFonts w:ascii="Times New Roman" w:hAnsi="Times New Roman" w:cs="Times New Roman"/>
                <w:b/>
                <w:bCs/>
                <w:sz w:val="24"/>
                <w:szCs w:val="24"/>
              </w:rPr>
              <w:t>Gender-responsive Budgeting:</w:t>
            </w:r>
          </w:p>
          <w:p w14:paraId="5F48B706" w14:textId="77777777" w:rsidR="00006EC0" w:rsidRPr="00627A1C" w:rsidRDefault="00006EC0" w:rsidP="00006EC0">
            <w:pPr>
              <w:pStyle w:val="BalloonText"/>
              <w:numPr>
                <w:ilvl w:val="12"/>
                <w:numId w:val="0"/>
              </w:numPr>
              <w:tabs>
                <w:tab w:val="left" w:pos="-720"/>
                <w:tab w:val="left" w:pos="4500"/>
              </w:tabs>
              <w:suppressAutoHyphens/>
              <w:rPr>
                <w:rFonts w:ascii="Times New Roman" w:hAnsi="Times New Roman" w:cs="Times New Roman"/>
                <w:b/>
                <w:bCs/>
                <w:sz w:val="24"/>
                <w:szCs w:val="24"/>
              </w:rPr>
            </w:pPr>
          </w:p>
          <w:p w14:paraId="03A24537" w14:textId="1527CFE7" w:rsidR="00970F4C" w:rsidRPr="00627A1C" w:rsidRDefault="00006EC0" w:rsidP="00006EC0">
            <w:r w:rsidRPr="00627A1C">
              <w:t>I</w:t>
            </w:r>
            <w:r w:rsidR="00970F4C" w:rsidRPr="00627A1C">
              <w:t xml:space="preserve">ndicate </w:t>
            </w:r>
            <w:r w:rsidRPr="00627A1C">
              <w:t xml:space="preserve">dollar amount from the project document </w:t>
            </w:r>
            <w:r w:rsidR="00970F4C" w:rsidRPr="00627A1C">
              <w:t>to be allocated to activities focussed on gender equality or women’s emp</w:t>
            </w:r>
            <w:r w:rsidR="00970F4C" w:rsidRPr="001978E4">
              <w:t>owerm</w:t>
            </w:r>
            <w:r w:rsidR="00970F4C" w:rsidRPr="00627A1C">
              <w:t xml:space="preserve">ent: </w:t>
            </w:r>
            <w:r w:rsidRPr="00627A1C">
              <w:fldChar w:fldCharType="begin">
                <w:ffData>
                  <w:name w:val="Text1"/>
                  <w:enabled/>
                  <w:calcOnExit w:val="0"/>
                  <w:textInput>
                    <w:type w:val="number"/>
                    <w:maxLength w:val="500"/>
                    <w:format w:val="0.00"/>
                  </w:textInput>
                </w:ffData>
              </w:fldChar>
            </w:r>
            <w:bookmarkStart w:id="14" w:name="Text1"/>
            <w:r w:rsidRPr="00627A1C">
              <w:instrText xml:space="preserve"> FORMTEXT </w:instrText>
            </w:r>
            <w:r w:rsidRPr="00627A1C">
              <w:fldChar w:fldCharType="separate"/>
            </w:r>
            <w:r w:rsidRPr="00627A1C">
              <w:rPr>
                <w:noProof/>
              </w:rPr>
              <w:t> </w:t>
            </w:r>
            <w:r w:rsidR="00E72619">
              <w:rPr>
                <w:noProof/>
              </w:rPr>
              <w:t>$</w:t>
            </w:r>
            <w:r w:rsidR="00562F06">
              <w:rPr>
                <w:noProof/>
              </w:rPr>
              <w:t xml:space="preserve"> 1,2</w:t>
            </w:r>
            <w:r w:rsidR="00F65CF2">
              <w:rPr>
                <w:noProof/>
              </w:rPr>
              <w:t>18,590</w:t>
            </w:r>
            <w:r w:rsidRPr="00627A1C">
              <w:rPr>
                <w:noProof/>
              </w:rPr>
              <w:t> </w:t>
            </w:r>
            <w:r w:rsidRPr="00627A1C">
              <w:rPr>
                <w:noProof/>
              </w:rPr>
              <w:t> </w:t>
            </w:r>
            <w:r w:rsidRPr="00627A1C">
              <w:rPr>
                <w:noProof/>
              </w:rPr>
              <w:t> </w:t>
            </w:r>
            <w:r w:rsidRPr="00627A1C">
              <w:rPr>
                <w:noProof/>
              </w:rPr>
              <w:t> </w:t>
            </w:r>
            <w:r w:rsidRPr="00627A1C">
              <w:fldChar w:fldCharType="end"/>
            </w:r>
            <w:bookmarkEnd w:id="14"/>
          </w:p>
          <w:p w14:paraId="0345EEE7" w14:textId="659969DC" w:rsidR="00006EC0" w:rsidRPr="00627A1C" w:rsidRDefault="00006EC0" w:rsidP="00006EC0">
            <w:r w:rsidRPr="00AC0819">
              <w:t xml:space="preserve">Amount expended to date on activities focussed on gender equality or </w:t>
            </w:r>
            <w:r w:rsidRPr="00D1189B">
              <w:t>women’s empowerment</w:t>
            </w:r>
            <w:r w:rsidRPr="00AC0819">
              <w:t xml:space="preserve">: </w:t>
            </w:r>
            <w:r w:rsidR="00391440" w:rsidRPr="00391440">
              <w:fldChar w:fldCharType="begin">
                <w:ffData>
                  <w:name w:val=""/>
                  <w:enabled/>
                  <w:calcOnExit w:val="0"/>
                  <w:textInput>
                    <w:type w:val="number"/>
                    <w:default w:val="$318,905.15"/>
                    <w:maxLength w:val="500"/>
                    <w:format w:val="$#,##0.00;($#,##0.00)"/>
                  </w:textInput>
                </w:ffData>
              </w:fldChar>
            </w:r>
            <w:r w:rsidR="00391440" w:rsidRPr="00391440">
              <w:instrText xml:space="preserve"> FORMTEXT </w:instrText>
            </w:r>
            <w:r w:rsidR="00391440" w:rsidRPr="00391440">
              <w:fldChar w:fldCharType="separate"/>
            </w:r>
            <w:r w:rsidR="00391440" w:rsidRPr="00391440">
              <w:rPr>
                <w:noProof/>
              </w:rPr>
              <w:t>$</w:t>
            </w:r>
            <w:r w:rsidR="009329B1">
              <w:rPr>
                <w:noProof/>
              </w:rPr>
              <w:t>9</w:t>
            </w:r>
            <w:r w:rsidR="002F634A">
              <w:rPr>
                <w:noProof/>
              </w:rPr>
              <w:t>9</w:t>
            </w:r>
            <w:r w:rsidR="00D1189B">
              <w:rPr>
                <w:noProof/>
              </w:rPr>
              <w:t>9</w:t>
            </w:r>
            <w:r w:rsidR="00391440" w:rsidRPr="00391440">
              <w:rPr>
                <w:noProof/>
              </w:rPr>
              <w:t>,</w:t>
            </w:r>
            <w:r w:rsidR="00D1189B">
              <w:rPr>
                <w:noProof/>
              </w:rPr>
              <w:t>148</w:t>
            </w:r>
            <w:r w:rsidR="00391440" w:rsidRPr="00391440">
              <w:rPr>
                <w:noProof/>
              </w:rPr>
              <w:t>.</w:t>
            </w:r>
            <w:r w:rsidR="00D1189B">
              <w:rPr>
                <w:noProof/>
              </w:rPr>
              <w:t>96</w:t>
            </w:r>
            <w:r w:rsidR="00391440" w:rsidRPr="00391440">
              <w:fldChar w:fldCharType="end"/>
            </w:r>
          </w:p>
          <w:p w14:paraId="2CEAD5EE" w14:textId="77777777" w:rsidR="00952DE4" w:rsidRPr="00627A1C" w:rsidRDefault="00952DE4" w:rsidP="001A3157">
            <w:pPr>
              <w:pStyle w:val="BalloonText"/>
              <w:numPr>
                <w:ilvl w:val="12"/>
                <w:numId w:val="0"/>
              </w:numPr>
              <w:tabs>
                <w:tab w:val="left" w:pos="-720"/>
                <w:tab w:val="left" w:pos="4500"/>
              </w:tabs>
              <w:suppressAutoHyphens/>
              <w:rPr>
                <w:rFonts w:ascii="Times New Roman" w:hAnsi="Times New Roman" w:cs="Times New Roman"/>
                <w:sz w:val="24"/>
                <w:szCs w:val="24"/>
              </w:rPr>
            </w:pPr>
          </w:p>
        </w:tc>
      </w:tr>
      <w:tr w:rsidR="009B18EB" w:rsidRPr="00627A1C" w14:paraId="5ACD9B9B" w14:textId="77777777" w:rsidTr="00F23D0F">
        <w:trPr>
          <w:trHeight w:val="1124"/>
        </w:trPr>
        <w:tc>
          <w:tcPr>
            <w:tcW w:w="10080" w:type="dxa"/>
            <w:gridSpan w:val="2"/>
          </w:tcPr>
          <w:p w14:paraId="3E1801F7" w14:textId="657CE8AA" w:rsidR="009B18EB" w:rsidRPr="00627A1C" w:rsidRDefault="009B18EB" w:rsidP="00F23D0F">
            <w:pPr>
              <w:rPr>
                <w:b/>
                <w:bCs/>
                <w:iCs/>
              </w:rPr>
            </w:pPr>
            <w:r w:rsidRPr="00627A1C">
              <w:rPr>
                <w:b/>
                <w:bCs/>
                <w:iCs/>
              </w:rPr>
              <w:t xml:space="preserve">Project Gender Marker: </w:t>
            </w:r>
            <w:r w:rsidR="00562F06">
              <w:rPr>
                <w:b/>
                <w:bCs/>
                <w:iCs/>
              </w:rPr>
              <w:fldChar w:fldCharType="begin">
                <w:ffData>
                  <w:name w:val="gendermarker"/>
                  <w:enabled/>
                  <w:calcOnExit w:val="0"/>
                  <w:ddList>
                    <w:listEntry w:val="GM3"/>
                  </w:ddList>
                </w:ffData>
              </w:fldChar>
            </w:r>
            <w:bookmarkStart w:id="15" w:name="gendermarker"/>
            <w:r w:rsidR="00562F06">
              <w:rPr>
                <w:b/>
                <w:bCs/>
                <w:iCs/>
              </w:rPr>
              <w:instrText xml:space="preserve"> FORMDROPDOWN </w:instrText>
            </w:r>
            <w:r w:rsidR="00562F06">
              <w:rPr>
                <w:b/>
                <w:bCs/>
                <w:iCs/>
              </w:rPr>
            </w:r>
            <w:r w:rsidR="00562F06">
              <w:rPr>
                <w:b/>
                <w:bCs/>
                <w:iCs/>
              </w:rPr>
              <w:fldChar w:fldCharType="separate"/>
            </w:r>
            <w:r w:rsidR="00562F06">
              <w:rPr>
                <w:b/>
                <w:bCs/>
                <w:iCs/>
              </w:rPr>
              <w:fldChar w:fldCharType="end"/>
            </w:r>
            <w:bookmarkEnd w:id="15"/>
          </w:p>
          <w:p w14:paraId="3A104835" w14:textId="79162349" w:rsidR="009B18EB" w:rsidRPr="00627A1C" w:rsidRDefault="009B18EB" w:rsidP="00F23D0F">
            <w:pPr>
              <w:rPr>
                <w:b/>
                <w:bCs/>
                <w:iCs/>
              </w:rPr>
            </w:pPr>
            <w:r w:rsidRPr="00627A1C">
              <w:rPr>
                <w:b/>
                <w:bCs/>
                <w:iCs/>
              </w:rPr>
              <w:t xml:space="preserve">Project Risk Marker: </w:t>
            </w:r>
            <w:r w:rsidR="00562F06">
              <w:rPr>
                <w:b/>
                <w:bCs/>
                <w:iCs/>
              </w:rPr>
              <w:fldChar w:fldCharType="begin">
                <w:ffData>
                  <w:name w:val="riskmarker"/>
                  <w:enabled/>
                  <w:calcOnExit w:val="0"/>
                  <w:ddList>
                    <w:listEntry w:val="Medium"/>
                  </w:ddList>
                </w:ffData>
              </w:fldChar>
            </w:r>
            <w:bookmarkStart w:id="16" w:name="riskmarker"/>
            <w:r w:rsidR="00562F06">
              <w:rPr>
                <w:b/>
                <w:bCs/>
                <w:iCs/>
              </w:rPr>
              <w:instrText xml:space="preserve"> FORMDROPDOWN </w:instrText>
            </w:r>
            <w:r w:rsidR="00562F06">
              <w:rPr>
                <w:b/>
                <w:bCs/>
                <w:iCs/>
              </w:rPr>
            </w:r>
            <w:r w:rsidR="00562F06">
              <w:rPr>
                <w:b/>
                <w:bCs/>
                <w:iCs/>
              </w:rPr>
              <w:fldChar w:fldCharType="separate"/>
            </w:r>
            <w:r w:rsidR="00562F06">
              <w:rPr>
                <w:b/>
                <w:bCs/>
                <w:iCs/>
              </w:rPr>
              <w:fldChar w:fldCharType="end"/>
            </w:r>
            <w:bookmarkEnd w:id="16"/>
          </w:p>
          <w:p w14:paraId="1DAEED2D" w14:textId="5E9EF22A" w:rsidR="009B18EB" w:rsidRPr="00627A1C" w:rsidRDefault="009B18EB" w:rsidP="00F23D0F">
            <w:pPr>
              <w:rPr>
                <w:b/>
                <w:bCs/>
                <w:iCs/>
              </w:rPr>
            </w:pPr>
            <w:r w:rsidRPr="00627A1C">
              <w:rPr>
                <w:b/>
                <w:bCs/>
                <w:iCs/>
              </w:rPr>
              <w:t xml:space="preserve">Project PBF focus area: </w:t>
            </w:r>
            <w:r w:rsidR="00562F06">
              <w:rPr>
                <w:b/>
                <w:bCs/>
                <w:iCs/>
              </w:rPr>
              <w:fldChar w:fldCharType="begin">
                <w:ffData>
                  <w:name w:val="focusarea"/>
                  <w:enabled/>
                  <w:calcOnExit w:val="0"/>
                  <w:ddList>
                    <w:listEntry w:val="2.3 Conflict Prevention/Management"/>
                  </w:ddList>
                </w:ffData>
              </w:fldChar>
            </w:r>
            <w:bookmarkStart w:id="17" w:name="focusarea"/>
            <w:r w:rsidR="00562F06">
              <w:rPr>
                <w:b/>
                <w:bCs/>
                <w:iCs/>
              </w:rPr>
              <w:instrText xml:space="preserve"> FORMDROPDOWN </w:instrText>
            </w:r>
            <w:r w:rsidR="00562F06">
              <w:rPr>
                <w:b/>
                <w:bCs/>
                <w:iCs/>
              </w:rPr>
            </w:r>
            <w:r w:rsidR="00562F06">
              <w:rPr>
                <w:b/>
                <w:bCs/>
                <w:iCs/>
              </w:rPr>
              <w:fldChar w:fldCharType="separate"/>
            </w:r>
            <w:r w:rsidR="00562F06">
              <w:rPr>
                <w:b/>
                <w:bCs/>
                <w:iCs/>
              </w:rPr>
              <w:fldChar w:fldCharType="end"/>
            </w:r>
            <w:bookmarkEnd w:id="17"/>
          </w:p>
        </w:tc>
      </w:tr>
      <w:tr w:rsidR="00793DE6" w:rsidRPr="00627A1C" w14:paraId="277CF964" w14:textId="77777777" w:rsidTr="00F23D0F">
        <w:trPr>
          <w:trHeight w:val="1124"/>
        </w:trPr>
        <w:tc>
          <w:tcPr>
            <w:tcW w:w="10080" w:type="dxa"/>
            <w:gridSpan w:val="2"/>
          </w:tcPr>
          <w:p w14:paraId="1CD7755C" w14:textId="77777777" w:rsidR="00793DE6" w:rsidRPr="00627A1C" w:rsidRDefault="00793DE6" w:rsidP="00793DE6">
            <w:pPr>
              <w:rPr>
                <w:b/>
                <w:bCs/>
              </w:rPr>
            </w:pPr>
            <w:r w:rsidRPr="00627A1C">
              <w:rPr>
                <w:b/>
                <w:bCs/>
              </w:rPr>
              <w:lastRenderedPageBreak/>
              <w:t>Report preparation:</w:t>
            </w:r>
          </w:p>
          <w:p w14:paraId="10BDFB0E" w14:textId="1F103A9C" w:rsidR="00793DE6" w:rsidRPr="00627A1C" w:rsidRDefault="00793DE6" w:rsidP="00793DE6">
            <w:r w:rsidRPr="00627A1C">
              <w:t xml:space="preserve">Project report prepared by: </w:t>
            </w:r>
            <w:r w:rsidR="00C12D6A" w:rsidRPr="003A25E6">
              <w:rPr>
                <w:bCs/>
                <w:iCs/>
                <w:snapToGrid w:val="0"/>
                <w:highlight w:val="lightGray"/>
              </w:rPr>
              <w:fldChar w:fldCharType="begin">
                <w:ffData>
                  <w:name w:val=""/>
                  <w:enabled/>
                  <w:calcOnExit w:val="0"/>
                  <w:textInput>
                    <w:format w:val="FIRST CAPITAL"/>
                  </w:textInput>
                </w:ffData>
              </w:fldChar>
            </w:r>
            <w:r w:rsidR="00C12D6A" w:rsidRPr="003A25E6">
              <w:rPr>
                <w:bCs/>
                <w:iCs/>
                <w:snapToGrid w:val="0"/>
                <w:highlight w:val="lightGray"/>
              </w:rPr>
              <w:instrText xml:space="preserve"> FORMTEXT </w:instrText>
            </w:r>
            <w:r w:rsidR="00C12D6A" w:rsidRPr="003A25E6">
              <w:rPr>
                <w:bCs/>
                <w:iCs/>
                <w:snapToGrid w:val="0"/>
                <w:highlight w:val="lightGray"/>
              </w:rPr>
            </w:r>
            <w:r w:rsidR="00C12D6A" w:rsidRPr="003A25E6">
              <w:rPr>
                <w:bCs/>
                <w:iCs/>
                <w:snapToGrid w:val="0"/>
                <w:highlight w:val="lightGray"/>
              </w:rPr>
              <w:fldChar w:fldCharType="separate"/>
            </w:r>
            <w:r w:rsidR="00C12D6A" w:rsidRPr="003A25E6">
              <w:rPr>
                <w:bCs/>
                <w:iCs/>
                <w:snapToGrid w:val="0"/>
                <w:highlight w:val="lightGray"/>
              </w:rPr>
              <w:t> </w:t>
            </w:r>
            <w:r w:rsidR="00562F06" w:rsidRPr="003A25E6">
              <w:rPr>
                <w:bCs/>
                <w:iCs/>
                <w:snapToGrid w:val="0"/>
                <w:highlight w:val="lightGray"/>
              </w:rPr>
              <w:t>Nathalie Hanley, Programme Manager, IOM</w:t>
            </w:r>
            <w:r w:rsidR="003A4EDE">
              <w:rPr>
                <w:bCs/>
                <w:iCs/>
                <w:snapToGrid w:val="0"/>
                <w:highlight w:val="lightGray"/>
              </w:rPr>
              <w:t xml:space="preserve"> Solomon Islands</w:t>
            </w:r>
            <w:r w:rsidR="00C12D6A" w:rsidRPr="003A25E6">
              <w:rPr>
                <w:bCs/>
                <w:iCs/>
                <w:snapToGrid w:val="0"/>
                <w:highlight w:val="lightGray"/>
              </w:rPr>
              <w:t> </w:t>
            </w:r>
            <w:r w:rsidR="00C12D6A" w:rsidRPr="003A25E6">
              <w:rPr>
                <w:bCs/>
                <w:iCs/>
                <w:snapToGrid w:val="0"/>
                <w:highlight w:val="lightGray"/>
              </w:rPr>
              <w:t> </w:t>
            </w:r>
            <w:r w:rsidR="00C12D6A" w:rsidRPr="003A25E6">
              <w:rPr>
                <w:bCs/>
                <w:iCs/>
                <w:snapToGrid w:val="0"/>
                <w:highlight w:val="lightGray"/>
              </w:rPr>
              <w:t> </w:t>
            </w:r>
            <w:r w:rsidR="00C12D6A" w:rsidRPr="003A25E6">
              <w:rPr>
                <w:bCs/>
                <w:iCs/>
                <w:snapToGrid w:val="0"/>
                <w:highlight w:val="lightGray"/>
              </w:rPr>
              <w:fldChar w:fldCharType="end"/>
            </w:r>
          </w:p>
          <w:p w14:paraId="6354F724" w14:textId="3600A66C" w:rsidR="00793DE6" w:rsidRPr="00627A1C" w:rsidRDefault="00793DE6" w:rsidP="00793DE6">
            <w:r w:rsidRPr="00F774F5">
              <w:t>Project report approved by</w:t>
            </w:r>
            <w:r w:rsidRPr="00627A1C">
              <w:t xml:space="preserve">: </w:t>
            </w:r>
            <w:r w:rsidR="003A4EDE" w:rsidRPr="003A4EDE">
              <w:rPr>
                <w:shd w:val="clear" w:color="auto" w:fill="D0CECE" w:themeFill="background2" w:themeFillShade="E6"/>
              </w:rPr>
              <w:t xml:space="preserve">IOM </w:t>
            </w:r>
            <w:r w:rsidR="00D04180" w:rsidRPr="003A4EDE">
              <w:rPr>
                <w:shd w:val="clear" w:color="auto" w:fill="D0CECE" w:themeFill="background2" w:themeFillShade="E6"/>
              </w:rPr>
              <w:t>Regional Office</w:t>
            </w:r>
            <w:r w:rsidR="00F10FB0">
              <w:rPr>
                <w:shd w:val="clear" w:color="auto" w:fill="D0CECE" w:themeFill="background2" w:themeFillShade="E6"/>
              </w:rPr>
              <w:t xml:space="preserve"> for</w:t>
            </w:r>
            <w:r w:rsidR="00D04180" w:rsidRPr="003A4EDE">
              <w:rPr>
                <w:shd w:val="clear" w:color="auto" w:fill="D0CECE" w:themeFill="background2" w:themeFillShade="E6"/>
              </w:rPr>
              <w:t xml:space="preserve"> Asia</w:t>
            </w:r>
            <w:r w:rsidR="00F10FB0">
              <w:rPr>
                <w:shd w:val="clear" w:color="auto" w:fill="D0CECE" w:themeFill="background2" w:themeFillShade="E6"/>
              </w:rPr>
              <w:t xml:space="preserve"> and the</w:t>
            </w:r>
            <w:r w:rsidR="00D04180" w:rsidRPr="003A4EDE">
              <w:rPr>
                <w:shd w:val="clear" w:color="auto" w:fill="D0CECE" w:themeFill="background2" w:themeFillShade="E6"/>
              </w:rPr>
              <w:t xml:space="preserve"> Pacific </w:t>
            </w:r>
          </w:p>
          <w:p w14:paraId="4D99FC9D" w14:textId="77777777" w:rsidR="00793DE6" w:rsidRPr="00627A1C" w:rsidRDefault="00793DE6" w:rsidP="001A3157">
            <w:r w:rsidRPr="00F774F5">
              <w:t xml:space="preserve">Did PBF Secretariat </w:t>
            </w:r>
            <w:r w:rsidR="009B18EB" w:rsidRPr="00F774F5">
              <w:t xml:space="preserve">review </w:t>
            </w:r>
            <w:r w:rsidRPr="00F774F5">
              <w:t>the report</w:t>
            </w:r>
            <w:r w:rsidRPr="00627A1C">
              <w:t xml:space="preserve">: </w:t>
            </w:r>
            <w:r w:rsidR="004D141E" w:rsidRPr="00627A1C">
              <w:fldChar w:fldCharType="begin">
                <w:ffData>
                  <w:name w:val="secretariatreview"/>
                  <w:enabled/>
                  <w:calcOnExit w:val="0"/>
                  <w:ddList>
                    <w:listEntry w:val="please select"/>
                    <w:listEntry w:val="Yes"/>
                    <w:listEntry w:val="No"/>
                  </w:ddList>
                </w:ffData>
              </w:fldChar>
            </w:r>
            <w:bookmarkStart w:id="18" w:name="secretariatreview"/>
            <w:r w:rsidR="004D141E" w:rsidRPr="00627A1C">
              <w:instrText xml:space="preserve"> FORMDROPDOWN </w:instrText>
            </w:r>
            <w:r w:rsidR="004D141E" w:rsidRPr="00627A1C">
              <w:fldChar w:fldCharType="separate"/>
            </w:r>
            <w:r w:rsidR="004D141E" w:rsidRPr="00627A1C">
              <w:fldChar w:fldCharType="end"/>
            </w:r>
            <w:bookmarkEnd w:id="18"/>
          </w:p>
        </w:tc>
      </w:tr>
    </w:tbl>
    <w:p w14:paraId="00782974" w14:textId="77777777" w:rsidR="00272A58" w:rsidRPr="00627A1C" w:rsidRDefault="00272A58" w:rsidP="00E76CA1">
      <w:pPr>
        <w:rPr>
          <w:b/>
        </w:rPr>
        <w:sectPr w:rsidR="00272A58" w:rsidRPr="00627A1C" w:rsidSect="0078600B">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pPr>
    </w:p>
    <w:p w14:paraId="1CDAFC7E" w14:textId="77777777" w:rsidR="004C4F3B" w:rsidRPr="00627A1C" w:rsidRDefault="00793DE6" w:rsidP="00A47DDA">
      <w:pPr>
        <w:ind w:hanging="810"/>
        <w:jc w:val="both"/>
        <w:rPr>
          <w:b/>
          <w:i/>
          <w:iCs/>
        </w:rPr>
      </w:pPr>
      <w:r w:rsidRPr="00627A1C">
        <w:rPr>
          <w:b/>
          <w:i/>
          <w:iCs/>
        </w:rPr>
        <w:lastRenderedPageBreak/>
        <w:t>NOTES</w:t>
      </w:r>
      <w:r w:rsidR="004C4F3B" w:rsidRPr="00627A1C">
        <w:rPr>
          <w:b/>
          <w:i/>
          <w:iCs/>
        </w:rPr>
        <w:t xml:space="preserve"> FOR COMPLETING THE REPORT:</w:t>
      </w:r>
    </w:p>
    <w:p w14:paraId="18152DD7" w14:textId="77777777" w:rsidR="004C4F3B" w:rsidRPr="00627A1C" w:rsidRDefault="001A1E86" w:rsidP="001A3157">
      <w:pPr>
        <w:numPr>
          <w:ilvl w:val="0"/>
          <w:numId w:val="44"/>
        </w:numPr>
        <w:ind w:left="-540"/>
        <w:jc w:val="both"/>
        <w:rPr>
          <w:i/>
          <w:iCs/>
        </w:rPr>
      </w:pPr>
      <w:r w:rsidRPr="00627A1C">
        <w:rPr>
          <w:i/>
          <w:iCs/>
        </w:rPr>
        <w:t>Avoid acronyms and UN jargon, use genera</w:t>
      </w:r>
      <w:r w:rsidR="00013D36" w:rsidRPr="00627A1C">
        <w:rPr>
          <w:i/>
          <w:iCs/>
        </w:rPr>
        <w:t>l</w:t>
      </w:r>
      <w:r w:rsidRPr="00627A1C">
        <w:rPr>
          <w:i/>
          <w:iCs/>
        </w:rPr>
        <w:t xml:space="preserve"> /common language</w:t>
      </w:r>
      <w:r w:rsidR="004C4F3B" w:rsidRPr="00627A1C">
        <w:rPr>
          <w:i/>
          <w:iCs/>
        </w:rPr>
        <w:t>.</w:t>
      </w:r>
    </w:p>
    <w:p w14:paraId="7F8C5BB1" w14:textId="77777777" w:rsidR="007B368E" w:rsidRPr="00627A1C" w:rsidRDefault="007B368E" w:rsidP="001A3157">
      <w:pPr>
        <w:numPr>
          <w:ilvl w:val="0"/>
          <w:numId w:val="44"/>
        </w:numPr>
        <w:ind w:left="-540"/>
        <w:jc w:val="both"/>
        <w:rPr>
          <w:i/>
          <w:iCs/>
        </w:rPr>
      </w:pPr>
      <w:r w:rsidRPr="00627A1C">
        <w:rPr>
          <w:i/>
          <w:iCs/>
        </w:rPr>
        <w:t>Report on what has been achieved in the reporting period, not what the project aims to do.</w:t>
      </w:r>
    </w:p>
    <w:p w14:paraId="46A6A1E7" w14:textId="77777777" w:rsidR="004C4F3B" w:rsidRPr="00627A1C" w:rsidRDefault="004C4F3B" w:rsidP="001A3157">
      <w:pPr>
        <w:numPr>
          <w:ilvl w:val="0"/>
          <w:numId w:val="44"/>
        </w:numPr>
        <w:ind w:left="-540"/>
        <w:jc w:val="both"/>
        <w:rPr>
          <w:i/>
          <w:iCs/>
        </w:rPr>
      </w:pPr>
      <w:r w:rsidRPr="00627A1C">
        <w:rPr>
          <w:i/>
          <w:iCs/>
        </w:rPr>
        <w:t>Be as concrete as possible. Avoid theoretical, vague or conceptual discourse.</w:t>
      </w:r>
    </w:p>
    <w:p w14:paraId="019E0240" w14:textId="4FE5996F" w:rsidR="004C4F3B" w:rsidRDefault="006A07CA" w:rsidP="001A3157">
      <w:pPr>
        <w:numPr>
          <w:ilvl w:val="0"/>
          <w:numId w:val="44"/>
        </w:numPr>
        <w:ind w:left="-540"/>
        <w:jc w:val="both"/>
        <w:rPr>
          <w:i/>
          <w:iCs/>
        </w:rPr>
      </w:pPr>
      <w:r w:rsidRPr="00627A1C">
        <w:rPr>
          <w:i/>
          <w:iCs/>
        </w:rPr>
        <w:t>Ensure the analysis and project progress assessment is gender and age sensitive.</w:t>
      </w:r>
    </w:p>
    <w:p w14:paraId="363C1C2E" w14:textId="61ABEEF4" w:rsidR="00E83A40" w:rsidRPr="00627A1C" w:rsidRDefault="00E83A40" w:rsidP="001A3157">
      <w:pPr>
        <w:numPr>
          <w:ilvl w:val="0"/>
          <w:numId w:val="44"/>
        </w:numPr>
        <w:ind w:left="-540"/>
        <w:jc w:val="both"/>
        <w:rPr>
          <w:i/>
          <w:iCs/>
        </w:rPr>
      </w:pPr>
      <w:r>
        <w:rPr>
          <w:i/>
          <w:iCs/>
        </w:rPr>
        <w:t>Please include any COVID-19 related considerations, adjustments and results</w:t>
      </w:r>
      <w:r w:rsidR="00CF073D">
        <w:rPr>
          <w:i/>
          <w:iCs/>
        </w:rPr>
        <w:t xml:space="preserve"> and respond to section IV. </w:t>
      </w:r>
    </w:p>
    <w:p w14:paraId="25C8F0DF" w14:textId="77777777" w:rsidR="004C4F3B" w:rsidRPr="00627A1C" w:rsidRDefault="004C4F3B" w:rsidP="00A47DDA">
      <w:pPr>
        <w:ind w:hanging="810"/>
        <w:jc w:val="both"/>
        <w:rPr>
          <w:b/>
        </w:rPr>
      </w:pPr>
    </w:p>
    <w:p w14:paraId="28CD6784" w14:textId="77777777" w:rsidR="00985E49" w:rsidRPr="00627A1C" w:rsidRDefault="00985E49" w:rsidP="00A47DDA">
      <w:pPr>
        <w:ind w:hanging="810"/>
        <w:jc w:val="both"/>
        <w:rPr>
          <w:b/>
        </w:rPr>
      </w:pPr>
    </w:p>
    <w:p w14:paraId="6B090363" w14:textId="77777777" w:rsidR="00E42721" w:rsidRPr="00CA18AB" w:rsidRDefault="00A47DDA" w:rsidP="00A47DDA">
      <w:pPr>
        <w:ind w:hanging="810"/>
        <w:jc w:val="both"/>
        <w:rPr>
          <w:b/>
          <w:u w:val="single"/>
        </w:rPr>
      </w:pPr>
      <w:r w:rsidRPr="00CA18AB">
        <w:rPr>
          <w:b/>
          <w:u w:val="single"/>
        </w:rPr>
        <w:t>PART 1</w:t>
      </w:r>
      <w:r w:rsidR="00B652A1" w:rsidRPr="00CA18AB">
        <w:rPr>
          <w:b/>
          <w:u w:val="single"/>
        </w:rPr>
        <w:t>:</w:t>
      </w:r>
      <w:r w:rsidR="00E42721" w:rsidRPr="00CA18AB">
        <w:rPr>
          <w:b/>
          <w:u w:val="single"/>
        </w:rPr>
        <w:t xml:space="preserve"> </w:t>
      </w:r>
      <w:r w:rsidR="00206D45">
        <w:rPr>
          <w:b/>
          <w:u w:val="single"/>
        </w:rPr>
        <w:t>OVERALL PROJECT</w:t>
      </w:r>
      <w:r w:rsidR="00E42721" w:rsidRPr="00CA18AB">
        <w:rPr>
          <w:b/>
          <w:u w:val="single"/>
        </w:rPr>
        <w:t xml:space="preserve"> PROGRESS</w:t>
      </w:r>
    </w:p>
    <w:p w14:paraId="53D3D9A6" w14:textId="77777777" w:rsidR="00A02F58" w:rsidRPr="00627A1C" w:rsidRDefault="00A02F58" w:rsidP="00206D45">
      <w:pPr>
        <w:rPr>
          <w:b/>
        </w:rPr>
      </w:pPr>
    </w:p>
    <w:p w14:paraId="01518E19" w14:textId="77777777" w:rsidR="00D84A39" w:rsidRPr="00627A1C" w:rsidRDefault="00411A5F" w:rsidP="007C304F">
      <w:pPr>
        <w:ind w:left="-810"/>
      </w:pPr>
      <w:r w:rsidRPr="00BF143D">
        <w:t xml:space="preserve">Briefly </w:t>
      </w:r>
      <w:r w:rsidR="008364E5" w:rsidRPr="00BF143D">
        <w:t>outline</w:t>
      </w:r>
      <w:r w:rsidR="007C304F" w:rsidRPr="00BF143D">
        <w:t xml:space="preserve"> the</w:t>
      </w:r>
      <w:r w:rsidR="00F5504F" w:rsidRPr="00BF143D">
        <w:t xml:space="preserve"> </w:t>
      </w:r>
      <w:r w:rsidR="00F5504F" w:rsidRPr="00BF143D">
        <w:rPr>
          <w:b/>
          <w:bCs/>
        </w:rPr>
        <w:t>status of the</w:t>
      </w:r>
      <w:r w:rsidR="007C304F" w:rsidRPr="00BF143D">
        <w:rPr>
          <w:b/>
          <w:bCs/>
        </w:rPr>
        <w:t xml:space="preserve"> project</w:t>
      </w:r>
      <w:r w:rsidR="007C304F" w:rsidRPr="00BF143D">
        <w:t xml:space="preserve"> in terms of implementation cycle, including</w:t>
      </w:r>
      <w:r w:rsidR="007C304F" w:rsidRPr="00627A1C">
        <w:t xml:space="preserve"> whether preliminary/preparatory activities have been </w:t>
      </w:r>
      <w:r w:rsidR="007C304F" w:rsidRPr="009710C9">
        <w:t>completed</w:t>
      </w:r>
      <w:r w:rsidR="008364E5" w:rsidRPr="00627A1C">
        <w:t xml:space="preserve"> (i.e. </w:t>
      </w:r>
      <w:r w:rsidR="009B18EB" w:rsidRPr="00627A1C">
        <w:t>contracting of partners, staff recruitment</w:t>
      </w:r>
      <w:r w:rsidR="004D141E" w:rsidRPr="00627A1C">
        <w:t>, etc.</w:t>
      </w:r>
      <w:r w:rsidR="008364E5" w:rsidRPr="00627A1C">
        <w:t>)</w:t>
      </w:r>
      <w:r w:rsidR="004D141E" w:rsidRPr="00627A1C">
        <w:t xml:space="preserve"> </w:t>
      </w:r>
      <w:r w:rsidR="006A07CA" w:rsidRPr="00627A1C">
        <w:t>(1</w:t>
      </w:r>
      <w:r w:rsidR="00521468" w:rsidRPr="00627A1C">
        <w:t>5</w:t>
      </w:r>
      <w:r w:rsidR="006A07CA" w:rsidRPr="00627A1C">
        <w:t>00 character limit)</w:t>
      </w:r>
      <w:r w:rsidR="007C304F" w:rsidRPr="00627A1C">
        <w:t xml:space="preserve">: </w:t>
      </w:r>
    </w:p>
    <w:p w14:paraId="0D6E43A3" w14:textId="77777777" w:rsidR="00E720AD" w:rsidRDefault="00E720AD" w:rsidP="00E720AD">
      <w:pPr>
        <w:ind w:left="-810"/>
        <w:rPr>
          <w:bCs/>
          <w:iCs/>
        </w:rPr>
      </w:pPr>
    </w:p>
    <w:p w14:paraId="131AA9A7" w14:textId="58A65DE4" w:rsidR="00E720AD" w:rsidRDefault="00E720AD" w:rsidP="002C6080">
      <w:pPr>
        <w:ind w:left="-810"/>
        <w:rPr>
          <w:bCs/>
          <w:iCs/>
          <w:noProof/>
          <w:highlight w:val="lightGray"/>
        </w:rPr>
      </w:pPr>
      <w:bookmarkStart w:id="19" w:name="_Hlk106256863"/>
      <w:r w:rsidRPr="00E720AD">
        <w:rPr>
          <w:bCs/>
          <w:iCs/>
          <w:noProof/>
          <w:highlight w:val="lightGray"/>
        </w:rPr>
        <w:t xml:space="preserve">The project was initiated on 22 January 2021 and </w:t>
      </w:r>
      <w:r w:rsidR="009710C9">
        <w:rPr>
          <w:bCs/>
          <w:iCs/>
          <w:noProof/>
          <w:highlight w:val="lightGray"/>
        </w:rPr>
        <w:t>concluded on 21 January 2023</w:t>
      </w:r>
      <w:r w:rsidRPr="00E720AD">
        <w:rPr>
          <w:bCs/>
          <w:iCs/>
          <w:noProof/>
          <w:highlight w:val="lightGray"/>
        </w:rPr>
        <w:t xml:space="preserve">. All project staff </w:t>
      </w:r>
      <w:r w:rsidR="00C35977">
        <w:rPr>
          <w:bCs/>
          <w:iCs/>
          <w:noProof/>
          <w:highlight w:val="lightGray"/>
        </w:rPr>
        <w:t>were</w:t>
      </w:r>
      <w:r w:rsidRPr="00E720AD">
        <w:rPr>
          <w:bCs/>
          <w:iCs/>
          <w:noProof/>
          <w:highlight w:val="lightGray"/>
        </w:rPr>
        <w:t xml:space="preserve"> recruited</w:t>
      </w:r>
      <w:r w:rsidR="00C35977">
        <w:rPr>
          <w:bCs/>
          <w:iCs/>
          <w:noProof/>
          <w:highlight w:val="lightGray"/>
        </w:rPr>
        <w:t xml:space="preserve"> in the first reporting period, and partnership agreements </w:t>
      </w:r>
      <w:r w:rsidR="009710C9">
        <w:rPr>
          <w:bCs/>
          <w:iCs/>
          <w:noProof/>
          <w:highlight w:val="lightGray"/>
        </w:rPr>
        <w:t>were put</w:t>
      </w:r>
      <w:r w:rsidR="00C35977">
        <w:rPr>
          <w:bCs/>
          <w:iCs/>
          <w:noProof/>
          <w:highlight w:val="lightGray"/>
        </w:rPr>
        <w:t xml:space="preserve"> in place with four civil society organizations: </w:t>
      </w:r>
      <w:r w:rsidRPr="00E720AD">
        <w:rPr>
          <w:bCs/>
          <w:iCs/>
          <w:noProof/>
          <w:highlight w:val="lightGray"/>
        </w:rPr>
        <w:t>Solomon Islands Planned Parenthood Association (SIPPA)</w:t>
      </w:r>
      <w:r w:rsidR="00E83747">
        <w:rPr>
          <w:bCs/>
          <w:iCs/>
          <w:noProof/>
          <w:highlight w:val="lightGray"/>
        </w:rPr>
        <w:t xml:space="preserve">, </w:t>
      </w:r>
      <w:r w:rsidRPr="00E720AD">
        <w:rPr>
          <w:bCs/>
          <w:iCs/>
          <w:noProof/>
          <w:highlight w:val="lightGray"/>
        </w:rPr>
        <w:t>Stages of Change Women’s Theatre Association (SOC)</w:t>
      </w:r>
      <w:r w:rsidR="00E83747">
        <w:rPr>
          <w:bCs/>
          <w:iCs/>
          <w:noProof/>
          <w:highlight w:val="lightGray"/>
        </w:rPr>
        <w:t>,</w:t>
      </w:r>
      <w:r w:rsidRPr="00E720AD">
        <w:rPr>
          <w:bCs/>
          <w:iCs/>
          <w:noProof/>
          <w:highlight w:val="lightGray"/>
        </w:rPr>
        <w:t xml:space="preserve"> community-based organization</w:t>
      </w:r>
      <w:r w:rsidR="00D76B52">
        <w:rPr>
          <w:bCs/>
          <w:iCs/>
          <w:noProof/>
          <w:highlight w:val="lightGray"/>
        </w:rPr>
        <w:t xml:space="preserve"> (CBO)</w:t>
      </w:r>
      <w:r w:rsidRPr="00E720AD">
        <w:rPr>
          <w:bCs/>
          <w:iCs/>
          <w:noProof/>
          <w:highlight w:val="lightGray"/>
        </w:rPr>
        <w:t xml:space="preserve"> Sitapuna, and the Isabel Provincial Council of Women (IPCW).</w:t>
      </w:r>
    </w:p>
    <w:p w14:paraId="466502A5" w14:textId="77777777" w:rsidR="002C6080" w:rsidRPr="00E720AD" w:rsidRDefault="002C6080" w:rsidP="003F1010">
      <w:pPr>
        <w:rPr>
          <w:bCs/>
          <w:iCs/>
          <w:noProof/>
          <w:highlight w:val="lightGray"/>
        </w:rPr>
      </w:pPr>
    </w:p>
    <w:p w14:paraId="134D7776" w14:textId="063E1E84" w:rsidR="00627A1C" w:rsidRPr="00E720AD" w:rsidRDefault="009710C9" w:rsidP="00E720AD">
      <w:pPr>
        <w:ind w:left="-810"/>
        <w:rPr>
          <w:bCs/>
          <w:iCs/>
          <w:noProof/>
        </w:rPr>
      </w:pPr>
      <w:r>
        <w:rPr>
          <w:bCs/>
          <w:iCs/>
          <w:noProof/>
          <w:highlight w:val="lightGray"/>
        </w:rPr>
        <w:t>While the original project duration was of 18 months, no</w:t>
      </w:r>
      <w:r w:rsidR="006C2EE3">
        <w:rPr>
          <w:bCs/>
          <w:iCs/>
          <w:noProof/>
          <w:highlight w:val="lightGray"/>
        </w:rPr>
        <w:t>ting the impacts</w:t>
      </w:r>
      <w:r w:rsidR="008D767C">
        <w:rPr>
          <w:bCs/>
          <w:iCs/>
          <w:noProof/>
          <w:highlight w:val="lightGray"/>
        </w:rPr>
        <w:t xml:space="preserve"> on implementation</w:t>
      </w:r>
      <w:r w:rsidR="006C2EE3">
        <w:rPr>
          <w:bCs/>
          <w:iCs/>
          <w:noProof/>
          <w:highlight w:val="lightGray"/>
        </w:rPr>
        <w:t xml:space="preserve"> of civil unrest in November 2021 and of the country’s first outbreak of COVID-19 in January 2022</w:t>
      </w:r>
      <w:r w:rsidR="00617604">
        <w:rPr>
          <w:bCs/>
          <w:iCs/>
          <w:noProof/>
          <w:highlight w:val="lightGray"/>
        </w:rPr>
        <w:t xml:space="preserve">, IOM and UNFPA </w:t>
      </w:r>
      <w:r w:rsidR="008D767C">
        <w:rPr>
          <w:bCs/>
          <w:iCs/>
          <w:noProof/>
          <w:highlight w:val="lightGray"/>
        </w:rPr>
        <w:t>sought and obtained</w:t>
      </w:r>
      <w:r w:rsidR="00617604">
        <w:rPr>
          <w:bCs/>
          <w:iCs/>
          <w:noProof/>
          <w:highlight w:val="lightGray"/>
        </w:rPr>
        <w:t xml:space="preserve"> a six-month no-cost extension</w:t>
      </w:r>
      <w:r w:rsidR="008D767C">
        <w:rPr>
          <w:bCs/>
          <w:iCs/>
          <w:noProof/>
          <w:highlight w:val="lightGray"/>
        </w:rPr>
        <w:t xml:space="preserve"> </w:t>
      </w:r>
      <w:r>
        <w:rPr>
          <w:bCs/>
          <w:iCs/>
          <w:noProof/>
          <w:highlight w:val="lightGray"/>
        </w:rPr>
        <w:t>in mid-2022</w:t>
      </w:r>
      <w:r w:rsidR="00617604">
        <w:rPr>
          <w:bCs/>
          <w:iCs/>
          <w:noProof/>
          <w:highlight w:val="lightGray"/>
        </w:rPr>
        <w:t>. As domestic travel restrictions started to ease from April 2022, and limitations on in-person gatherings were lifted in June 2022, this additional time allow</w:t>
      </w:r>
      <w:r>
        <w:rPr>
          <w:bCs/>
          <w:iCs/>
          <w:noProof/>
          <w:highlight w:val="lightGray"/>
        </w:rPr>
        <w:t>ed</w:t>
      </w:r>
      <w:r w:rsidR="00617604">
        <w:rPr>
          <w:bCs/>
          <w:iCs/>
          <w:noProof/>
          <w:highlight w:val="lightGray"/>
        </w:rPr>
        <w:t xml:space="preserve"> for the completion of remaining project activities, as well as for a Final Evaluation to be undertake</w:t>
      </w:r>
      <w:r w:rsidR="008D767C">
        <w:rPr>
          <w:bCs/>
          <w:iCs/>
          <w:noProof/>
          <w:highlight w:val="lightGray"/>
        </w:rPr>
        <w:t>n</w:t>
      </w:r>
      <w:r w:rsidR="00B24399">
        <w:rPr>
          <w:bCs/>
          <w:iCs/>
          <w:noProof/>
          <w:highlight w:val="lightGray"/>
        </w:rPr>
        <w:t xml:space="preserve"> </w:t>
      </w:r>
      <w:r>
        <w:rPr>
          <w:bCs/>
          <w:iCs/>
          <w:noProof/>
          <w:highlight w:val="lightGray"/>
        </w:rPr>
        <w:t>from November 2022 until January 2023</w:t>
      </w:r>
      <w:r w:rsidR="00B24399">
        <w:rPr>
          <w:bCs/>
          <w:iCs/>
          <w:noProof/>
          <w:highlight w:val="lightGray"/>
        </w:rPr>
        <w:t xml:space="preserve">. </w:t>
      </w:r>
      <w:r>
        <w:rPr>
          <w:bCs/>
          <w:iCs/>
          <w:noProof/>
          <w:highlight w:val="lightGray"/>
        </w:rPr>
        <w:t>A final monitoring visit was undertaken by the project team from 6 to 14 January 2023, and wrap-up workshops were undertaken with key stakeholders in Buala on 13 January 2023 and in Honiara on 17 January 2023</w:t>
      </w:r>
      <w:r w:rsidR="008D767C">
        <w:rPr>
          <w:bCs/>
          <w:iCs/>
          <w:noProof/>
          <w:highlight w:val="lightGray"/>
        </w:rPr>
        <w:t>.</w:t>
      </w:r>
      <w:r w:rsidR="008D767C">
        <w:rPr>
          <w:bCs/>
          <w:iCs/>
          <w:noProof/>
        </w:rPr>
        <w:t xml:space="preserve"> </w:t>
      </w:r>
    </w:p>
    <w:bookmarkEnd w:id="19"/>
    <w:p w14:paraId="444976B2" w14:textId="77777777" w:rsidR="00E720AD" w:rsidRPr="00627A1C" w:rsidRDefault="00E720AD" w:rsidP="00627A1C">
      <w:pPr>
        <w:ind w:left="-810"/>
      </w:pPr>
    </w:p>
    <w:p w14:paraId="1DEC97FD" w14:textId="77777777" w:rsidR="00161D02" w:rsidRPr="00627A1C" w:rsidRDefault="00627A1C" w:rsidP="00627A1C">
      <w:pPr>
        <w:ind w:left="-810"/>
      </w:pPr>
      <w:r w:rsidRPr="00DC0A9E">
        <w:rPr>
          <w:color w:val="000000"/>
          <w:lang w:val="en-US" w:eastAsia="en-US"/>
        </w:rPr>
        <w:t>Please indicate any significant project-related events anticipated in the next six months, i</w:t>
      </w:r>
      <w:r w:rsidRPr="00627A1C">
        <w:rPr>
          <w:color w:val="000000"/>
          <w:lang w:val="en-US" w:eastAsia="en-US"/>
        </w:rPr>
        <w:t>.e. national dialogues, youth congresses, film screenings, etc.</w:t>
      </w:r>
      <w:r w:rsidRPr="00627A1C">
        <w:t xml:space="preserve">  </w:t>
      </w:r>
      <w:r w:rsidR="00161D02" w:rsidRPr="00627A1C">
        <w:t xml:space="preserve">(1000 character limit): </w:t>
      </w:r>
    </w:p>
    <w:p w14:paraId="342F5C96" w14:textId="77777777" w:rsidR="00275C2A" w:rsidRDefault="00275C2A" w:rsidP="003D75F4">
      <w:pPr>
        <w:ind w:left="-810" w:right="-154"/>
        <w:rPr>
          <w:highlight w:val="lightGray"/>
        </w:rPr>
      </w:pPr>
    </w:p>
    <w:p w14:paraId="79FFAFBF" w14:textId="5DAD95C4" w:rsidR="00F75EA9" w:rsidRPr="009152C5" w:rsidRDefault="009152C5" w:rsidP="009152C5">
      <w:pPr>
        <w:ind w:left="-810" w:right="-154"/>
        <w:rPr>
          <w:highlight w:val="lightGray"/>
        </w:rPr>
      </w:pPr>
      <w:r>
        <w:rPr>
          <w:highlight w:val="lightGray"/>
        </w:rPr>
        <w:t>N</w:t>
      </w:r>
      <w:r w:rsidR="00A15C87">
        <w:rPr>
          <w:highlight w:val="lightGray"/>
        </w:rPr>
        <w:t>/A</w:t>
      </w:r>
      <w:r>
        <w:rPr>
          <w:highlight w:val="lightGray"/>
        </w:rPr>
        <w:t>.</w:t>
      </w:r>
      <w:r w:rsidR="00E66904">
        <w:rPr>
          <w:highlight w:val="lightGray"/>
        </w:rPr>
        <w:t xml:space="preserve">   </w:t>
      </w:r>
      <w:r w:rsidR="00E66904">
        <w:t xml:space="preserve"> </w:t>
      </w:r>
    </w:p>
    <w:p w14:paraId="692D671E" w14:textId="77777777" w:rsidR="00F75EA9" w:rsidRPr="00627A1C" w:rsidRDefault="00F75EA9" w:rsidP="003D75F4">
      <w:pPr>
        <w:ind w:left="-810" w:right="-154"/>
      </w:pPr>
    </w:p>
    <w:p w14:paraId="6A70A7D2" w14:textId="77777777" w:rsidR="008C782A" w:rsidRPr="00627A1C" w:rsidRDefault="008364E5" w:rsidP="001A1E86">
      <w:pPr>
        <w:ind w:left="-810" w:right="-154"/>
      </w:pPr>
      <w:r w:rsidRPr="00627A1C">
        <w:t xml:space="preserve">FOR PROJECTS WITHIN SIX MONTHS OF COMPLETION: summarize </w:t>
      </w:r>
      <w:r w:rsidR="00A64A02" w:rsidRPr="00627A1C">
        <w:rPr>
          <w:b/>
          <w:bCs/>
        </w:rPr>
        <w:t xml:space="preserve">the </w:t>
      </w:r>
      <w:r w:rsidR="001C56B8" w:rsidRPr="00627A1C">
        <w:rPr>
          <w:b/>
          <w:bCs/>
        </w:rPr>
        <w:t xml:space="preserve">main </w:t>
      </w:r>
      <w:r w:rsidR="00A64A02" w:rsidRPr="00627A1C">
        <w:rPr>
          <w:b/>
          <w:bCs/>
        </w:rPr>
        <w:t>structural, institutional or societal level change the project has contributed to</w:t>
      </w:r>
      <w:r w:rsidR="00A64A02" w:rsidRPr="00627A1C">
        <w:t>. This is not anecdotal evidence</w:t>
      </w:r>
      <w:r w:rsidR="001B6DFD" w:rsidRPr="00627A1C">
        <w:t xml:space="preserve"> or a list of individual outputs</w:t>
      </w:r>
      <w:r w:rsidR="00A64A02" w:rsidRPr="00627A1C">
        <w:t xml:space="preserve">, but </w:t>
      </w:r>
      <w:r w:rsidRPr="00627A1C">
        <w:t xml:space="preserve">a description of </w:t>
      </w:r>
      <w:r w:rsidR="00A64A02" w:rsidRPr="00627A1C">
        <w:t xml:space="preserve">progress made toward the main purpose of the project. </w:t>
      </w:r>
      <w:r w:rsidR="008C782A" w:rsidRPr="00627A1C">
        <w:t xml:space="preserve">(1500 character limit): </w:t>
      </w:r>
    </w:p>
    <w:bookmarkStart w:id="20" w:name="_Hlk106267075"/>
    <w:p w14:paraId="7447DE09" w14:textId="77777777" w:rsidR="00676166" w:rsidRDefault="00BA5D85" w:rsidP="00D84A39">
      <w:pPr>
        <w:ind w:left="-810"/>
        <w:rPr>
          <w:noProof/>
        </w:rPr>
      </w:pPr>
      <w:r w:rsidRPr="00627A1C">
        <w:fldChar w:fldCharType="begin">
          <w:ffData>
            <w:name w:val=""/>
            <w:enabled/>
            <w:calcOnExit w:val="0"/>
            <w:textInput>
              <w:maxLength w:val="1500"/>
            </w:textInput>
          </w:ffData>
        </w:fldChar>
      </w:r>
      <w:r w:rsidRPr="00627A1C">
        <w:instrText xml:space="preserve"> FORMTEXT </w:instrText>
      </w:r>
      <w:r w:rsidRPr="00627A1C">
        <w:fldChar w:fldCharType="separate"/>
      </w:r>
      <w:r w:rsidR="002850D2">
        <w:rPr>
          <w:noProof/>
        </w:rPr>
        <w:t xml:space="preserve">The project has resulted in improved understandings, at the community level, of the value of including women in leadership and peacebuilding. Monitoring undertaken both before and after </w:t>
      </w:r>
      <w:r w:rsidR="00676166">
        <w:rPr>
          <w:noProof/>
        </w:rPr>
        <w:t>outreach and awareness interventions showed community awareness increasing from 15 per cent to 85 per cent among the 3,416 people reached.</w:t>
      </w:r>
    </w:p>
    <w:p w14:paraId="0E20B3CF" w14:textId="77777777" w:rsidR="00676166" w:rsidRDefault="00676166" w:rsidP="00D84A39">
      <w:pPr>
        <w:ind w:left="-810"/>
        <w:rPr>
          <w:noProof/>
        </w:rPr>
      </w:pPr>
    </w:p>
    <w:p w14:paraId="55AAAB49" w14:textId="7E6874EA" w:rsidR="00A713D8" w:rsidRDefault="00676166" w:rsidP="00D84A39">
      <w:pPr>
        <w:ind w:left="-810"/>
        <w:rPr>
          <w:noProof/>
        </w:rPr>
      </w:pPr>
      <w:r>
        <w:rPr>
          <w:noProof/>
        </w:rPr>
        <w:t xml:space="preserve">The project also resulted in the creation of gender-balaced eco-peacebuilding groups across all ten target communities. Nine of these groups </w:t>
      </w:r>
      <w:r w:rsidR="00313941">
        <w:rPr>
          <w:noProof/>
        </w:rPr>
        <w:t>we</w:t>
      </w:r>
      <w:r>
        <w:rPr>
          <w:noProof/>
        </w:rPr>
        <w:t>re women-led, offering concrete opportunities</w:t>
      </w:r>
      <w:r w:rsidR="005B3FD0">
        <w:rPr>
          <w:noProof/>
        </w:rPr>
        <w:t xml:space="preserve"> for strengthening the leadership of women at the community level. Moreover, the small grants provided to eco-peacebuilding groups</w:t>
      </w:r>
      <w:r w:rsidR="00F871A3">
        <w:rPr>
          <w:noProof/>
        </w:rPr>
        <w:t xml:space="preserve"> support</w:t>
      </w:r>
      <w:r w:rsidR="00313941">
        <w:rPr>
          <w:noProof/>
        </w:rPr>
        <w:t>ed</w:t>
      </w:r>
      <w:r w:rsidR="00F871A3">
        <w:rPr>
          <w:noProof/>
        </w:rPr>
        <w:t xml:space="preserve"> structural or societal improvements across all </w:t>
      </w:r>
      <w:r w:rsidR="00F871A3">
        <w:rPr>
          <w:noProof/>
        </w:rPr>
        <w:lastRenderedPageBreak/>
        <w:t>ten communities through, for example, the construction of women's resource centres</w:t>
      </w:r>
      <w:r w:rsidR="00695574">
        <w:rPr>
          <w:noProof/>
        </w:rPr>
        <w:t xml:space="preserve"> </w:t>
      </w:r>
      <w:r w:rsidR="00F871A3">
        <w:rPr>
          <w:noProof/>
        </w:rPr>
        <w:t>in some communities and inter-community reconciliation interventions in others.</w:t>
      </w:r>
    </w:p>
    <w:p w14:paraId="53BDB74C" w14:textId="77777777" w:rsidR="00A713D8" w:rsidRDefault="00A713D8" w:rsidP="00D84A39">
      <w:pPr>
        <w:ind w:left="-810"/>
        <w:rPr>
          <w:noProof/>
        </w:rPr>
      </w:pPr>
    </w:p>
    <w:p w14:paraId="5036C237" w14:textId="20214421" w:rsidR="00403A16" w:rsidRDefault="003334FC" w:rsidP="00D84A39">
      <w:pPr>
        <w:ind w:left="-810"/>
        <w:rPr>
          <w:noProof/>
        </w:rPr>
      </w:pPr>
      <w:r>
        <w:rPr>
          <w:noProof/>
        </w:rPr>
        <w:t>Two communities</w:t>
      </w:r>
      <w:r w:rsidR="002E0FD9">
        <w:rPr>
          <w:noProof/>
        </w:rPr>
        <w:t xml:space="preserve"> (Talise and </w:t>
      </w:r>
      <w:r w:rsidR="00D55351">
        <w:rPr>
          <w:noProof/>
        </w:rPr>
        <w:t>Koisisi</w:t>
      </w:r>
      <w:r w:rsidR="002E0FD9">
        <w:rPr>
          <w:noProof/>
        </w:rPr>
        <w:t>)</w:t>
      </w:r>
      <w:r>
        <w:rPr>
          <w:noProof/>
        </w:rPr>
        <w:t xml:space="preserve"> also committed to</w:t>
      </w:r>
      <w:r w:rsidR="002E0FD9">
        <w:rPr>
          <w:noProof/>
        </w:rPr>
        <w:t xml:space="preserve"> recommending the appointment of female chiefs during the next convention of their House of Chiefs,</w:t>
      </w:r>
      <w:r>
        <w:rPr>
          <w:noProof/>
        </w:rPr>
        <w:t xml:space="preserve"> which could see greater</w:t>
      </w:r>
      <w:r w:rsidR="002E0FD9">
        <w:rPr>
          <w:noProof/>
        </w:rPr>
        <w:t xml:space="preserve"> consideration for the</w:t>
      </w:r>
      <w:r>
        <w:rPr>
          <w:noProof/>
        </w:rPr>
        <w:t xml:space="preserve"> role of women in leadership and informal justice resolution being cemented at</w:t>
      </w:r>
      <w:r w:rsidR="00A713D8">
        <w:rPr>
          <w:noProof/>
        </w:rPr>
        <w:t xml:space="preserve"> the institutional level</w:t>
      </w:r>
      <w:r w:rsidR="007A330F">
        <w:rPr>
          <w:noProof/>
        </w:rPr>
        <w:t xml:space="preserve"> in Isabel Province.</w:t>
      </w:r>
    </w:p>
    <w:p w14:paraId="3CB6B196" w14:textId="77777777" w:rsidR="00403A16" w:rsidRDefault="00403A16" w:rsidP="00D84A39">
      <w:pPr>
        <w:ind w:left="-810"/>
        <w:rPr>
          <w:noProof/>
        </w:rPr>
      </w:pPr>
    </w:p>
    <w:p w14:paraId="44DF564A" w14:textId="77777777" w:rsidR="00313941" w:rsidRDefault="00403A16" w:rsidP="00D84A39">
      <w:pPr>
        <w:ind w:left="-810"/>
        <w:rPr>
          <w:noProof/>
        </w:rPr>
      </w:pPr>
      <w:r>
        <w:rPr>
          <w:noProof/>
        </w:rPr>
        <w:t xml:space="preserve">Additionally, the Standard Operating Procedures on informal justice resolution, </w:t>
      </w:r>
      <w:r w:rsidR="00313941">
        <w:rPr>
          <w:noProof/>
        </w:rPr>
        <w:t xml:space="preserve">developed </w:t>
      </w:r>
      <w:r>
        <w:rPr>
          <w:noProof/>
        </w:rPr>
        <w:t>in partnership with the Isabel Council of Chiefs,</w:t>
      </w:r>
      <w:r w:rsidR="00C65E41">
        <w:rPr>
          <w:noProof/>
        </w:rPr>
        <w:t xml:space="preserve"> </w:t>
      </w:r>
      <w:r w:rsidR="00313941">
        <w:rPr>
          <w:noProof/>
        </w:rPr>
        <w:t>and</w:t>
      </w:r>
      <w:r w:rsidR="00C65E41">
        <w:rPr>
          <w:noProof/>
        </w:rPr>
        <w:t xml:space="preserve"> designed to apply across all eight Houses of Chiefs in Isabel </w:t>
      </w:r>
      <w:r w:rsidR="00313941">
        <w:rPr>
          <w:noProof/>
        </w:rPr>
        <w:t>(</w:t>
      </w:r>
      <w:r w:rsidR="00C65E41">
        <w:rPr>
          <w:noProof/>
        </w:rPr>
        <w:t>and consequently across every community in Isabel Province</w:t>
      </w:r>
      <w:r w:rsidR="00313941">
        <w:rPr>
          <w:noProof/>
        </w:rPr>
        <w:t>)</w:t>
      </w:r>
      <w:r w:rsidR="00C65E41">
        <w:rPr>
          <w:noProof/>
        </w:rPr>
        <w:t>, will allow for greater standardization, greater transparency and greater accountability in the application of informal justice, as well as more frequent referral to formal justic actors for criminal matters which should not be informally resolved.</w:t>
      </w:r>
      <w:r w:rsidR="00313941">
        <w:rPr>
          <w:noProof/>
        </w:rPr>
        <w:t xml:space="preserve"> The Ministry of Traditional Governance, Peace and Ecclesiastical Affairs (MTGPEA) will keenly oversee progress in fully adopting and applying these SOPs, noting this could be a potential model to replicate across other provinces.</w:t>
      </w:r>
    </w:p>
    <w:p w14:paraId="226708F5" w14:textId="77777777" w:rsidR="00313941" w:rsidRDefault="00313941" w:rsidP="00D84A39">
      <w:pPr>
        <w:ind w:left="-810"/>
        <w:rPr>
          <w:noProof/>
        </w:rPr>
      </w:pPr>
    </w:p>
    <w:p w14:paraId="19E6E3CE" w14:textId="77777777" w:rsidR="00742D3B" w:rsidRDefault="00742D3B" w:rsidP="00D84A39">
      <w:pPr>
        <w:ind w:left="-810"/>
        <w:rPr>
          <w:noProof/>
        </w:rPr>
      </w:pPr>
      <w:r>
        <w:rPr>
          <w:noProof/>
        </w:rPr>
        <w:t>Furthermore, o</w:t>
      </w:r>
      <w:r w:rsidR="00313941">
        <w:rPr>
          <w:noProof/>
        </w:rPr>
        <w:t xml:space="preserve">ne of the recommendations to emerge from </w:t>
      </w:r>
      <w:r>
        <w:rPr>
          <w:noProof/>
        </w:rPr>
        <w:t>the peacebuilding dialogue held with communities, government and industry in November 2022, was for Isabel Provincial Government (</w:t>
      </w:r>
      <w:r w:rsidRPr="00742D3B">
        <w:rPr>
          <w:noProof/>
        </w:rPr>
        <w:t>IPG</w:t>
      </w:r>
      <w:r>
        <w:rPr>
          <w:noProof/>
        </w:rPr>
        <w:t>)</w:t>
      </w:r>
      <w:r w:rsidRPr="00742D3B">
        <w:rPr>
          <w:noProof/>
        </w:rPr>
        <w:t xml:space="preserve"> to consider a Provincial Ordinance mandating the presence of women at timber rights hearings, and the appointment of at least one woman as a trustee, for timber rights acquisition processes to be considered valid. This </w:t>
      </w:r>
      <w:r>
        <w:rPr>
          <w:noProof/>
        </w:rPr>
        <w:t>is tabled for discussion and consideration at</w:t>
      </w:r>
      <w:r w:rsidRPr="00742D3B">
        <w:rPr>
          <w:noProof/>
        </w:rPr>
        <w:t xml:space="preserve"> Isabel Province’s Leadership Summit set to be held in early June 2023</w:t>
      </w:r>
      <w:r>
        <w:rPr>
          <w:noProof/>
        </w:rPr>
        <w:t>, and could prove transformative in securing greater rights for women in matters relating to land ownership and decision-making.</w:t>
      </w:r>
    </w:p>
    <w:p w14:paraId="1F26BDCF" w14:textId="77777777" w:rsidR="00742D3B" w:rsidRDefault="00742D3B" w:rsidP="00D84A39">
      <w:pPr>
        <w:ind w:left="-810"/>
        <w:rPr>
          <w:noProof/>
        </w:rPr>
      </w:pPr>
    </w:p>
    <w:p w14:paraId="7EE304B1" w14:textId="548F4D6F" w:rsidR="00411A5F" w:rsidRPr="00627A1C" w:rsidRDefault="00742D3B" w:rsidP="00D84A39">
      <w:pPr>
        <w:ind w:left="-810"/>
      </w:pPr>
      <w:r>
        <w:rPr>
          <w:noProof/>
        </w:rPr>
        <w:t>Finally, the project also supported and strengthened the roll-out and establishment of the SafeNet referral network for SGBV cases at the provincial level, with programming activities leading to the commitment of provincial service providers to sign an MOU for improved coordination. The Ministry of Women, Youth, Children and Family Affairs (MWYCFA) is currently in the process of recruiting a technical advisor to support the development of this MOU.</w:t>
      </w:r>
      <w:r w:rsidR="00BA5D85" w:rsidRPr="00627A1C">
        <w:rPr>
          <w:noProof/>
        </w:rPr>
        <w:t> </w:t>
      </w:r>
      <w:r w:rsidR="00BA5D85" w:rsidRPr="00627A1C">
        <w:fldChar w:fldCharType="end"/>
      </w:r>
      <w:r w:rsidR="00403A16">
        <w:t xml:space="preserve"> </w:t>
      </w:r>
    </w:p>
    <w:bookmarkEnd w:id="20"/>
    <w:p w14:paraId="6637FF99" w14:textId="77777777" w:rsidR="00764773" w:rsidRPr="00627A1C" w:rsidRDefault="00764773" w:rsidP="0078600B"/>
    <w:p w14:paraId="0D556FD2" w14:textId="77777777" w:rsidR="008C782A" w:rsidRPr="00627A1C" w:rsidRDefault="008C782A" w:rsidP="008C782A">
      <w:pPr>
        <w:ind w:left="-810"/>
      </w:pPr>
      <w:r w:rsidRPr="00627A1C">
        <w:t xml:space="preserve">In a few sentences, explain </w:t>
      </w:r>
      <w:r w:rsidR="00A64A02" w:rsidRPr="00627A1C">
        <w:t xml:space="preserve">whether </w:t>
      </w:r>
      <w:r w:rsidRPr="00627A1C">
        <w:t xml:space="preserve">the project has </w:t>
      </w:r>
      <w:r w:rsidR="00A64A02" w:rsidRPr="00627A1C">
        <w:t>had a positive</w:t>
      </w:r>
      <w:r w:rsidRPr="00627A1C">
        <w:rPr>
          <w:b/>
          <w:bCs/>
        </w:rPr>
        <w:t xml:space="preserve"> human impact</w:t>
      </w:r>
      <w:r w:rsidR="00A64A02" w:rsidRPr="00627A1C">
        <w:t>.</w:t>
      </w:r>
      <w:r w:rsidRPr="00627A1C">
        <w:t xml:space="preserve"> </w:t>
      </w:r>
      <w:r w:rsidR="00A64A02" w:rsidRPr="00627A1C">
        <w:t>May include anecdotal stories about the project’s positive effect on the</w:t>
      </w:r>
      <w:r w:rsidRPr="00627A1C">
        <w:t xml:space="preserve"> </w:t>
      </w:r>
      <w:r w:rsidR="00A64A02" w:rsidRPr="00627A1C">
        <w:t xml:space="preserve">people’s </w:t>
      </w:r>
      <w:r w:rsidRPr="00627A1C">
        <w:t>lives</w:t>
      </w:r>
      <w:r w:rsidR="00A64A02" w:rsidRPr="00627A1C">
        <w:t>. Include</w:t>
      </w:r>
      <w:r w:rsidRPr="00627A1C">
        <w:t xml:space="preserve"> direct quotes</w:t>
      </w:r>
      <w:r w:rsidR="00793DE6" w:rsidRPr="00627A1C">
        <w:t xml:space="preserve"> </w:t>
      </w:r>
      <w:r w:rsidR="00A64A02" w:rsidRPr="00627A1C">
        <w:t>where possible</w:t>
      </w:r>
      <w:r w:rsidR="001B6DFD" w:rsidRPr="00627A1C">
        <w:t xml:space="preserve"> or weblinks to strategic communications pieces</w:t>
      </w:r>
      <w:r w:rsidR="00A64A02" w:rsidRPr="00627A1C">
        <w:t>.</w:t>
      </w:r>
      <w:r w:rsidRPr="00627A1C">
        <w:t xml:space="preserve"> (</w:t>
      </w:r>
      <w:r w:rsidR="001A3157" w:rsidRPr="00627A1C">
        <w:t>20</w:t>
      </w:r>
      <w:r w:rsidRPr="00627A1C">
        <w:t>00 character limit):</w:t>
      </w:r>
    </w:p>
    <w:bookmarkStart w:id="21" w:name="_Hlk106267135"/>
    <w:p w14:paraId="35C913CF" w14:textId="0E74FC2D" w:rsidR="001173AF" w:rsidRDefault="001A3157" w:rsidP="001B6DFD">
      <w:pPr>
        <w:ind w:left="-810"/>
        <w:rPr>
          <w:noProof/>
        </w:rPr>
      </w:pPr>
      <w:r w:rsidRPr="00627A1C">
        <w:fldChar w:fldCharType="begin">
          <w:ffData>
            <w:name w:val=""/>
            <w:enabled/>
            <w:calcOnExit w:val="0"/>
            <w:textInput>
              <w:maxLength w:val="2000"/>
            </w:textInput>
          </w:ffData>
        </w:fldChar>
      </w:r>
      <w:r w:rsidRPr="00627A1C">
        <w:instrText xml:space="preserve"> FORMTEXT </w:instrText>
      </w:r>
      <w:r w:rsidRPr="00627A1C">
        <w:fldChar w:fldCharType="separate"/>
      </w:r>
      <w:r w:rsidR="00B77C7E">
        <w:rPr>
          <w:noProof/>
        </w:rPr>
        <w:t>The project has resulted in positive impacts for target communities in Isabel province, particularly among women and young women. Many related having an improved understanding of their rights following outreach and awareness interventions</w:t>
      </w:r>
      <w:r w:rsidR="00A82043">
        <w:rPr>
          <w:noProof/>
        </w:rPr>
        <w:t>, as well as greater confidence and self-esteem</w:t>
      </w:r>
      <w:r w:rsidR="00B77C7E">
        <w:rPr>
          <w:noProof/>
        </w:rPr>
        <w:t xml:space="preserve">. Community leadership have also demonstrated an improved understanding of the need for greater gender equality efforts, with one </w:t>
      </w:r>
      <w:r w:rsidR="00816FE9">
        <w:rPr>
          <w:noProof/>
        </w:rPr>
        <w:t>leader relating: "M</w:t>
      </w:r>
      <w:r w:rsidR="00B77C7E" w:rsidRPr="00B77C7E">
        <w:rPr>
          <w:noProof/>
        </w:rPr>
        <w:t>ost times we always try to put only males to lead our community. So we just realized some of the mistakes, that we should apply gender equality so that females too can be included in some leadership positions</w:t>
      </w:r>
      <w:r w:rsidR="00816FE9">
        <w:rPr>
          <w:noProof/>
        </w:rPr>
        <w:t>".</w:t>
      </w:r>
    </w:p>
    <w:p w14:paraId="38FB0D1C" w14:textId="1232BEF2" w:rsidR="00C11248" w:rsidRDefault="00C11248" w:rsidP="001B6DFD">
      <w:pPr>
        <w:ind w:left="-810"/>
        <w:rPr>
          <w:noProof/>
        </w:rPr>
      </w:pPr>
    </w:p>
    <w:p w14:paraId="546488D1" w14:textId="2D9540C2" w:rsidR="001173AF" w:rsidRDefault="00C11248" w:rsidP="00C11248">
      <w:pPr>
        <w:ind w:left="-810"/>
        <w:rPr>
          <w:noProof/>
        </w:rPr>
      </w:pPr>
      <w:r>
        <w:rPr>
          <w:noProof/>
        </w:rPr>
        <w:t>Mobile clinic outreach services provided by SIPPA resulted in five life-saving clinical referrals</w:t>
      </w:r>
      <w:r w:rsidR="00A31BB0">
        <w:rPr>
          <w:noProof/>
        </w:rPr>
        <w:t xml:space="preserve"> over the course of the project</w:t>
      </w:r>
      <w:r>
        <w:rPr>
          <w:noProof/>
        </w:rPr>
        <w:t>, with one beneficiary stating: "</w:t>
      </w:r>
      <w:r w:rsidRPr="00C11248">
        <w:rPr>
          <w:noProof/>
        </w:rPr>
        <w:t xml:space="preserve">If it was not </w:t>
      </w:r>
      <w:r>
        <w:rPr>
          <w:noProof/>
        </w:rPr>
        <w:t xml:space="preserve">for </w:t>
      </w:r>
      <w:r w:rsidRPr="00C11248">
        <w:rPr>
          <w:noProof/>
        </w:rPr>
        <w:t>SIPPA</w:t>
      </w:r>
      <w:r>
        <w:rPr>
          <w:noProof/>
        </w:rPr>
        <w:t>'s</w:t>
      </w:r>
      <w:r w:rsidRPr="00C11248">
        <w:rPr>
          <w:noProof/>
        </w:rPr>
        <w:t xml:space="preserve"> Medical Mobile Team, I </w:t>
      </w:r>
      <w:r>
        <w:rPr>
          <w:noProof/>
        </w:rPr>
        <w:t>would</w:t>
      </w:r>
      <w:r w:rsidRPr="00C11248">
        <w:rPr>
          <w:noProof/>
        </w:rPr>
        <w:t xml:space="preserve"> have died already</w:t>
      </w:r>
      <w:r>
        <w:rPr>
          <w:noProof/>
        </w:rPr>
        <w:t>".</w:t>
      </w:r>
    </w:p>
    <w:p w14:paraId="03A8C086" w14:textId="77777777" w:rsidR="00B06B51" w:rsidRDefault="002C188A" w:rsidP="00E470BF">
      <w:pPr>
        <w:ind w:left="-810"/>
        <w:rPr>
          <w:noProof/>
        </w:rPr>
      </w:pPr>
      <w:r>
        <w:rPr>
          <w:noProof/>
        </w:rPr>
        <w:lastRenderedPageBreak/>
        <w:t>Additionally, t</w:t>
      </w:r>
      <w:r w:rsidR="001173AF">
        <w:rPr>
          <w:noProof/>
        </w:rPr>
        <w:t xml:space="preserve">he installation of toilets, handwashing basins and solar panel lighting across the two pilot communities of Talise and Bolitei </w:t>
      </w:r>
      <w:r w:rsidR="00C11248">
        <w:rPr>
          <w:noProof/>
        </w:rPr>
        <w:t>has</w:t>
      </w:r>
      <w:r w:rsidR="001173AF">
        <w:rPr>
          <w:noProof/>
        </w:rPr>
        <w:t xml:space="preserve"> result</w:t>
      </w:r>
      <w:r w:rsidR="00C11248">
        <w:rPr>
          <w:noProof/>
        </w:rPr>
        <w:t>ed</w:t>
      </w:r>
      <w:r w:rsidR="001173AF">
        <w:rPr>
          <w:noProof/>
        </w:rPr>
        <w:t xml:space="preserve"> not only in improved safety and security for women and young women, but also in improved sanitation for all community members, as further outlined</w:t>
      </w:r>
      <w:r>
        <w:rPr>
          <w:noProof/>
        </w:rPr>
        <w:t xml:space="preserve"> in this article: </w:t>
      </w:r>
      <w:r w:rsidRPr="002C188A">
        <w:rPr>
          <w:noProof/>
        </w:rPr>
        <w:t>https://medium.com/@UNmigration/where-improved-sanitation-can-offer-protection-from-gender-based-violence-and-crocodiles-72f2214425bf</w:t>
      </w:r>
      <w:r>
        <w:rPr>
          <w:noProof/>
        </w:rPr>
        <w:t xml:space="preserve">. Older persons and minors </w:t>
      </w:r>
      <w:r w:rsidR="00C11248">
        <w:rPr>
          <w:noProof/>
        </w:rPr>
        <w:t>have</w:t>
      </w:r>
      <w:r>
        <w:rPr>
          <w:noProof/>
        </w:rPr>
        <w:t xml:space="preserve"> particularly benefit</w:t>
      </w:r>
      <w:r w:rsidR="00C11248">
        <w:rPr>
          <w:noProof/>
        </w:rPr>
        <w:t>ted</w:t>
      </w:r>
      <w:r w:rsidR="00416396">
        <w:rPr>
          <w:noProof/>
        </w:rPr>
        <w:t xml:space="preserve">, noting that mangroves </w:t>
      </w:r>
      <w:r w:rsidR="00C11248">
        <w:rPr>
          <w:noProof/>
        </w:rPr>
        <w:t>previously</w:t>
      </w:r>
      <w:r w:rsidR="00416396">
        <w:rPr>
          <w:noProof/>
        </w:rPr>
        <w:t xml:space="preserve"> used for open defecation are far and challenging to access.</w:t>
      </w:r>
    </w:p>
    <w:p w14:paraId="0A71269E" w14:textId="77777777" w:rsidR="00B06B51" w:rsidRDefault="00B06B51" w:rsidP="00E470BF">
      <w:pPr>
        <w:ind w:left="-810"/>
        <w:rPr>
          <w:noProof/>
        </w:rPr>
      </w:pPr>
    </w:p>
    <w:p w14:paraId="6568DD92" w14:textId="1679FBA6" w:rsidR="00461C8A" w:rsidRPr="00E470BF" w:rsidRDefault="00B06B51" w:rsidP="00E470BF">
      <w:pPr>
        <w:ind w:left="-810"/>
      </w:pPr>
      <w:r>
        <w:rPr>
          <w:noProof/>
        </w:rPr>
        <w:t>Finally, the project has also allowed for the capacity of grassroots CBO Sitapuna to be developed, particularly through the mentorship and training of Stages of Change Women's Theatre Association. This has given Sitapuna increased skills, resources and confidence to continue its engagement and advocacy, even beyond the lifetime of the project. As stated by Sitapuna: "</w:t>
      </w:r>
      <w:r w:rsidRPr="00B06B51">
        <w:rPr>
          <w:noProof/>
        </w:rPr>
        <w:t>This project is one of the biggest projects that the S</w:t>
      </w:r>
      <w:r>
        <w:rPr>
          <w:noProof/>
        </w:rPr>
        <w:t>itapuna</w:t>
      </w:r>
      <w:r w:rsidRPr="00B06B51">
        <w:rPr>
          <w:noProof/>
        </w:rPr>
        <w:t xml:space="preserve"> advocacy team has encountered. However, the success of this project is the resources that are being put together. As a result, it not only help</w:t>
      </w:r>
      <w:r>
        <w:rPr>
          <w:noProof/>
        </w:rPr>
        <w:t>s</w:t>
      </w:r>
      <w:r w:rsidRPr="00B06B51">
        <w:rPr>
          <w:noProof/>
        </w:rPr>
        <w:t xml:space="preserve"> communities and people outside</w:t>
      </w:r>
      <w:r>
        <w:rPr>
          <w:noProof/>
        </w:rPr>
        <w:t>,</w:t>
      </w:r>
      <w:r w:rsidRPr="00B06B51">
        <w:rPr>
          <w:noProof/>
        </w:rPr>
        <w:t xml:space="preserve"> but </w:t>
      </w:r>
      <w:r>
        <w:rPr>
          <w:noProof/>
        </w:rPr>
        <w:t>also</w:t>
      </w:r>
      <w:r w:rsidRPr="00B06B51">
        <w:rPr>
          <w:noProof/>
        </w:rPr>
        <w:t xml:space="preserve"> within the group itself. This project really helps address issue</w:t>
      </w:r>
      <w:r>
        <w:rPr>
          <w:noProof/>
        </w:rPr>
        <w:t>s</w:t>
      </w:r>
      <w:r w:rsidR="00A31BB0">
        <w:rPr>
          <w:noProof/>
        </w:rPr>
        <w:t xml:space="preserve"> that</w:t>
      </w:r>
      <w:r w:rsidRPr="00B06B51">
        <w:rPr>
          <w:noProof/>
        </w:rPr>
        <w:t xml:space="preserve"> exist in many families. Though it is challenging</w:t>
      </w:r>
      <w:r>
        <w:rPr>
          <w:noProof/>
        </w:rPr>
        <w:t>,</w:t>
      </w:r>
      <w:r w:rsidRPr="00B06B51">
        <w:rPr>
          <w:noProof/>
        </w:rPr>
        <w:t xml:space="preserve"> as advocators it is a privilege to take</w:t>
      </w:r>
      <w:r>
        <w:rPr>
          <w:noProof/>
        </w:rPr>
        <w:t xml:space="preserve"> this project</w:t>
      </w:r>
      <w:r w:rsidRPr="00B06B51">
        <w:rPr>
          <w:noProof/>
        </w:rPr>
        <w:t xml:space="preserve"> on board and help address these existing issues</w:t>
      </w:r>
      <w:r>
        <w:rPr>
          <w:noProof/>
        </w:rPr>
        <w:t>".</w:t>
      </w:r>
      <w:r w:rsidR="001A3157" w:rsidRPr="00627A1C">
        <w:fldChar w:fldCharType="end"/>
      </w:r>
      <w:bookmarkEnd w:id="21"/>
    </w:p>
    <w:p w14:paraId="08773E50" w14:textId="77777777" w:rsidR="00206D45" w:rsidRDefault="00206D45" w:rsidP="00206D45">
      <w:pPr>
        <w:rPr>
          <w:b/>
        </w:rPr>
      </w:pPr>
    </w:p>
    <w:p w14:paraId="619E3770" w14:textId="77777777" w:rsidR="00F5504F" w:rsidRPr="00206D45" w:rsidRDefault="00206D45" w:rsidP="00206D45">
      <w:pPr>
        <w:ind w:hanging="810"/>
        <w:jc w:val="both"/>
        <w:rPr>
          <w:b/>
          <w:u w:val="single"/>
        </w:rPr>
      </w:pPr>
      <w:r w:rsidRPr="00206D45">
        <w:rPr>
          <w:b/>
          <w:u w:val="single"/>
        </w:rPr>
        <w:t xml:space="preserve">PART II: RESULT PROGRESS BY PROJECT OUTCOME </w:t>
      </w:r>
    </w:p>
    <w:p w14:paraId="0DC19C42" w14:textId="77777777" w:rsidR="00F5504F" w:rsidRPr="00627A1C" w:rsidRDefault="00F5504F" w:rsidP="00323ABC">
      <w:pPr>
        <w:ind w:left="-720"/>
        <w:rPr>
          <w:b/>
          <w:u w:val="single"/>
        </w:rPr>
      </w:pPr>
    </w:p>
    <w:p w14:paraId="579437EA" w14:textId="77777777" w:rsidR="00287878" w:rsidRPr="00627A1C" w:rsidRDefault="00287878" w:rsidP="003D4CD7">
      <w:pPr>
        <w:ind w:left="-810"/>
        <w:rPr>
          <w:i/>
        </w:rPr>
      </w:pPr>
      <w:r w:rsidRPr="00627A1C">
        <w:rPr>
          <w:i/>
        </w:rPr>
        <w:t xml:space="preserve">Describe overall progress under each Outcome made during the reporting period (for June reports: January-June; for November reports: January-November; for final reports: full project duration). Do not list individual activities. If the project is starting to make/has made a difference at the outcome level, provide specific evidence for the progress (quantitative and qualitative) and explain how it impacts the broader political and peacebuilding context. </w:t>
      </w:r>
    </w:p>
    <w:p w14:paraId="6C31DEBA" w14:textId="77777777" w:rsidR="008364E5" w:rsidRPr="00627A1C" w:rsidRDefault="008364E5" w:rsidP="003D4CD7">
      <w:pPr>
        <w:ind w:left="-810"/>
        <w:rPr>
          <w:i/>
        </w:rPr>
      </w:pPr>
    </w:p>
    <w:p w14:paraId="503A73CA" w14:textId="77777777" w:rsidR="008364E5" w:rsidRPr="00627A1C" w:rsidRDefault="008364E5" w:rsidP="007118F5">
      <w:pPr>
        <w:numPr>
          <w:ilvl w:val="0"/>
          <w:numId w:val="46"/>
        </w:numPr>
        <w:rPr>
          <w:i/>
        </w:rPr>
      </w:pPr>
      <w:r w:rsidRPr="00627A1C">
        <w:rPr>
          <w:i/>
        </w:rPr>
        <w:t xml:space="preserve">“On track” refers to </w:t>
      </w:r>
      <w:r w:rsidR="007118F5" w:rsidRPr="00627A1C">
        <w:rPr>
          <w:i/>
        </w:rPr>
        <w:t xml:space="preserve">the timely completion of outputs as indicated in the workplan. </w:t>
      </w:r>
    </w:p>
    <w:p w14:paraId="6D78EDB6" w14:textId="77777777" w:rsidR="007118F5" w:rsidRPr="00627A1C" w:rsidRDefault="007118F5" w:rsidP="007118F5">
      <w:pPr>
        <w:numPr>
          <w:ilvl w:val="0"/>
          <w:numId w:val="46"/>
        </w:numPr>
        <w:rPr>
          <w:i/>
        </w:rPr>
      </w:pPr>
      <w:r w:rsidRPr="00627A1C">
        <w:rPr>
          <w:i/>
        </w:rPr>
        <w:t xml:space="preserve">“On track with peacebuilding results” refers to higher-level changes in the conflict or peace factors that the project is meant to contribute to. These effects are more likely in mature projects than in newer ones. </w:t>
      </w:r>
    </w:p>
    <w:p w14:paraId="53445D72" w14:textId="77777777" w:rsidR="00287878" w:rsidRPr="00627A1C" w:rsidRDefault="00287878" w:rsidP="008364E5">
      <w:pPr>
        <w:rPr>
          <w:i/>
        </w:rPr>
      </w:pPr>
    </w:p>
    <w:p w14:paraId="00C1C1D9" w14:textId="77777777" w:rsidR="003D4CD7" w:rsidRPr="00627A1C" w:rsidRDefault="00BA5D85" w:rsidP="003D4CD7">
      <w:pPr>
        <w:ind w:left="-810"/>
        <w:rPr>
          <w:i/>
          <w:iCs/>
        </w:rPr>
      </w:pPr>
      <w:r w:rsidRPr="00627A1C">
        <w:rPr>
          <w:i/>
          <w:iCs/>
        </w:rPr>
        <w:t xml:space="preserve">If your project has more </w:t>
      </w:r>
      <w:r w:rsidR="00287878" w:rsidRPr="00627A1C">
        <w:rPr>
          <w:i/>
          <w:iCs/>
        </w:rPr>
        <w:t xml:space="preserve">than four </w:t>
      </w:r>
      <w:r w:rsidRPr="00627A1C">
        <w:rPr>
          <w:i/>
          <w:iCs/>
        </w:rPr>
        <w:t>outcomes, contact PBSO for template modification.</w:t>
      </w:r>
    </w:p>
    <w:p w14:paraId="243656BC" w14:textId="77777777" w:rsidR="003D4CD7" w:rsidRPr="00627A1C" w:rsidRDefault="003D4CD7" w:rsidP="0078600B">
      <w:pPr>
        <w:rPr>
          <w:b/>
          <w:u w:val="single"/>
        </w:rPr>
      </w:pPr>
    </w:p>
    <w:p w14:paraId="53AA26EA" w14:textId="452F80AA" w:rsidR="005216B2" w:rsidRPr="00627A1C" w:rsidRDefault="007626C9" w:rsidP="00323ABC">
      <w:pPr>
        <w:ind w:left="-720"/>
        <w:rPr>
          <w:b/>
        </w:rPr>
      </w:pPr>
      <w:r w:rsidRPr="00064BD0">
        <w:rPr>
          <w:b/>
          <w:u w:val="single"/>
        </w:rPr>
        <w:t xml:space="preserve">Outcome </w:t>
      </w:r>
      <w:r w:rsidR="005216B2" w:rsidRPr="00064BD0">
        <w:rPr>
          <w:b/>
          <w:u w:val="single"/>
        </w:rPr>
        <w:t>1:</w:t>
      </w:r>
      <w:r w:rsidR="005216B2" w:rsidRPr="00627A1C">
        <w:rPr>
          <w:b/>
        </w:rPr>
        <w:t xml:space="preserve">  </w:t>
      </w:r>
      <w:r w:rsidR="002E1CED" w:rsidRPr="00627A1C">
        <w:rPr>
          <w:b/>
        </w:rPr>
        <w:fldChar w:fldCharType="begin">
          <w:ffData>
            <w:name w:val="Text33"/>
            <w:enabled/>
            <w:calcOnExit w:val="0"/>
            <w:textInput/>
          </w:ffData>
        </w:fldChar>
      </w:r>
      <w:bookmarkStart w:id="22" w:name="Text33"/>
      <w:r w:rsidR="002E1CED" w:rsidRPr="00627A1C">
        <w:rPr>
          <w:b/>
        </w:rPr>
        <w:instrText xml:space="preserve"> FORMTEXT </w:instrText>
      </w:r>
      <w:r w:rsidR="002E1CED" w:rsidRPr="00627A1C">
        <w:rPr>
          <w:b/>
        </w:rPr>
      </w:r>
      <w:r w:rsidR="002E1CED" w:rsidRPr="00627A1C">
        <w:rPr>
          <w:b/>
        </w:rPr>
        <w:fldChar w:fldCharType="separate"/>
      </w:r>
      <w:r w:rsidR="00064BD0" w:rsidRPr="00064BD0">
        <w:rPr>
          <w:b/>
        </w:rPr>
        <w:t>An enabling environment is created to support women’s human rights and participation of women and young women in community-based peacebuilding processes.</w:t>
      </w:r>
      <w:r w:rsidR="00AD73D3" w:rsidRPr="00627A1C">
        <w:rPr>
          <w:b/>
        </w:rPr>
        <w:t> </w:t>
      </w:r>
      <w:r w:rsidR="00AD73D3" w:rsidRPr="00627A1C">
        <w:rPr>
          <w:b/>
        </w:rPr>
        <w:t> </w:t>
      </w:r>
      <w:r w:rsidR="002E1CED" w:rsidRPr="00627A1C">
        <w:rPr>
          <w:b/>
        </w:rPr>
        <w:fldChar w:fldCharType="end"/>
      </w:r>
      <w:bookmarkEnd w:id="22"/>
    </w:p>
    <w:p w14:paraId="41A3C253" w14:textId="77777777" w:rsidR="00D3351A" w:rsidRPr="00627A1C" w:rsidRDefault="00D3351A" w:rsidP="00323ABC">
      <w:pPr>
        <w:ind w:left="-720"/>
        <w:rPr>
          <w:b/>
        </w:rPr>
      </w:pPr>
    </w:p>
    <w:p w14:paraId="4262CE1B" w14:textId="58B9187A" w:rsidR="002E1CED" w:rsidRPr="00627A1C" w:rsidRDefault="002E1CED" w:rsidP="00323ABC">
      <w:pPr>
        <w:ind w:left="-720"/>
        <w:rPr>
          <w:b/>
        </w:rPr>
      </w:pPr>
      <w:r w:rsidRPr="00627A1C">
        <w:rPr>
          <w:b/>
        </w:rPr>
        <w:t xml:space="preserve">Rate the </w:t>
      </w:r>
      <w:r w:rsidR="00A47DDA" w:rsidRPr="00627A1C">
        <w:rPr>
          <w:b/>
        </w:rPr>
        <w:t xml:space="preserve">current </w:t>
      </w:r>
      <w:r w:rsidRPr="00627A1C">
        <w:rPr>
          <w:b/>
        </w:rPr>
        <w:t xml:space="preserve">status of the </w:t>
      </w:r>
      <w:r w:rsidR="00323ABC" w:rsidRPr="00627A1C">
        <w:rPr>
          <w:b/>
        </w:rPr>
        <w:t>outcome</w:t>
      </w:r>
      <w:r w:rsidR="00764773" w:rsidRPr="00627A1C">
        <w:rPr>
          <w:b/>
        </w:rPr>
        <w:t xml:space="preserve"> progress</w:t>
      </w:r>
      <w:r w:rsidRPr="00627A1C">
        <w:rPr>
          <w:b/>
        </w:rPr>
        <w:t xml:space="preserve">: </w:t>
      </w:r>
      <w:r w:rsidR="005D7770">
        <w:rPr>
          <w:b/>
        </w:rPr>
        <w:fldChar w:fldCharType="begin">
          <w:ffData>
            <w:name w:val="Dropdown2"/>
            <w:enabled/>
            <w:calcOnExit w:val="0"/>
            <w:ddList>
              <w:listEntry w:val="on track with peacebuilding results"/>
            </w:ddList>
          </w:ffData>
        </w:fldChar>
      </w:r>
      <w:bookmarkStart w:id="23" w:name="Dropdown2"/>
      <w:r w:rsidR="005D7770">
        <w:rPr>
          <w:b/>
        </w:rPr>
        <w:instrText xml:space="preserve"> FORMDROPDOWN </w:instrText>
      </w:r>
      <w:r w:rsidR="005D7770">
        <w:rPr>
          <w:b/>
        </w:rPr>
      </w:r>
      <w:r w:rsidR="005D7770">
        <w:rPr>
          <w:b/>
        </w:rPr>
        <w:fldChar w:fldCharType="separate"/>
      </w:r>
      <w:r w:rsidR="005D7770">
        <w:rPr>
          <w:b/>
        </w:rPr>
        <w:fldChar w:fldCharType="end"/>
      </w:r>
      <w:bookmarkEnd w:id="23"/>
    </w:p>
    <w:p w14:paraId="6389C77C" w14:textId="77777777" w:rsidR="002E1CED" w:rsidRPr="00627A1C" w:rsidRDefault="002E1CED" w:rsidP="00323ABC">
      <w:pPr>
        <w:ind w:left="-720"/>
        <w:jc w:val="both"/>
        <w:rPr>
          <w:b/>
        </w:rPr>
      </w:pPr>
    </w:p>
    <w:p w14:paraId="37B6CC8B" w14:textId="66B9F96A" w:rsidR="005216B2" w:rsidRDefault="003235DF" w:rsidP="00C07A0C">
      <w:pPr>
        <w:ind w:left="-720"/>
        <w:jc w:val="both"/>
        <w:rPr>
          <w:i/>
        </w:rPr>
      </w:pPr>
      <w:r w:rsidRPr="00627A1C">
        <w:rPr>
          <w:b/>
        </w:rPr>
        <w:t xml:space="preserve">Progress summary: </w:t>
      </w:r>
      <w:r w:rsidRPr="00627A1C">
        <w:rPr>
          <w:i/>
        </w:rPr>
        <w:t>(</w:t>
      </w:r>
      <w:r w:rsidR="00627A1C" w:rsidRPr="00627A1C">
        <w:rPr>
          <w:i/>
        </w:rPr>
        <w:t>3</w:t>
      </w:r>
      <w:r w:rsidRPr="00627A1C">
        <w:rPr>
          <w:i/>
        </w:rPr>
        <w:t>000 character limit)</w:t>
      </w:r>
    </w:p>
    <w:p w14:paraId="11B627F8" w14:textId="77777777" w:rsidR="00671FD5" w:rsidRPr="00D6414D" w:rsidRDefault="00671FD5" w:rsidP="00BF5A3C">
      <w:pPr>
        <w:rPr>
          <w:bCs/>
          <w:highlight w:val="lightGray"/>
        </w:rPr>
      </w:pPr>
    </w:p>
    <w:p w14:paraId="71228CFD" w14:textId="0F9D0069" w:rsidR="005D7770" w:rsidRDefault="005D7770" w:rsidP="00671FD5">
      <w:pPr>
        <w:ind w:left="-720"/>
        <w:rPr>
          <w:bCs/>
          <w:highlight w:val="lightGray"/>
        </w:rPr>
      </w:pPr>
      <w:r>
        <w:rPr>
          <w:bCs/>
          <w:highlight w:val="lightGray"/>
        </w:rPr>
        <w:t>A</w:t>
      </w:r>
      <w:r w:rsidR="00671FD5">
        <w:rPr>
          <w:bCs/>
          <w:highlight w:val="lightGray"/>
        </w:rPr>
        <w:t xml:space="preserve"> successful communication campaign held </w:t>
      </w:r>
      <w:r>
        <w:rPr>
          <w:bCs/>
          <w:highlight w:val="lightGray"/>
        </w:rPr>
        <w:t>in 2021, which was further bolstered through consistent engagement with communities and key stakeholders, resulted in evident behaviour and attitude changes in target communities, as well as increased levels of knowledge about the rights of women, and their contributions to community-based peacebuilding</w:t>
      </w:r>
      <w:r w:rsidR="00BF5A3C">
        <w:rPr>
          <w:rStyle w:val="FootnoteReference"/>
          <w:bCs/>
          <w:highlight w:val="lightGray"/>
        </w:rPr>
        <w:footnoteReference w:id="2"/>
      </w:r>
      <w:r>
        <w:rPr>
          <w:bCs/>
          <w:highlight w:val="lightGray"/>
        </w:rPr>
        <w:t>.</w:t>
      </w:r>
      <w:r w:rsidR="00BF5A3C">
        <w:rPr>
          <w:bCs/>
          <w:highlight w:val="lightGray"/>
        </w:rPr>
        <w:t xml:space="preserve"> </w:t>
      </w:r>
    </w:p>
    <w:p w14:paraId="15257385" w14:textId="58CD71B5" w:rsidR="00131E63" w:rsidRDefault="00131E63" w:rsidP="00671FD5">
      <w:pPr>
        <w:ind w:left="-720"/>
        <w:rPr>
          <w:bCs/>
          <w:highlight w:val="lightGray"/>
        </w:rPr>
      </w:pPr>
    </w:p>
    <w:p w14:paraId="3B027057" w14:textId="146FFFDA" w:rsidR="00131E63" w:rsidRDefault="00131E63" w:rsidP="00131E63">
      <w:pPr>
        <w:ind w:left="-720"/>
        <w:rPr>
          <w:bCs/>
          <w:highlight w:val="lightGray"/>
        </w:rPr>
      </w:pPr>
      <w:r>
        <w:rPr>
          <w:bCs/>
          <w:highlight w:val="lightGray"/>
        </w:rPr>
        <w:lastRenderedPageBreak/>
        <w:t>The communication campaign, timed to coincide with the 16 Days of Activism against Gender-Based Violence in 2021, allowed for 3,416 people (1,773 female and 1,643 male)</w:t>
      </w:r>
      <w:r>
        <w:rPr>
          <w:rStyle w:val="FootnoteReference"/>
          <w:bCs/>
          <w:highlight w:val="lightGray"/>
        </w:rPr>
        <w:footnoteReference w:id="3"/>
      </w:r>
      <w:r>
        <w:rPr>
          <w:bCs/>
          <w:highlight w:val="lightGray"/>
        </w:rPr>
        <w:t xml:space="preserve"> to be reached with messaging on women’s rights, women’s leadership and women’s inclusion in peacebuilding and conflict resolution, through community theatre performances developed specifically for the context of communities affected by extractive industries in Isabel Province, as well as through visibility materials designed in English, Pidgin, the local Maringe language, </w:t>
      </w:r>
      <w:r w:rsidRPr="00D6414D">
        <w:rPr>
          <w:bCs/>
          <w:highlight w:val="lightGray"/>
        </w:rPr>
        <w:t>and the languages of migrant workers in Isabel Province (Chinese, Malay and Bahasa Indonesia)</w:t>
      </w:r>
      <w:r>
        <w:rPr>
          <w:bCs/>
          <w:highlight w:val="lightGray"/>
        </w:rPr>
        <w:t>. All ten target communities were reached, as well as three additional sites in Sigana and in the provincial capital of Buala</w:t>
      </w:r>
      <w:r w:rsidR="00CD4A21">
        <w:rPr>
          <w:rStyle w:val="FootnoteReference"/>
          <w:bCs/>
          <w:highlight w:val="lightGray"/>
        </w:rPr>
        <w:footnoteReference w:id="4"/>
      </w:r>
      <w:r>
        <w:rPr>
          <w:bCs/>
          <w:highlight w:val="lightGray"/>
        </w:rPr>
        <w:t xml:space="preserve">. In tandem with these activities, an art and essay-writing competition was launched for primary and secondary school children in Isabel, on the themes of women’s rights, women’s leadership, and women’s inclusion in peacebuilding, with winning entries selected in early 2022. </w:t>
      </w:r>
    </w:p>
    <w:p w14:paraId="4F310A05" w14:textId="275A392F" w:rsidR="00131E63" w:rsidRDefault="00131E63" w:rsidP="00131E63">
      <w:pPr>
        <w:ind w:left="-720"/>
        <w:rPr>
          <w:bCs/>
          <w:highlight w:val="lightGray"/>
        </w:rPr>
      </w:pPr>
    </w:p>
    <w:p w14:paraId="6CFCC563" w14:textId="368650A4" w:rsidR="00131E63" w:rsidRDefault="00131E63" w:rsidP="00131E63">
      <w:pPr>
        <w:ind w:left="-720"/>
        <w:rPr>
          <w:bCs/>
          <w:highlight w:val="lightGray"/>
        </w:rPr>
      </w:pPr>
      <w:r>
        <w:rPr>
          <w:bCs/>
          <w:highlight w:val="lightGray"/>
        </w:rPr>
        <w:t xml:space="preserve">A radio talk-back show was also organized on 27 August 2022, with a panel featuring Isabel’s Premier, Rhoda Sikilabu, as well as local law enforcement, and health, mental health and social service providers. The panel discussion on women’s rights and women’s leadership was broadcast live, reaching an estimated audience of 500 listeners, and was replayed by the Solomon Islands Broadcasting Company during the 16 Days of Activism against Gender-Based Violence in December 2022. </w:t>
      </w:r>
    </w:p>
    <w:p w14:paraId="4B5091F8" w14:textId="7CBE7529" w:rsidR="00131E63" w:rsidRDefault="00131E63" w:rsidP="00131E63">
      <w:pPr>
        <w:ind w:left="-720"/>
        <w:rPr>
          <w:bCs/>
          <w:highlight w:val="lightGray"/>
        </w:rPr>
      </w:pPr>
    </w:p>
    <w:p w14:paraId="77D927B1" w14:textId="17E0271A" w:rsidR="00131E63" w:rsidRDefault="00131E63" w:rsidP="00826691">
      <w:pPr>
        <w:ind w:left="-720"/>
        <w:rPr>
          <w:bCs/>
          <w:highlight w:val="lightGray"/>
        </w:rPr>
      </w:pPr>
      <w:r>
        <w:rPr>
          <w:bCs/>
          <w:highlight w:val="lightGray"/>
        </w:rPr>
        <w:t xml:space="preserve">A community engagement manual on women’s rights, women’s leadership and women’s inclusion in peacebuilding and conflict resolution was also developed and finalized in 2022. This manual was used by implementing partner </w:t>
      </w:r>
      <w:r w:rsidRPr="000C64FB">
        <w:rPr>
          <w:bCs/>
          <w:highlight w:val="lightGray"/>
        </w:rPr>
        <w:t>Stages of Change to conduct training for community-based organization Sitapuna</w:t>
      </w:r>
      <w:r w:rsidRPr="000C64FB">
        <w:rPr>
          <w:rStyle w:val="FootnoteReference"/>
          <w:bCs/>
          <w:highlight w:val="lightGray"/>
        </w:rPr>
        <w:footnoteReference w:id="5"/>
      </w:r>
      <w:r w:rsidRPr="000C64FB">
        <w:rPr>
          <w:bCs/>
          <w:highlight w:val="lightGray"/>
        </w:rPr>
        <w:t xml:space="preserve"> </w:t>
      </w:r>
      <w:r>
        <w:rPr>
          <w:bCs/>
          <w:highlight w:val="lightGray"/>
        </w:rPr>
        <w:t>on how to hold dialogues and engagement on these themes at the community level</w:t>
      </w:r>
      <w:r w:rsidRPr="00D6414D">
        <w:rPr>
          <w:bCs/>
          <w:highlight w:val="lightGray"/>
        </w:rPr>
        <w:t>.</w:t>
      </w:r>
      <w:r>
        <w:rPr>
          <w:bCs/>
          <w:highlight w:val="lightGray"/>
        </w:rPr>
        <w:t xml:space="preserve"> Following training, Sitapuna started rolling out </w:t>
      </w:r>
      <w:r w:rsidR="00D30561">
        <w:rPr>
          <w:bCs/>
          <w:highlight w:val="lightGray"/>
        </w:rPr>
        <w:t xml:space="preserve">theatre </w:t>
      </w:r>
      <w:r w:rsidR="00D30561" w:rsidRPr="00D30561">
        <w:rPr>
          <w:bCs/>
          <w:highlight w:val="lightGray"/>
        </w:rPr>
        <w:t xml:space="preserve">performances and </w:t>
      </w:r>
      <w:r w:rsidRPr="00D30561">
        <w:rPr>
          <w:bCs/>
          <w:highlight w:val="lightGray"/>
        </w:rPr>
        <w:t xml:space="preserve">community engagement sessions across target communities, reaching </w:t>
      </w:r>
      <w:r w:rsidR="00D30561" w:rsidRPr="00D30561">
        <w:rPr>
          <w:bCs/>
          <w:highlight w:val="lightGray"/>
        </w:rPr>
        <w:t>1,605 people across the ten target communities, as well as an additional 314 people in two neighbouring communities</w:t>
      </w:r>
      <w:r w:rsidRPr="00D30561">
        <w:rPr>
          <w:bCs/>
          <w:highlight w:val="lightGray"/>
        </w:rPr>
        <w:t xml:space="preserve">. </w:t>
      </w:r>
      <w:r w:rsidR="00D30561">
        <w:rPr>
          <w:bCs/>
          <w:highlight w:val="lightGray"/>
        </w:rPr>
        <w:t>This helped to reinforce messaging shared during the project’s communication campaign</w:t>
      </w:r>
      <w:r w:rsidR="00826691">
        <w:rPr>
          <w:bCs/>
          <w:highlight w:val="lightGray"/>
        </w:rPr>
        <w:t xml:space="preserve">, and led to women in target communities expressing increased self-esteem, and well as increased courage to advocate for their rights. </w:t>
      </w:r>
      <w:r>
        <w:rPr>
          <w:bCs/>
          <w:highlight w:val="lightGray"/>
        </w:rPr>
        <w:t xml:space="preserve">Additionally, all implementing partners supported the distribution of information, education and communication (IEC) materials across target communities, with over </w:t>
      </w:r>
      <w:r w:rsidR="00D30561">
        <w:rPr>
          <w:bCs/>
          <w:highlight w:val="lightGray"/>
        </w:rPr>
        <w:t>10</w:t>
      </w:r>
      <w:r>
        <w:rPr>
          <w:bCs/>
          <w:highlight w:val="lightGray"/>
        </w:rPr>
        <w:t xml:space="preserve">,000 IECs distributed </w:t>
      </w:r>
      <w:r w:rsidR="00D30561">
        <w:rPr>
          <w:bCs/>
          <w:highlight w:val="lightGray"/>
        </w:rPr>
        <w:t>over the project period</w:t>
      </w:r>
      <w:r>
        <w:rPr>
          <w:bCs/>
          <w:highlight w:val="lightGray"/>
        </w:rPr>
        <w:t>.</w:t>
      </w:r>
    </w:p>
    <w:p w14:paraId="5ACFDCA8" w14:textId="77777777" w:rsidR="00D30561" w:rsidRDefault="00D30561" w:rsidP="00D30561">
      <w:pPr>
        <w:ind w:left="-720"/>
        <w:rPr>
          <w:bCs/>
          <w:highlight w:val="lightGray"/>
        </w:rPr>
      </w:pPr>
    </w:p>
    <w:p w14:paraId="3AC4E699" w14:textId="77777777" w:rsidR="006F10FC" w:rsidRDefault="00131E63" w:rsidP="006F10FC">
      <w:pPr>
        <w:ind w:left="-720"/>
        <w:rPr>
          <w:bCs/>
        </w:rPr>
      </w:pPr>
      <w:r>
        <w:rPr>
          <w:bCs/>
          <w:highlight w:val="lightGray"/>
        </w:rPr>
        <w:t>A training manual on Gender, Peacebuilding and Leadership was also finalized and was delivered as a Training of Trainers (TOT) from 26 to 29 April 2022 to 18 participants (8 women and 10 men). Trainers were drawn from the provincial SafeNet network and included representatives from provincial government, law enforcement, civil society and traditional leadership</w:t>
      </w:r>
      <w:r>
        <w:rPr>
          <w:rStyle w:val="FootnoteReference"/>
          <w:bCs/>
          <w:highlight w:val="lightGray"/>
        </w:rPr>
        <w:footnoteReference w:id="6"/>
      </w:r>
      <w:r>
        <w:rPr>
          <w:bCs/>
          <w:highlight w:val="lightGray"/>
        </w:rPr>
        <w:t xml:space="preserve">. Following the TOT, trainers cascaded the training across all 10 project communities between 9 and 18 May 2022, reaching a total of 287 people. While the primary target audience for this training were women and young women (231 women and girls </w:t>
      </w:r>
      <w:r>
        <w:rPr>
          <w:bCs/>
          <w:highlight w:val="lightGray"/>
        </w:rPr>
        <w:lastRenderedPageBreak/>
        <w:t>reached), 56 men and boys were also engaged</w:t>
      </w:r>
      <w:r>
        <w:rPr>
          <w:rStyle w:val="FootnoteReference"/>
          <w:bCs/>
          <w:highlight w:val="lightGray"/>
        </w:rPr>
        <w:footnoteReference w:id="7"/>
      </w:r>
      <w:r>
        <w:rPr>
          <w:bCs/>
          <w:highlight w:val="lightGray"/>
        </w:rPr>
        <w:t>. Trainees at the community level reported increased knowledge and skills and expressed an interest in further training.</w:t>
      </w:r>
    </w:p>
    <w:p w14:paraId="5FAE88B4" w14:textId="77777777" w:rsidR="006F10FC" w:rsidRDefault="006F10FC" w:rsidP="006F10FC">
      <w:pPr>
        <w:ind w:left="-720"/>
        <w:rPr>
          <w:bCs/>
        </w:rPr>
      </w:pPr>
    </w:p>
    <w:p w14:paraId="2F76A0B1" w14:textId="2EB74A7F" w:rsidR="00131E63" w:rsidRPr="006F10FC" w:rsidRDefault="00131E63" w:rsidP="006F10FC">
      <w:pPr>
        <w:ind w:left="-720"/>
        <w:rPr>
          <w:bCs/>
        </w:rPr>
      </w:pPr>
      <w:r>
        <w:rPr>
          <w:bCs/>
          <w:highlight w:val="lightGray"/>
        </w:rPr>
        <w:t>A research piece on “</w:t>
      </w:r>
      <w:r w:rsidRPr="009A6B9D">
        <w:rPr>
          <w:highlight w:val="lightGray"/>
        </w:rPr>
        <w:t>Understanding peacebuilding in communities affected by extractive industries in Isabel Province</w:t>
      </w:r>
      <w:r>
        <w:rPr>
          <w:highlight w:val="lightGray"/>
        </w:rPr>
        <w:t>” was also finalized on 14 April 2022, based on primary data collected across four communities in September 2021.</w:t>
      </w:r>
      <w:r>
        <w:rPr>
          <w:bCs/>
          <w:highlight w:val="lightGray"/>
        </w:rPr>
        <w:t xml:space="preserve"> </w:t>
      </w:r>
      <w:r w:rsidRPr="00D6414D">
        <w:rPr>
          <w:bCs/>
          <w:highlight w:val="lightGray"/>
        </w:rPr>
        <w:t>The research</w:t>
      </w:r>
      <w:r>
        <w:rPr>
          <w:bCs/>
          <w:highlight w:val="lightGray"/>
        </w:rPr>
        <w:t xml:space="preserve"> focused on</w:t>
      </w:r>
      <w:r w:rsidRPr="00D6414D">
        <w:rPr>
          <w:bCs/>
          <w:highlight w:val="lightGray"/>
        </w:rPr>
        <w:t xml:space="preserve"> gender norms, beliefs and factors surrounding women’s participation in </w:t>
      </w:r>
      <w:r>
        <w:rPr>
          <w:bCs/>
          <w:highlight w:val="lightGray"/>
        </w:rPr>
        <w:t xml:space="preserve">informal justice resolution, </w:t>
      </w:r>
      <w:r w:rsidRPr="00D6414D">
        <w:rPr>
          <w:bCs/>
          <w:highlight w:val="lightGray"/>
        </w:rPr>
        <w:t>conflict prevention and peacebuilding mechanisms in Isabel Province</w:t>
      </w:r>
      <w:r>
        <w:rPr>
          <w:bCs/>
          <w:highlight w:val="lightGray"/>
        </w:rPr>
        <w:t xml:space="preserve">. Some of the key recommendations advanced in the report include: 1) the capacity building of traditional leaders to support and include women in peacebuilding and decision-making; 2) greater accountability of logging companies to the communities in which they operate; and 3) the engagement of provincial and national government with logging companies on their </w:t>
      </w:r>
      <w:r w:rsidRPr="00B4486F">
        <w:rPr>
          <w:bCs/>
          <w:iCs/>
          <w:highlight w:val="lightGray"/>
        </w:rPr>
        <w:t>environmental health and corporate social responsibility strategies.</w:t>
      </w:r>
      <w:r>
        <w:rPr>
          <w:bCs/>
          <w:highlight w:val="lightGray"/>
        </w:rPr>
        <w:t xml:space="preserve"> These recommendations informed the project team’s approach to implementation</w:t>
      </w:r>
      <w:r>
        <w:rPr>
          <w:rStyle w:val="FootnoteReference"/>
          <w:bCs/>
          <w:highlight w:val="lightGray"/>
        </w:rPr>
        <w:footnoteReference w:id="8"/>
      </w:r>
      <w:r w:rsidR="00AA438C">
        <w:rPr>
          <w:bCs/>
          <w:highlight w:val="lightGray"/>
        </w:rPr>
        <w:t>, and sixty copies of the report were distributed to key stakeholders at the national and provincial level, including the Solomon Islands Forestry Association</w:t>
      </w:r>
      <w:r w:rsidRPr="00D6414D">
        <w:rPr>
          <w:bCs/>
          <w:highlight w:val="lightGray"/>
        </w:rPr>
        <w:t>.</w:t>
      </w:r>
    </w:p>
    <w:p w14:paraId="5C2C693B" w14:textId="77777777" w:rsidR="00671FD5" w:rsidRPr="00D6414D" w:rsidRDefault="00671FD5" w:rsidP="00AA438C">
      <w:pPr>
        <w:rPr>
          <w:bCs/>
          <w:highlight w:val="lightGray"/>
        </w:rPr>
      </w:pPr>
    </w:p>
    <w:p w14:paraId="07D8CE5A" w14:textId="4E3CDE20" w:rsidR="00C94CFA" w:rsidRPr="00AA438C" w:rsidRDefault="00671FD5" w:rsidP="00AA438C">
      <w:pPr>
        <w:ind w:left="-720"/>
        <w:rPr>
          <w:bCs/>
        </w:rPr>
      </w:pPr>
      <w:r>
        <w:rPr>
          <w:bCs/>
          <w:highlight w:val="lightGray"/>
        </w:rPr>
        <w:t xml:space="preserve">Finally, </w:t>
      </w:r>
      <w:r w:rsidRPr="00D6414D">
        <w:rPr>
          <w:bCs/>
          <w:highlight w:val="lightGray"/>
        </w:rPr>
        <w:t>a gender impact assessment of the logging industry in Isabel Province</w:t>
      </w:r>
      <w:r w:rsidR="00AA438C">
        <w:rPr>
          <w:bCs/>
          <w:highlight w:val="lightGray"/>
        </w:rPr>
        <w:t xml:space="preserve"> was finalized in January 2023,</w:t>
      </w:r>
      <w:r>
        <w:rPr>
          <w:bCs/>
          <w:highlight w:val="lightGray"/>
        </w:rPr>
        <w:t xml:space="preserve"> based on primary data collected across six communities in September 2021, </w:t>
      </w:r>
      <w:r w:rsidR="00AA438C">
        <w:rPr>
          <w:bCs/>
          <w:highlight w:val="lightGray"/>
        </w:rPr>
        <w:t>and was supplemented by an external facing four-page brief</w:t>
      </w:r>
      <w:r>
        <w:rPr>
          <w:bCs/>
          <w:highlight w:val="lightGray"/>
        </w:rPr>
        <w:t>.</w:t>
      </w:r>
      <w:r w:rsidRPr="00D6414D">
        <w:rPr>
          <w:bCs/>
          <w:highlight w:val="lightGray"/>
        </w:rPr>
        <w:t xml:space="preserve"> </w:t>
      </w:r>
      <w:r w:rsidR="00AA438C">
        <w:rPr>
          <w:bCs/>
          <w:highlight w:val="lightGray"/>
        </w:rPr>
        <w:t>F</w:t>
      </w:r>
      <w:r w:rsidRPr="00D6414D">
        <w:rPr>
          <w:bCs/>
          <w:highlight w:val="lightGray"/>
        </w:rPr>
        <w:t>indings indicate that logging companies often fail to adequately consult with women when negotiating access to land, compensation payments or benefit-sharing agreements, which can disempower and disadvantage women, and may also undermine traditional decision-making structures and matrilineal land tenure principles</w:t>
      </w:r>
      <w:r w:rsidRPr="00AA438C">
        <w:rPr>
          <w:bCs/>
          <w:highlight w:val="lightGray"/>
        </w:rPr>
        <w:t>.</w:t>
      </w:r>
      <w:r w:rsidR="00AA438C" w:rsidRPr="00AA438C">
        <w:rPr>
          <w:bCs/>
          <w:highlight w:val="lightGray"/>
        </w:rPr>
        <w:t xml:space="preserve"> The preliminary findings from this assessment served to inform dialogues </w:t>
      </w:r>
      <w:r w:rsidR="00C94CFA" w:rsidRPr="00AA438C">
        <w:rPr>
          <w:bCs/>
          <w:highlight w:val="lightGray"/>
          <w:lang w:val="en-AU"/>
        </w:rPr>
        <w:t xml:space="preserve">held under </w:t>
      </w:r>
      <w:r w:rsidR="00AA438C" w:rsidRPr="00AA438C">
        <w:rPr>
          <w:bCs/>
          <w:highlight w:val="lightGray"/>
          <w:lang w:val="en-AU"/>
        </w:rPr>
        <w:t>O</w:t>
      </w:r>
      <w:r w:rsidR="00C94CFA" w:rsidRPr="00AA438C">
        <w:rPr>
          <w:bCs/>
          <w:highlight w:val="lightGray"/>
          <w:lang w:val="en-AU"/>
        </w:rPr>
        <w:t>utcome 2.</w:t>
      </w:r>
    </w:p>
    <w:p w14:paraId="39270DC3" w14:textId="2A47C157" w:rsidR="00BF5A3C" w:rsidRDefault="00BF5A3C" w:rsidP="00671FD5">
      <w:pPr>
        <w:ind w:left="-720"/>
        <w:rPr>
          <w:bCs/>
          <w:lang w:val="en-AU"/>
        </w:rPr>
      </w:pPr>
    </w:p>
    <w:p w14:paraId="1B1B4EFD" w14:textId="09A05225" w:rsidR="00671FD5" w:rsidRDefault="00811983" w:rsidP="001458E4">
      <w:pPr>
        <w:ind w:left="-720"/>
        <w:rPr>
          <w:bCs/>
          <w:highlight w:val="lightGray"/>
        </w:rPr>
      </w:pPr>
      <w:r>
        <w:rPr>
          <w:bCs/>
          <w:highlight w:val="lightGray"/>
        </w:rPr>
        <w:t>Overall</w:t>
      </w:r>
      <w:r w:rsidR="00AA438C">
        <w:rPr>
          <w:bCs/>
          <w:highlight w:val="lightGray"/>
        </w:rPr>
        <w:t>,</w:t>
      </w:r>
      <w:r>
        <w:rPr>
          <w:bCs/>
          <w:highlight w:val="lightGray"/>
        </w:rPr>
        <w:t xml:space="preserve"> p</w:t>
      </w:r>
      <w:r w:rsidR="00BF5A3C" w:rsidRPr="00D6414D">
        <w:rPr>
          <w:bCs/>
          <w:highlight w:val="lightGray"/>
        </w:rPr>
        <w:t xml:space="preserve">rogress under </w:t>
      </w:r>
      <w:r w:rsidR="00AA438C">
        <w:rPr>
          <w:bCs/>
          <w:highlight w:val="lightGray"/>
        </w:rPr>
        <w:t>O</w:t>
      </w:r>
      <w:r w:rsidR="00BF5A3C" w:rsidRPr="00D6414D">
        <w:rPr>
          <w:bCs/>
          <w:highlight w:val="lightGray"/>
        </w:rPr>
        <w:t xml:space="preserve">utcome </w:t>
      </w:r>
      <w:r w:rsidR="00AA438C">
        <w:rPr>
          <w:bCs/>
          <w:highlight w:val="lightGray"/>
        </w:rPr>
        <w:t xml:space="preserve">1 </w:t>
      </w:r>
      <w:r w:rsidR="00BF5A3C" w:rsidRPr="00D6414D">
        <w:rPr>
          <w:bCs/>
          <w:highlight w:val="lightGray"/>
        </w:rPr>
        <w:t xml:space="preserve">resulted in </w:t>
      </w:r>
      <w:r w:rsidR="00BF5A3C">
        <w:rPr>
          <w:bCs/>
          <w:highlight w:val="lightGray"/>
        </w:rPr>
        <w:t>demonstrable</w:t>
      </w:r>
      <w:r w:rsidR="00BF5A3C" w:rsidRPr="00D6414D">
        <w:rPr>
          <w:bCs/>
          <w:highlight w:val="lightGray"/>
        </w:rPr>
        <w:t xml:space="preserve"> support from national and provincial government, local authorities, traditional leaders, service providers and target communities</w:t>
      </w:r>
      <w:r w:rsidR="00BF5A3C">
        <w:rPr>
          <w:bCs/>
          <w:highlight w:val="lightGray"/>
        </w:rPr>
        <w:t xml:space="preserve">, facilitating implementation of project activities, and driving the sustainability of project interventions. </w:t>
      </w:r>
      <w:r w:rsidR="00AA438C">
        <w:rPr>
          <w:bCs/>
          <w:highlight w:val="lightGray"/>
        </w:rPr>
        <w:t>Importantly, knowledge and attitude changes at the community level also created more space for women to recognize and uphold their rights, with the support of men and traditional leaders.</w:t>
      </w:r>
    </w:p>
    <w:p w14:paraId="667C0312" w14:textId="77777777" w:rsidR="001458E4" w:rsidRPr="001458E4" w:rsidRDefault="001458E4" w:rsidP="001458E4">
      <w:pPr>
        <w:ind w:left="-720"/>
        <w:rPr>
          <w:bCs/>
          <w:highlight w:val="lightGray"/>
        </w:rPr>
      </w:pPr>
    </w:p>
    <w:p w14:paraId="3D4B37AC" w14:textId="122AF03C" w:rsidR="00161D02" w:rsidRDefault="00627A1C" w:rsidP="00627A1C">
      <w:pPr>
        <w:ind w:left="-720"/>
        <w:rPr>
          <w:i/>
        </w:rPr>
      </w:pPr>
      <w:r w:rsidRPr="00627A1C">
        <w:rPr>
          <w:b/>
          <w:bCs/>
          <w:color w:val="000000"/>
          <w:lang w:val="en-US" w:eastAsia="en-US"/>
        </w:rPr>
        <w:t>Indicate any additional analysis on how Gender Equality and Women’s Empowerment and/or Youth Inclusion and Responsiveness has been ensured under this Outcome</w:t>
      </w:r>
      <w:r w:rsidR="00161D02" w:rsidRPr="00627A1C">
        <w:rPr>
          <w:b/>
        </w:rPr>
        <w:t xml:space="preserve">: </w:t>
      </w:r>
      <w:r w:rsidR="00161D02" w:rsidRPr="00627A1C">
        <w:rPr>
          <w:i/>
        </w:rPr>
        <w:t>(1000 character limit)</w:t>
      </w:r>
    </w:p>
    <w:p w14:paraId="043BF4E5" w14:textId="77777777" w:rsidR="00EA1A17" w:rsidRDefault="00EA1A17" w:rsidP="00627A1C">
      <w:pPr>
        <w:ind w:left="-720"/>
        <w:rPr>
          <w:bCs/>
          <w:highlight w:val="lightGray"/>
        </w:rPr>
      </w:pPr>
    </w:p>
    <w:p w14:paraId="5841AA18" w14:textId="40828BA8" w:rsidR="00870F14" w:rsidRDefault="0091263D" w:rsidP="00627A1C">
      <w:pPr>
        <w:ind w:left="-720"/>
        <w:rPr>
          <w:bCs/>
          <w:highlight w:val="lightGray"/>
        </w:rPr>
      </w:pPr>
      <w:r w:rsidRPr="0091263D">
        <w:rPr>
          <w:bCs/>
          <w:highlight w:val="lightGray"/>
        </w:rPr>
        <w:t xml:space="preserve">Gender Equality and Women’s Empowerment was ensured under this outcome in the following ways: 1) The project team participating in stakeholder engagement and </w:t>
      </w:r>
      <w:r w:rsidR="004C6F15">
        <w:rPr>
          <w:bCs/>
          <w:highlight w:val="lightGray"/>
        </w:rPr>
        <w:t>activities</w:t>
      </w:r>
      <w:r w:rsidRPr="0091263D">
        <w:rPr>
          <w:bCs/>
          <w:highlight w:val="lightGray"/>
        </w:rPr>
        <w:t xml:space="preserve"> was comprised of both men and women; 2) The project team took into account the perspectives and views of both male and female stakeholders</w:t>
      </w:r>
      <w:r w:rsidR="004C6F15">
        <w:rPr>
          <w:bCs/>
          <w:highlight w:val="lightGray"/>
        </w:rPr>
        <w:t xml:space="preserve"> in the design and delivery of activities</w:t>
      </w:r>
      <w:r w:rsidRPr="0091263D">
        <w:rPr>
          <w:bCs/>
          <w:highlight w:val="lightGray"/>
        </w:rPr>
        <w:t xml:space="preserve">; 3) </w:t>
      </w:r>
      <w:r w:rsidR="004C6F15" w:rsidRPr="0091263D">
        <w:rPr>
          <w:bCs/>
          <w:highlight w:val="lightGray"/>
        </w:rPr>
        <w:t xml:space="preserve">Research was conducted to clearly understand existing barriers to women’s empowerment, so as to more effectively address these under project interventions; </w:t>
      </w:r>
      <w:r w:rsidRPr="0091263D">
        <w:rPr>
          <w:bCs/>
          <w:highlight w:val="lightGray"/>
        </w:rPr>
        <w:t>4)</w:t>
      </w:r>
      <w:r w:rsidR="004C6F15">
        <w:rPr>
          <w:bCs/>
          <w:highlight w:val="lightGray"/>
        </w:rPr>
        <w:t xml:space="preserve"> Women’s organizations were engaged as project partners; 5) Community engagement materials and</w:t>
      </w:r>
      <w:r w:rsidRPr="0091263D">
        <w:rPr>
          <w:bCs/>
          <w:highlight w:val="lightGray"/>
        </w:rPr>
        <w:t xml:space="preserve"> training materials were specifically contextualized to meet the capacity-</w:t>
      </w:r>
      <w:r w:rsidRPr="0091263D">
        <w:rPr>
          <w:bCs/>
          <w:highlight w:val="lightGray"/>
        </w:rPr>
        <w:lastRenderedPageBreak/>
        <w:t xml:space="preserve">building needs of women and young women in target communities; </w:t>
      </w:r>
      <w:r w:rsidR="004C6F15">
        <w:rPr>
          <w:bCs/>
          <w:highlight w:val="lightGray"/>
        </w:rPr>
        <w:t>6</w:t>
      </w:r>
      <w:r w:rsidRPr="0091263D">
        <w:rPr>
          <w:bCs/>
          <w:highlight w:val="lightGray"/>
        </w:rPr>
        <w:t xml:space="preserve">) </w:t>
      </w:r>
      <w:r w:rsidR="004C6F15">
        <w:rPr>
          <w:bCs/>
          <w:highlight w:val="lightGray"/>
        </w:rPr>
        <w:t>Community engagement materials and training materials clearly articulate women’s rights, the importance of gender equality, and the value of including women in leadership and peacebuilding. They also provide specific examples of women’s leadership in the Pacific and in Isabel Province;</w:t>
      </w:r>
      <w:r w:rsidRPr="0091263D">
        <w:rPr>
          <w:bCs/>
          <w:highlight w:val="lightGray"/>
        </w:rPr>
        <w:t xml:space="preserve"> </w:t>
      </w:r>
      <w:r w:rsidR="004C6F15">
        <w:rPr>
          <w:bCs/>
          <w:highlight w:val="lightGray"/>
        </w:rPr>
        <w:t>7</w:t>
      </w:r>
      <w:r w:rsidRPr="0091263D">
        <w:rPr>
          <w:bCs/>
          <w:highlight w:val="lightGray"/>
        </w:rPr>
        <w:t xml:space="preserve">) </w:t>
      </w:r>
      <w:r w:rsidR="009B1A47">
        <w:rPr>
          <w:bCs/>
          <w:highlight w:val="lightGray"/>
        </w:rPr>
        <w:t>While training opportunities primarily targeted women and girls, men and boys were also invited to participate, so as to strengthen their uptake and understanding of gender equality principles</w:t>
      </w:r>
      <w:r w:rsidRPr="0091263D">
        <w:rPr>
          <w:bCs/>
          <w:highlight w:val="lightGray"/>
        </w:rPr>
        <w:t xml:space="preserve">; </w:t>
      </w:r>
      <w:r w:rsidR="009B1A47">
        <w:rPr>
          <w:bCs/>
          <w:highlight w:val="lightGray"/>
        </w:rPr>
        <w:t xml:space="preserve">and </w:t>
      </w:r>
      <w:r w:rsidRPr="0091263D">
        <w:rPr>
          <w:bCs/>
          <w:highlight w:val="lightGray"/>
        </w:rPr>
        <w:t>8) Women</w:t>
      </w:r>
      <w:r w:rsidR="00B03F30">
        <w:rPr>
          <w:bCs/>
          <w:highlight w:val="lightGray"/>
        </w:rPr>
        <w:t xml:space="preserve"> and youth in target communities</w:t>
      </w:r>
      <w:r w:rsidRPr="0091263D">
        <w:rPr>
          <w:bCs/>
          <w:highlight w:val="lightGray"/>
        </w:rPr>
        <w:t xml:space="preserve"> were engaged </w:t>
      </w:r>
      <w:r w:rsidR="00B03F30">
        <w:rPr>
          <w:bCs/>
          <w:highlight w:val="lightGray"/>
        </w:rPr>
        <w:t xml:space="preserve">to provide catering during project activities, </w:t>
      </w:r>
      <w:r w:rsidR="00570F3F">
        <w:rPr>
          <w:bCs/>
          <w:highlight w:val="lightGray"/>
        </w:rPr>
        <w:t>allowing them</w:t>
      </w:r>
      <w:r w:rsidR="00B03F30">
        <w:rPr>
          <w:bCs/>
          <w:highlight w:val="lightGray"/>
        </w:rPr>
        <w:t xml:space="preserve"> income-generating opportunities.</w:t>
      </w:r>
      <w:r w:rsidRPr="0091263D">
        <w:rPr>
          <w:bCs/>
          <w:highlight w:val="lightGray"/>
        </w:rPr>
        <w:t xml:space="preserve"> </w:t>
      </w:r>
    </w:p>
    <w:p w14:paraId="4A9D7ED6" w14:textId="77777777" w:rsidR="00EE63BA" w:rsidRDefault="00EE63BA" w:rsidP="00627A1C">
      <w:pPr>
        <w:ind w:left="-720"/>
        <w:rPr>
          <w:bCs/>
          <w:highlight w:val="lightGray"/>
        </w:rPr>
      </w:pPr>
    </w:p>
    <w:p w14:paraId="144EF4C2" w14:textId="4F58E822" w:rsidR="0091263D" w:rsidRPr="0091263D" w:rsidRDefault="0091263D" w:rsidP="00627A1C">
      <w:pPr>
        <w:ind w:left="-720"/>
        <w:rPr>
          <w:bCs/>
        </w:rPr>
      </w:pPr>
      <w:r w:rsidRPr="0091263D">
        <w:rPr>
          <w:bCs/>
          <w:highlight w:val="lightGray"/>
        </w:rPr>
        <w:t xml:space="preserve">Youth Inclusion and Responsiveness was ensured by: </w:t>
      </w:r>
      <w:r w:rsidR="00A80AB6">
        <w:rPr>
          <w:bCs/>
          <w:highlight w:val="lightGray"/>
        </w:rPr>
        <w:t>1</w:t>
      </w:r>
      <w:r w:rsidRPr="0091263D">
        <w:rPr>
          <w:bCs/>
          <w:highlight w:val="lightGray"/>
        </w:rPr>
        <w:t>) Conducting communication and advocacy activities that specifically target</w:t>
      </w:r>
      <w:r w:rsidR="00A80AB6">
        <w:rPr>
          <w:bCs/>
          <w:highlight w:val="lightGray"/>
        </w:rPr>
        <w:t>ed</w:t>
      </w:r>
      <w:r w:rsidRPr="0091263D">
        <w:rPr>
          <w:bCs/>
          <w:highlight w:val="lightGray"/>
        </w:rPr>
        <w:t xml:space="preserve"> children and youth</w:t>
      </w:r>
      <w:r w:rsidR="00A80AB6">
        <w:rPr>
          <w:bCs/>
          <w:highlight w:val="lightGray"/>
        </w:rPr>
        <w:t>; 2) Ensuring that literacy barriers did not preclude the engagement of children and youth in the project’s communication campaign</w:t>
      </w:r>
      <w:r w:rsidR="00671FD5">
        <w:rPr>
          <w:bCs/>
          <w:highlight w:val="lightGray"/>
        </w:rPr>
        <w:t xml:space="preserve"> activities</w:t>
      </w:r>
      <w:r w:rsidR="00A80AB6">
        <w:rPr>
          <w:bCs/>
          <w:highlight w:val="lightGray"/>
        </w:rPr>
        <w:t xml:space="preserve">, which </w:t>
      </w:r>
      <w:r w:rsidR="00671FD5">
        <w:rPr>
          <w:bCs/>
          <w:highlight w:val="lightGray"/>
        </w:rPr>
        <w:t>were</w:t>
      </w:r>
      <w:r w:rsidR="00A80AB6">
        <w:rPr>
          <w:bCs/>
          <w:highlight w:val="lightGray"/>
        </w:rPr>
        <w:t xml:space="preserve"> primarily delivered through community theatre performances and dialogues</w:t>
      </w:r>
      <w:r w:rsidR="00EE7398">
        <w:rPr>
          <w:bCs/>
          <w:highlight w:val="lightGray"/>
        </w:rPr>
        <w:t>; 3)</w:t>
      </w:r>
      <w:r w:rsidR="00EE6BE9">
        <w:rPr>
          <w:bCs/>
          <w:highlight w:val="lightGray"/>
        </w:rPr>
        <w:t xml:space="preserve"> Engaging children and youth aged 15 and up in training activities conducted at the community level; and 4) Engaging w</w:t>
      </w:r>
      <w:r w:rsidR="00EE6BE9" w:rsidRPr="0091263D">
        <w:rPr>
          <w:bCs/>
          <w:highlight w:val="lightGray"/>
        </w:rPr>
        <w:t>omen</w:t>
      </w:r>
      <w:r w:rsidR="00EE6BE9">
        <w:rPr>
          <w:bCs/>
          <w:highlight w:val="lightGray"/>
        </w:rPr>
        <w:t xml:space="preserve"> and youth in target communities to provide catering during project activities, allowing them income-generating opportunities</w:t>
      </w:r>
      <w:r w:rsidRPr="0091263D">
        <w:rPr>
          <w:bCs/>
          <w:highlight w:val="lightGray"/>
        </w:rPr>
        <w:t>.</w:t>
      </w:r>
      <w:r w:rsidRPr="0091263D">
        <w:rPr>
          <w:bCs/>
        </w:rPr>
        <w:t xml:space="preserve">    </w:t>
      </w:r>
    </w:p>
    <w:p w14:paraId="6556A7A4" w14:textId="77777777" w:rsidR="00323ABC" w:rsidRPr="00627A1C" w:rsidRDefault="00323ABC" w:rsidP="007E4FA1">
      <w:pPr>
        <w:rPr>
          <w:b/>
        </w:rPr>
      </w:pPr>
    </w:p>
    <w:p w14:paraId="486A2647" w14:textId="166B413F" w:rsidR="00D3351A" w:rsidRPr="00627A1C" w:rsidRDefault="00D3351A" w:rsidP="00D3351A">
      <w:pPr>
        <w:ind w:left="-720"/>
        <w:rPr>
          <w:b/>
        </w:rPr>
      </w:pPr>
      <w:r w:rsidRPr="00872DC1">
        <w:rPr>
          <w:b/>
          <w:u w:val="single"/>
        </w:rPr>
        <w:t>Outcome 2</w:t>
      </w:r>
      <w:r w:rsidRPr="00627A1C">
        <w:rPr>
          <w:b/>
          <w:u w:val="single"/>
        </w:rPr>
        <w:t>:</w:t>
      </w:r>
      <w:r w:rsidRPr="00627A1C">
        <w:rPr>
          <w:b/>
        </w:rPr>
        <w:t xml:space="preserve">  </w:t>
      </w:r>
      <w:r w:rsidRPr="00627A1C">
        <w:rPr>
          <w:b/>
        </w:rPr>
        <w:fldChar w:fldCharType="begin">
          <w:ffData>
            <w:name w:val="Text33"/>
            <w:enabled/>
            <w:calcOnExit w:val="0"/>
            <w:textInput/>
          </w:ffData>
        </w:fldChar>
      </w:r>
      <w:r w:rsidRPr="00627A1C">
        <w:rPr>
          <w:b/>
        </w:rPr>
        <w:instrText xml:space="preserve"> FORMTEXT </w:instrText>
      </w:r>
      <w:r w:rsidRPr="00627A1C">
        <w:rPr>
          <w:b/>
        </w:rPr>
      </w:r>
      <w:r w:rsidRPr="00627A1C">
        <w:rPr>
          <w:b/>
        </w:rPr>
        <w:fldChar w:fldCharType="separate"/>
      </w:r>
      <w:r w:rsidR="00BC7C4A" w:rsidRPr="00BC7C4A">
        <w:rPr>
          <w:b/>
        </w:rPr>
        <w:t>Women and young women are able to drive change within their communities through peacebuilding dialogues</w:t>
      </w:r>
      <w:r w:rsidR="00BC7C4A">
        <w:rPr>
          <w:b/>
        </w:rPr>
        <w:t>.</w:t>
      </w:r>
      <w:r w:rsidRPr="00627A1C">
        <w:rPr>
          <w:b/>
        </w:rPr>
        <w:t> </w:t>
      </w:r>
      <w:r w:rsidRPr="00627A1C">
        <w:rPr>
          <w:b/>
        </w:rPr>
        <w:fldChar w:fldCharType="end"/>
      </w:r>
    </w:p>
    <w:p w14:paraId="2B4B5A9F" w14:textId="77777777" w:rsidR="00D3351A" w:rsidRPr="00627A1C" w:rsidRDefault="00D3351A" w:rsidP="00D3351A">
      <w:pPr>
        <w:ind w:left="-720"/>
        <w:rPr>
          <w:b/>
        </w:rPr>
      </w:pPr>
    </w:p>
    <w:p w14:paraId="04E03DAA" w14:textId="24EFF805" w:rsidR="00B0370E" w:rsidRPr="00627A1C" w:rsidRDefault="00B0370E" w:rsidP="00B0370E">
      <w:pPr>
        <w:ind w:left="-720"/>
        <w:rPr>
          <w:b/>
        </w:rPr>
      </w:pPr>
      <w:r w:rsidRPr="00627A1C">
        <w:rPr>
          <w:b/>
        </w:rPr>
        <w:t xml:space="preserve">Rate the current status of the outcome progress: </w:t>
      </w:r>
      <w:r w:rsidR="005050B8">
        <w:rPr>
          <w:b/>
        </w:rPr>
        <w:fldChar w:fldCharType="begin">
          <w:ffData>
            <w:name w:val=""/>
            <w:enabled/>
            <w:calcOnExit w:val="0"/>
            <w:ddList>
              <w:listEntry w:val="on track with peacebuilding results"/>
            </w:ddList>
          </w:ffData>
        </w:fldChar>
      </w:r>
      <w:r w:rsidR="005050B8">
        <w:rPr>
          <w:b/>
        </w:rPr>
        <w:instrText xml:space="preserve"> FORMDROPDOWN </w:instrText>
      </w:r>
      <w:r w:rsidR="005050B8">
        <w:rPr>
          <w:b/>
        </w:rPr>
      </w:r>
      <w:r w:rsidR="005050B8">
        <w:rPr>
          <w:b/>
        </w:rPr>
        <w:fldChar w:fldCharType="separate"/>
      </w:r>
      <w:r w:rsidR="005050B8">
        <w:rPr>
          <w:b/>
        </w:rPr>
        <w:fldChar w:fldCharType="end"/>
      </w:r>
    </w:p>
    <w:p w14:paraId="29AA4334" w14:textId="77777777" w:rsidR="00B0370E" w:rsidRPr="00627A1C" w:rsidRDefault="00B0370E" w:rsidP="00D3351A">
      <w:pPr>
        <w:ind w:left="-720"/>
        <w:rPr>
          <w:b/>
        </w:rPr>
      </w:pPr>
    </w:p>
    <w:p w14:paraId="26F05EA2" w14:textId="347BBB46" w:rsidR="0094597F" w:rsidRPr="00A96492" w:rsidRDefault="00627A1C" w:rsidP="00A96492">
      <w:pPr>
        <w:ind w:left="-720"/>
        <w:jc w:val="both"/>
        <w:rPr>
          <w:i/>
        </w:rPr>
      </w:pPr>
      <w:r w:rsidRPr="00627A1C">
        <w:rPr>
          <w:b/>
        </w:rPr>
        <w:t xml:space="preserve">Progress summary: </w:t>
      </w:r>
      <w:r w:rsidRPr="00627A1C">
        <w:rPr>
          <w:i/>
        </w:rPr>
        <w:t>(3000 character limit)</w:t>
      </w:r>
    </w:p>
    <w:p w14:paraId="21AF6691" w14:textId="77777777" w:rsidR="0094597F" w:rsidRPr="00FA751D" w:rsidRDefault="0094597F" w:rsidP="00500DF6">
      <w:pPr>
        <w:ind w:left="-720"/>
        <w:jc w:val="both"/>
        <w:rPr>
          <w:bCs/>
          <w:iCs/>
          <w:highlight w:val="lightGray"/>
          <w:lang w:val="en-AU"/>
        </w:rPr>
      </w:pPr>
    </w:p>
    <w:p w14:paraId="059B238D" w14:textId="587D5D34" w:rsidR="00BA2995" w:rsidRPr="00DF3B50" w:rsidRDefault="00422FE1" w:rsidP="00BA2995">
      <w:pPr>
        <w:ind w:left="-720"/>
        <w:jc w:val="both"/>
        <w:rPr>
          <w:bCs/>
          <w:iCs/>
          <w:highlight w:val="lightGray"/>
        </w:rPr>
      </w:pPr>
      <w:r>
        <w:rPr>
          <w:bCs/>
          <w:iCs/>
          <w:highlight w:val="lightGray"/>
        </w:rPr>
        <w:t>In 2022, t</w:t>
      </w:r>
      <w:r w:rsidR="00BA2995">
        <w:rPr>
          <w:bCs/>
          <w:iCs/>
          <w:highlight w:val="lightGray"/>
        </w:rPr>
        <w:t>he project team supported the establishment of eco-peacebuilding groups across all ten project communities</w:t>
      </w:r>
      <w:r w:rsidR="00BA2995" w:rsidRPr="00500DF6">
        <w:rPr>
          <w:bCs/>
          <w:iCs/>
          <w:highlight w:val="lightGray"/>
        </w:rPr>
        <w:t>.</w:t>
      </w:r>
      <w:r w:rsidR="00BA2995">
        <w:rPr>
          <w:bCs/>
          <w:iCs/>
          <w:highlight w:val="lightGray"/>
        </w:rPr>
        <w:t xml:space="preserve"> These groups </w:t>
      </w:r>
      <w:r w:rsidR="00BA2995" w:rsidRPr="00AD29C2">
        <w:rPr>
          <w:bCs/>
          <w:iCs/>
          <w:highlight w:val="lightGray"/>
          <w:lang w:val="en-US"/>
        </w:rPr>
        <w:t>serve</w:t>
      </w:r>
      <w:r w:rsidR="000317D4">
        <w:rPr>
          <w:bCs/>
          <w:iCs/>
          <w:highlight w:val="lightGray"/>
          <w:lang w:val="en-US"/>
        </w:rPr>
        <w:t>d</w:t>
      </w:r>
      <w:r w:rsidR="00BA2995" w:rsidRPr="00AD29C2">
        <w:rPr>
          <w:bCs/>
          <w:iCs/>
          <w:highlight w:val="lightGray"/>
          <w:lang w:val="en-US"/>
        </w:rPr>
        <w:t xml:space="preserve"> as a community-level coordination mechanism to collect, share and address community concerns related to safety and security, conflict resolution and environmental degradation, particularly when related to the local presence of extractive industries</w:t>
      </w:r>
      <w:r w:rsidR="00BA2995">
        <w:rPr>
          <w:rStyle w:val="FootnoteReference"/>
          <w:bCs/>
          <w:iCs/>
          <w:highlight w:val="lightGray"/>
          <w:lang w:val="en-US"/>
        </w:rPr>
        <w:footnoteReference w:id="9"/>
      </w:r>
      <w:r w:rsidR="00BA2995" w:rsidRPr="00AD29C2">
        <w:rPr>
          <w:bCs/>
          <w:iCs/>
          <w:highlight w:val="lightGray"/>
          <w:lang w:val="en-US"/>
        </w:rPr>
        <w:t xml:space="preserve">. </w:t>
      </w:r>
      <w:r w:rsidR="00BA2995">
        <w:rPr>
          <w:bCs/>
          <w:iCs/>
          <w:highlight w:val="lightGray"/>
          <w:lang w:val="en-US"/>
        </w:rPr>
        <w:t xml:space="preserve">All the groups </w:t>
      </w:r>
      <w:r w:rsidR="000317D4">
        <w:rPr>
          <w:bCs/>
          <w:iCs/>
          <w:highlight w:val="lightGray"/>
          <w:lang w:val="en-US"/>
        </w:rPr>
        <w:t>were</w:t>
      </w:r>
      <w:r w:rsidR="00BA2995">
        <w:rPr>
          <w:bCs/>
          <w:iCs/>
          <w:highlight w:val="lightGray"/>
          <w:lang w:val="en-US"/>
        </w:rPr>
        <w:t xml:space="preserve"> comprised of ten members (five women and five men). Across the ten communities, nine of the groups </w:t>
      </w:r>
      <w:r w:rsidR="000317D4">
        <w:rPr>
          <w:bCs/>
          <w:iCs/>
          <w:highlight w:val="lightGray"/>
          <w:lang w:val="en-US"/>
        </w:rPr>
        <w:t>were</w:t>
      </w:r>
      <w:r w:rsidR="00BA2995">
        <w:rPr>
          <w:bCs/>
          <w:iCs/>
          <w:highlight w:val="lightGray"/>
          <w:lang w:val="en-US"/>
        </w:rPr>
        <w:t xml:space="preserve"> chaired by wom</w:t>
      </w:r>
      <w:r w:rsidR="000317D4">
        <w:rPr>
          <w:bCs/>
          <w:iCs/>
          <w:highlight w:val="lightGray"/>
          <w:lang w:val="en-US"/>
        </w:rPr>
        <w:t>e</w:t>
      </w:r>
      <w:r w:rsidR="00BA2995">
        <w:rPr>
          <w:bCs/>
          <w:iCs/>
          <w:highlight w:val="lightGray"/>
          <w:lang w:val="en-US"/>
        </w:rPr>
        <w:t>n, and eight of the groups ha</w:t>
      </w:r>
      <w:r w:rsidR="000317D4">
        <w:rPr>
          <w:bCs/>
          <w:iCs/>
          <w:highlight w:val="lightGray"/>
          <w:lang w:val="en-US"/>
        </w:rPr>
        <w:t>d</w:t>
      </w:r>
      <w:r w:rsidR="00BA2995">
        <w:rPr>
          <w:bCs/>
          <w:iCs/>
          <w:highlight w:val="lightGray"/>
          <w:lang w:val="en-US"/>
        </w:rPr>
        <w:t xml:space="preserve"> a female treasurer. </w:t>
      </w:r>
      <w:r w:rsidR="00BA2995">
        <w:rPr>
          <w:bCs/>
          <w:iCs/>
          <w:highlight w:val="lightGray"/>
        </w:rPr>
        <w:t xml:space="preserve"> </w:t>
      </w:r>
      <w:r w:rsidR="00BA2995" w:rsidRPr="00500DF6">
        <w:rPr>
          <w:bCs/>
          <w:iCs/>
          <w:highlight w:val="lightGray"/>
        </w:rPr>
        <w:t xml:space="preserve"> </w:t>
      </w:r>
    </w:p>
    <w:p w14:paraId="2BAF9CDC" w14:textId="77777777" w:rsidR="00BA2995" w:rsidRDefault="00BA2995" w:rsidP="00BA2995">
      <w:pPr>
        <w:ind w:left="-720"/>
        <w:jc w:val="both"/>
        <w:rPr>
          <w:bCs/>
          <w:iCs/>
          <w:highlight w:val="lightGray"/>
        </w:rPr>
      </w:pPr>
    </w:p>
    <w:p w14:paraId="0B216616" w14:textId="68305363" w:rsidR="00BA2995" w:rsidRDefault="00BA2995" w:rsidP="00BA2995">
      <w:pPr>
        <w:ind w:left="-720"/>
        <w:jc w:val="both"/>
        <w:rPr>
          <w:bCs/>
          <w:iCs/>
        </w:rPr>
      </w:pPr>
      <w:r>
        <w:rPr>
          <w:bCs/>
          <w:iCs/>
          <w:highlight w:val="lightGray"/>
        </w:rPr>
        <w:t>Between 1 May and 9 June</w:t>
      </w:r>
      <w:r w:rsidR="00422FE1">
        <w:rPr>
          <w:bCs/>
          <w:iCs/>
          <w:highlight w:val="lightGray"/>
        </w:rPr>
        <w:t xml:space="preserve"> 2022</w:t>
      </w:r>
      <w:r>
        <w:rPr>
          <w:bCs/>
          <w:iCs/>
          <w:highlight w:val="lightGray"/>
        </w:rPr>
        <w:t xml:space="preserve">, the project team held focus group discussions (FGDs) across all ten communities with the eco-peacebuilding groups, community leadership and interested community members, on community concerns related to the local presence of extractive industries. In total, 163 community participants (74 women and 89 men) participated in these discussions. These FGDs served to identify </w:t>
      </w:r>
      <w:r w:rsidR="00422FE1">
        <w:rPr>
          <w:bCs/>
          <w:iCs/>
          <w:highlight w:val="lightGray"/>
        </w:rPr>
        <w:t xml:space="preserve">the </w:t>
      </w:r>
      <w:r>
        <w:rPr>
          <w:bCs/>
          <w:iCs/>
          <w:highlight w:val="lightGray"/>
        </w:rPr>
        <w:t xml:space="preserve">key social, environmental and economic concerns </w:t>
      </w:r>
      <w:r w:rsidR="00422FE1">
        <w:rPr>
          <w:bCs/>
          <w:iCs/>
          <w:highlight w:val="lightGray"/>
        </w:rPr>
        <w:t>that were</w:t>
      </w:r>
      <w:r>
        <w:rPr>
          <w:bCs/>
          <w:iCs/>
          <w:highlight w:val="lightGray"/>
        </w:rPr>
        <w:t xml:space="preserve"> discussed both with logging company representatives, and with national </w:t>
      </w:r>
      <w:r>
        <w:rPr>
          <w:bCs/>
          <w:iCs/>
          <w:highlight w:val="lightGray"/>
        </w:rPr>
        <w:lastRenderedPageBreak/>
        <w:t>and provincial government representatives, at dialogues</w:t>
      </w:r>
      <w:r w:rsidR="00422FE1">
        <w:rPr>
          <w:bCs/>
          <w:iCs/>
          <w:highlight w:val="lightGray"/>
        </w:rPr>
        <w:t xml:space="preserve"> </w:t>
      </w:r>
      <w:r>
        <w:rPr>
          <w:bCs/>
          <w:iCs/>
          <w:highlight w:val="lightGray"/>
        </w:rPr>
        <w:t>held on 16</w:t>
      </w:r>
      <w:r w:rsidR="00422FE1">
        <w:rPr>
          <w:bCs/>
          <w:iCs/>
          <w:highlight w:val="lightGray"/>
        </w:rPr>
        <w:t>-</w:t>
      </w:r>
      <w:r>
        <w:rPr>
          <w:bCs/>
          <w:iCs/>
          <w:highlight w:val="lightGray"/>
        </w:rPr>
        <w:t>17 November</w:t>
      </w:r>
      <w:r w:rsidR="00422FE1">
        <w:rPr>
          <w:bCs/>
          <w:iCs/>
          <w:highlight w:val="lightGray"/>
        </w:rPr>
        <w:t xml:space="preserve"> 2022</w:t>
      </w:r>
      <w:r>
        <w:rPr>
          <w:bCs/>
          <w:iCs/>
          <w:highlight w:val="lightGray"/>
        </w:rPr>
        <w:t xml:space="preserve"> in Honiara, with the participation of community representatives</w:t>
      </w:r>
      <w:r w:rsidR="00422FE1">
        <w:rPr>
          <w:rStyle w:val="FootnoteReference"/>
          <w:bCs/>
          <w:iCs/>
          <w:highlight w:val="lightGray"/>
        </w:rPr>
        <w:footnoteReference w:id="10"/>
      </w:r>
      <w:r>
        <w:rPr>
          <w:bCs/>
          <w:iCs/>
          <w:highlight w:val="lightGray"/>
        </w:rPr>
        <w:t>. The primary areas of conflict within communities, between communities and logging companies, and between communities and government relate to: the unequal or unfair distribution of benefits; the lack of appropriate consultation, and the insufficient inclusion of women in consultation and decision-making; the failure to honour agreements entered into; weak monitoring, oversight and enforcement of laws and regulations by government; allegations of corruption and bribery; and the negative social and environmental impacts of logging, which are insufficiently mitigated or addressed by government or logging companies</w:t>
      </w:r>
      <w:r w:rsidRPr="00500DF6">
        <w:rPr>
          <w:bCs/>
          <w:iCs/>
          <w:highlight w:val="lightGray"/>
        </w:rPr>
        <w:t>.</w:t>
      </w:r>
    </w:p>
    <w:p w14:paraId="719B0855" w14:textId="77777777" w:rsidR="00BA2995" w:rsidRDefault="00BA2995" w:rsidP="00DC0E06">
      <w:pPr>
        <w:jc w:val="both"/>
        <w:rPr>
          <w:bCs/>
          <w:iCs/>
        </w:rPr>
      </w:pPr>
    </w:p>
    <w:p w14:paraId="639B974B" w14:textId="271C39BB" w:rsidR="00BA2995" w:rsidRDefault="00BA2995" w:rsidP="00BA2995">
      <w:pPr>
        <w:ind w:left="-720"/>
        <w:jc w:val="both"/>
        <w:rPr>
          <w:bCs/>
          <w:iCs/>
          <w:highlight w:val="lightGray"/>
        </w:rPr>
      </w:pPr>
      <w:r>
        <w:rPr>
          <w:bCs/>
          <w:iCs/>
          <w:highlight w:val="lightGray"/>
        </w:rPr>
        <w:t xml:space="preserve">The FGDs on community concerns relating to the logging industry also served to inform the development of small projects, in each community, </w:t>
      </w:r>
      <w:bookmarkStart w:id="24" w:name="_Hlk106788513"/>
      <w:r>
        <w:rPr>
          <w:bCs/>
          <w:iCs/>
          <w:highlight w:val="lightGray"/>
        </w:rPr>
        <w:t>to address and respond to identified sources of conflict</w:t>
      </w:r>
      <w:bookmarkEnd w:id="24"/>
      <w:r w:rsidRPr="00500DF6">
        <w:rPr>
          <w:bCs/>
          <w:iCs/>
          <w:highlight w:val="lightGray"/>
        </w:rPr>
        <w:t>.</w:t>
      </w:r>
      <w:r>
        <w:rPr>
          <w:bCs/>
          <w:iCs/>
          <w:highlight w:val="lightGray"/>
        </w:rPr>
        <w:t xml:space="preserve"> The project team supported community eco-peacebuilding groups in developing detailed budgets and work plans, and in identifying two to three indicators which could be used to measure the success of selected interventions. Eco-peacebuilding groups were then provided with a cash grant of 40,000 SBD (equivalent to 5,000 USD) with which to implement their projects. While the projects varied across communities, they included: reconciliation interventions to address inter-community conflict; the construction or upgrading of multi-purpose community centres</w:t>
      </w:r>
      <w:r>
        <w:rPr>
          <w:rStyle w:val="FootnoteReference"/>
          <w:bCs/>
          <w:iCs/>
          <w:highlight w:val="lightGray"/>
        </w:rPr>
        <w:footnoteReference w:id="11"/>
      </w:r>
      <w:r>
        <w:rPr>
          <w:bCs/>
          <w:iCs/>
          <w:highlight w:val="lightGray"/>
        </w:rPr>
        <w:t>; the construction of multi-purpose women’s resource centres</w:t>
      </w:r>
      <w:r>
        <w:rPr>
          <w:rStyle w:val="FootnoteReference"/>
          <w:bCs/>
          <w:iCs/>
          <w:highlight w:val="lightGray"/>
        </w:rPr>
        <w:footnoteReference w:id="12"/>
      </w:r>
      <w:r>
        <w:rPr>
          <w:bCs/>
          <w:iCs/>
          <w:highlight w:val="lightGray"/>
        </w:rPr>
        <w:t>; the construction of a kindergarten</w:t>
      </w:r>
      <w:r>
        <w:rPr>
          <w:rStyle w:val="FootnoteReference"/>
          <w:bCs/>
          <w:iCs/>
          <w:highlight w:val="lightGray"/>
        </w:rPr>
        <w:footnoteReference w:id="13"/>
      </w:r>
      <w:r>
        <w:rPr>
          <w:bCs/>
          <w:iCs/>
          <w:highlight w:val="lightGray"/>
        </w:rPr>
        <w:t>, repairs and upgrades to water supply infrastructure damaged by logging activities; and the construction of a marketplace</w:t>
      </w:r>
      <w:r>
        <w:rPr>
          <w:rStyle w:val="FootnoteReference"/>
          <w:bCs/>
          <w:iCs/>
          <w:highlight w:val="lightGray"/>
        </w:rPr>
        <w:footnoteReference w:id="14"/>
      </w:r>
      <w:r>
        <w:rPr>
          <w:bCs/>
          <w:iCs/>
          <w:highlight w:val="lightGray"/>
        </w:rPr>
        <w:t>. In each community, discussions were held on the viability and sustainability of interventions proposed, in particular to mitigate the risk of any proposed infrastructure being under-utilized or falling into disrepair.</w:t>
      </w:r>
      <w:r w:rsidR="000317D4">
        <w:rPr>
          <w:bCs/>
          <w:iCs/>
          <w:highlight w:val="lightGray"/>
        </w:rPr>
        <w:t xml:space="preserve"> It is important to underline that while all eco-peacebuilding groups were able to expend the grants within the project timeframe, procuring necessary materials for construction, not all communities were able to complete their infrastructure projects by 21 January 2023, due to the reliance on labour as an in-kind contribution from the community (leading to longer implementation timeframes than originally envisaged).</w:t>
      </w:r>
      <w:r>
        <w:rPr>
          <w:bCs/>
          <w:iCs/>
          <w:highlight w:val="lightGray"/>
        </w:rPr>
        <w:t xml:space="preserve"> Th</w:t>
      </w:r>
      <w:r w:rsidR="000317D4">
        <w:rPr>
          <w:bCs/>
          <w:iCs/>
          <w:highlight w:val="lightGray"/>
        </w:rPr>
        <w:t xml:space="preserve">at being said, community satisfaction with the eco-peacebuilding projects was rated highly during the project team’s final monitoring visit, </w:t>
      </w:r>
      <w:r w:rsidR="0016503B">
        <w:rPr>
          <w:bCs/>
          <w:iCs/>
          <w:highlight w:val="lightGray"/>
        </w:rPr>
        <w:t>with tangible benefits to communities easy to observe</w:t>
      </w:r>
      <w:r w:rsidR="000317D4">
        <w:rPr>
          <w:rStyle w:val="FootnoteReference"/>
          <w:bCs/>
          <w:iCs/>
          <w:highlight w:val="lightGray"/>
        </w:rPr>
        <w:footnoteReference w:id="15"/>
      </w:r>
      <w:r w:rsidR="00B95FC6">
        <w:rPr>
          <w:bCs/>
          <w:iCs/>
          <w:highlight w:val="lightGray"/>
        </w:rPr>
        <w:t>.</w:t>
      </w:r>
      <w:r w:rsidR="0016503B">
        <w:rPr>
          <w:bCs/>
          <w:iCs/>
          <w:highlight w:val="lightGray"/>
        </w:rPr>
        <w:t xml:space="preserve"> </w:t>
      </w:r>
      <w:r w:rsidR="00B95FC6">
        <w:rPr>
          <w:bCs/>
          <w:iCs/>
          <w:highlight w:val="lightGray"/>
        </w:rPr>
        <w:t>S</w:t>
      </w:r>
      <w:r w:rsidR="0016503B">
        <w:rPr>
          <w:bCs/>
          <w:iCs/>
          <w:highlight w:val="lightGray"/>
        </w:rPr>
        <w:t>ome communities have also taken the initiative to mobilize additional resources, so as to further their project ideas</w:t>
      </w:r>
      <w:r>
        <w:rPr>
          <w:bCs/>
          <w:iCs/>
          <w:highlight w:val="lightGray"/>
        </w:rPr>
        <w:t>.</w:t>
      </w:r>
      <w:r w:rsidR="000317D4">
        <w:rPr>
          <w:bCs/>
          <w:iCs/>
          <w:highlight w:val="lightGray"/>
        </w:rPr>
        <w:t xml:space="preserve"> IOM has continued to follow up with eco-peacebuilding</w:t>
      </w:r>
      <w:r w:rsidR="00B95FC6">
        <w:rPr>
          <w:bCs/>
          <w:iCs/>
          <w:highlight w:val="lightGray"/>
        </w:rPr>
        <w:t xml:space="preserve"> groups after project end, and those that have not yet completed their infrastructure projects expect to do so by June 2023</w:t>
      </w:r>
      <w:r w:rsidR="00B95FC6">
        <w:rPr>
          <w:rStyle w:val="FootnoteReference"/>
          <w:bCs/>
          <w:iCs/>
          <w:highlight w:val="lightGray"/>
        </w:rPr>
        <w:footnoteReference w:id="16"/>
      </w:r>
      <w:r w:rsidR="00B95FC6">
        <w:rPr>
          <w:bCs/>
          <w:iCs/>
          <w:highlight w:val="lightGray"/>
        </w:rPr>
        <w:t>.</w:t>
      </w:r>
      <w:r w:rsidR="000317D4">
        <w:rPr>
          <w:bCs/>
          <w:iCs/>
          <w:highlight w:val="lightGray"/>
        </w:rPr>
        <w:t xml:space="preserve"> </w:t>
      </w:r>
    </w:p>
    <w:p w14:paraId="6308002B" w14:textId="77777777" w:rsidR="00BA2995" w:rsidRDefault="00BA2995" w:rsidP="00BA2995">
      <w:pPr>
        <w:ind w:left="-720"/>
        <w:jc w:val="both"/>
        <w:rPr>
          <w:bCs/>
          <w:iCs/>
        </w:rPr>
      </w:pPr>
    </w:p>
    <w:p w14:paraId="44FB6F5A" w14:textId="2757A947" w:rsidR="00BA2995" w:rsidRDefault="00BA2995" w:rsidP="00BA2995">
      <w:pPr>
        <w:ind w:left="-720"/>
        <w:jc w:val="both"/>
        <w:rPr>
          <w:bCs/>
          <w:iCs/>
          <w:highlight w:val="lightGray"/>
        </w:rPr>
      </w:pPr>
      <w:r>
        <w:rPr>
          <w:bCs/>
          <w:iCs/>
          <w:highlight w:val="lightGray"/>
        </w:rPr>
        <w:lastRenderedPageBreak/>
        <w:t>FGDs were also held between 1 May and 9 June</w:t>
      </w:r>
      <w:r w:rsidR="00B95FC6">
        <w:rPr>
          <w:bCs/>
          <w:iCs/>
          <w:highlight w:val="lightGray"/>
        </w:rPr>
        <w:t xml:space="preserve"> 2022</w:t>
      </w:r>
      <w:r>
        <w:rPr>
          <w:bCs/>
          <w:iCs/>
          <w:highlight w:val="lightGray"/>
        </w:rPr>
        <w:t>, in all ten communities, on informal justice resolution, in order to inform the development of clear and transparent SOPs on access to informal justice. FGDs were held with men and women separately, in order to reflect the different experiences that men and women may have when seeking access to justice. More than 361 community members (216 women and at least 145 men)</w:t>
      </w:r>
      <w:r>
        <w:rPr>
          <w:rStyle w:val="FootnoteReference"/>
          <w:bCs/>
          <w:iCs/>
          <w:highlight w:val="lightGray"/>
        </w:rPr>
        <w:footnoteReference w:id="17"/>
      </w:r>
      <w:r>
        <w:rPr>
          <w:bCs/>
          <w:iCs/>
          <w:highlight w:val="lightGray"/>
        </w:rPr>
        <w:t xml:space="preserve"> were consulted across the ten communities. Issues to emerge from these FGDs were a lack of standardization (between and within communities) on: matters resolved through informal justice; penalties applied; and fees levied by traditional and community leaders for their time. Barriers to accessing formal justice also emerged, as well as a lack of female representation among the traditional leaders and chiefs who make decisions on informal justice. One of the positive developments to emerge from this consultation, however, was the recognition by community leaders that women are under-represented in decision-making. In two communities, a commitment was made to recommend the appointment of female chiefs at the next convention of their House of Chiefs</w:t>
      </w:r>
      <w:r w:rsidRPr="00500DF6">
        <w:rPr>
          <w:bCs/>
          <w:iCs/>
          <w:highlight w:val="lightGray"/>
        </w:rPr>
        <w:t>.</w:t>
      </w:r>
    </w:p>
    <w:p w14:paraId="7CEBA197" w14:textId="77777777" w:rsidR="00BA2995" w:rsidRDefault="00BA2995" w:rsidP="00BA2995">
      <w:pPr>
        <w:ind w:left="-720"/>
        <w:jc w:val="both"/>
        <w:rPr>
          <w:bCs/>
          <w:iCs/>
          <w:highlight w:val="lightGray"/>
        </w:rPr>
      </w:pPr>
    </w:p>
    <w:p w14:paraId="76A30C26" w14:textId="77777777" w:rsidR="00BA2995" w:rsidRDefault="00BA2995" w:rsidP="00BA2995">
      <w:pPr>
        <w:ind w:left="-720"/>
        <w:jc w:val="both"/>
        <w:rPr>
          <w:bCs/>
          <w:iCs/>
          <w:highlight w:val="lightGray"/>
        </w:rPr>
      </w:pPr>
      <w:r>
        <w:rPr>
          <w:bCs/>
          <w:iCs/>
          <w:highlight w:val="lightGray"/>
        </w:rPr>
        <w:t xml:space="preserve">Following the FGDs, the </w:t>
      </w:r>
      <w:r w:rsidRPr="004E05E1">
        <w:rPr>
          <w:bCs/>
          <w:iCs/>
          <w:highlight w:val="lightGray"/>
        </w:rPr>
        <w:t xml:space="preserve">project team coordinated </w:t>
      </w:r>
      <w:r>
        <w:rPr>
          <w:bCs/>
          <w:iCs/>
          <w:highlight w:val="lightGray"/>
        </w:rPr>
        <w:t>with senior traditional leadership in Isabel Province (the Isabel Council of Chiefs), as well as the Ministry of Traditional Governance, Peace and Ecclesiastical Affairs (MTGPEA) to develop SOPs on informal justice resolution that would be applicable across all eight Houses of Chiefs and therefore applicable across all communities in Isabel Province. These harmonized SOPs clearly outline what matters can be resolved through informal justice and what matters need to be referred to formal justice actors, and include specific gender-sensitive provisions as well as standardized fees and penalties.</w:t>
      </w:r>
    </w:p>
    <w:p w14:paraId="6815F607" w14:textId="77777777" w:rsidR="00BA2995" w:rsidRDefault="00BA2995" w:rsidP="00BA2995">
      <w:pPr>
        <w:ind w:left="-720"/>
        <w:jc w:val="both"/>
        <w:rPr>
          <w:bCs/>
          <w:iCs/>
          <w:highlight w:val="lightGray"/>
        </w:rPr>
      </w:pPr>
    </w:p>
    <w:p w14:paraId="3FB912FD" w14:textId="0914DCAD" w:rsidR="008D7507" w:rsidRDefault="00BA2995" w:rsidP="00BA2995">
      <w:pPr>
        <w:ind w:left="-720"/>
        <w:jc w:val="both"/>
        <w:rPr>
          <w:bCs/>
          <w:iCs/>
        </w:rPr>
      </w:pPr>
      <w:r>
        <w:rPr>
          <w:bCs/>
          <w:iCs/>
          <w:highlight w:val="lightGray"/>
        </w:rPr>
        <w:t xml:space="preserve">The SOPs were introduced and discussed with traditional leaders and the Isabel Council of Chiefs during </w:t>
      </w:r>
      <w:r w:rsidRPr="004E05E1">
        <w:rPr>
          <w:bCs/>
          <w:iCs/>
          <w:highlight w:val="lightGray"/>
        </w:rPr>
        <w:t xml:space="preserve">training conducted for community chiefs on conflict resolution and applying rights-based and gender-sensitive informal justice resolution. From </w:t>
      </w:r>
      <w:r>
        <w:rPr>
          <w:bCs/>
          <w:iCs/>
          <w:highlight w:val="lightGray"/>
        </w:rPr>
        <w:t>18-27 October</w:t>
      </w:r>
      <w:r w:rsidR="000A2B2E">
        <w:rPr>
          <w:bCs/>
          <w:iCs/>
          <w:highlight w:val="lightGray"/>
        </w:rPr>
        <w:t xml:space="preserve"> 2022</w:t>
      </w:r>
      <w:r>
        <w:rPr>
          <w:bCs/>
          <w:iCs/>
          <w:highlight w:val="lightGray"/>
        </w:rPr>
        <w:t>, two four-day trainings were conducted reaching 43 participants (5</w:t>
      </w:r>
      <w:r w:rsidR="000A2B2E">
        <w:rPr>
          <w:bCs/>
          <w:iCs/>
          <w:highlight w:val="lightGray"/>
        </w:rPr>
        <w:t xml:space="preserve"> women</w:t>
      </w:r>
      <w:r>
        <w:rPr>
          <w:bCs/>
          <w:iCs/>
          <w:highlight w:val="lightGray"/>
        </w:rPr>
        <w:t xml:space="preserve">, 38 </w:t>
      </w:r>
      <w:r w:rsidR="000A2B2E">
        <w:rPr>
          <w:bCs/>
          <w:iCs/>
          <w:highlight w:val="lightGray"/>
        </w:rPr>
        <w:t>men</w:t>
      </w:r>
      <w:r>
        <w:rPr>
          <w:bCs/>
          <w:iCs/>
          <w:highlight w:val="lightGray"/>
        </w:rPr>
        <w:t xml:space="preserve">), including 1 representative from Isabel Provincial Government, 1 representative from the Isabel Council of Chiefs, 1 representative from law enforcement and 40 chiefs from across 29 communities in Isabel Province. Representatives from the executive of each of the eight Houses of Chiefs were in attendance. A representative from the Ministry of Justice and Legal Affairs also provided traditional leaders with an overview of key national legislation during the training, to ensure chiefs have a better understanding of what matters can be resolved through informal dispute resolution and which must be referred to formal justice actors. This session was particularly </w:t>
      </w:r>
      <w:r w:rsidRPr="000A2B2E">
        <w:rPr>
          <w:bCs/>
          <w:iCs/>
          <w:highlight w:val="lightGray"/>
        </w:rPr>
        <w:t>valuable in filling critical knowledge gaps and was described by participants as ‘eye-opening’.</w:t>
      </w:r>
      <w:r w:rsidR="000A2B2E" w:rsidRPr="000A2B2E">
        <w:rPr>
          <w:bCs/>
          <w:iCs/>
          <w:highlight w:val="lightGray"/>
        </w:rPr>
        <w:t xml:space="preserve"> This training gave each House of Chiefs the opportunity to review the draft harmonized SOPs and provide inputs. Based on this review and the validation of the SOPs, final edits were </w:t>
      </w:r>
      <w:r w:rsidR="000A2B2E" w:rsidRPr="00E301D3">
        <w:rPr>
          <w:bCs/>
          <w:iCs/>
          <w:highlight w:val="lightGray"/>
        </w:rPr>
        <w:t>applied</w:t>
      </w:r>
      <w:r w:rsidR="00866313" w:rsidRPr="00E301D3">
        <w:rPr>
          <w:bCs/>
          <w:iCs/>
          <w:highlight w:val="lightGray"/>
        </w:rPr>
        <w:t>,</w:t>
      </w:r>
      <w:r w:rsidR="000A2B2E" w:rsidRPr="00E301D3">
        <w:rPr>
          <w:bCs/>
          <w:iCs/>
          <w:highlight w:val="lightGray"/>
        </w:rPr>
        <w:t xml:space="preserve"> and the SOPs </w:t>
      </w:r>
      <w:r w:rsidR="00866313" w:rsidRPr="00E301D3">
        <w:rPr>
          <w:bCs/>
          <w:iCs/>
          <w:highlight w:val="lightGray"/>
        </w:rPr>
        <w:t>were</w:t>
      </w:r>
      <w:r w:rsidR="000A2B2E" w:rsidRPr="00E301D3">
        <w:rPr>
          <w:bCs/>
          <w:iCs/>
          <w:highlight w:val="lightGray"/>
        </w:rPr>
        <w:t xml:space="preserve"> submitted to the Isabel Council of Chiefs</w:t>
      </w:r>
      <w:r w:rsidR="00866313" w:rsidRPr="00E301D3">
        <w:rPr>
          <w:bCs/>
          <w:iCs/>
          <w:highlight w:val="lightGray"/>
        </w:rPr>
        <w:t xml:space="preserve"> for implementation</w:t>
      </w:r>
      <w:r w:rsidR="00E301D3" w:rsidRPr="00E301D3">
        <w:rPr>
          <w:bCs/>
          <w:iCs/>
          <w:highlight w:val="lightGray"/>
        </w:rPr>
        <w:t xml:space="preserve"> in 2023</w:t>
      </w:r>
      <w:r w:rsidR="000A2B2E" w:rsidRPr="00E301D3">
        <w:rPr>
          <w:bCs/>
          <w:iCs/>
          <w:highlight w:val="lightGray"/>
        </w:rPr>
        <w:t>.</w:t>
      </w:r>
      <w:r w:rsidR="00EC0DC5" w:rsidRPr="00E301D3">
        <w:rPr>
          <w:bCs/>
          <w:iCs/>
          <w:highlight w:val="lightGray"/>
        </w:rPr>
        <w:t xml:space="preserve"> MTGPEA will</w:t>
      </w:r>
      <w:r w:rsidR="00E301D3" w:rsidRPr="00E301D3">
        <w:rPr>
          <w:bCs/>
          <w:iCs/>
          <w:highlight w:val="lightGray"/>
        </w:rPr>
        <w:t xml:space="preserve"> monitor the status of their implementation, noting the significant value attributed to the SOPs, and the benefit that replicating this model across other provinces could potentially bring.</w:t>
      </w:r>
    </w:p>
    <w:p w14:paraId="006284E9" w14:textId="5E918AA0" w:rsidR="007423F4" w:rsidRDefault="007423F4" w:rsidP="00BA2995">
      <w:pPr>
        <w:ind w:left="-720"/>
        <w:jc w:val="both"/>
        <w:rPr>
          <w:bCs/>
          <w:iCs/>
        </w:rPr>
      </w:pPr>
    </w:p>
    <w:p w14:paraId="49A9F168" w14:textId="77210064" w:rsidR="00B51D73" w:rsidRDefault="007423F4" w:rsidP="00544C06">
      <w:pPr>
        <w:ind w:left="-720"/>
        <w:jc w:val="both"/>
        <w:rPr>
          <w:bCs/>
          <w:iCs/>
        </w:rPr>
      </w:pPr>
      <w:r w:rsidRPr="00544C06">
        <w:rPr>
          <w:bCs/>
          <w:iCs/>
          <w:highlight w:val="lightGray"/>
        </w:rPr>
        <w:t xml:space="preserve">Finally, </w:t>
      </w:r>
      <w:r w:rsidR="00BD35EC" w:rsidRPr="00544C06">
        <w:rPr>
          <w:bCs/>
          <w:iCs/>
          <w:highlight w:val="lightGray"/>
        </w:rPr>
        <w:t xml:space="preserve">a </w:t>
      </w:r>
      <w:r w:rsidR="00544C06" w:rsidRPr="00544C06">
        <w:rPr>
          <w:bCs/>
          <w:iCs/>
          <w:highlight w:val="lightGray"/>
        </w:rPr>
        <w:t xml:space="preserve">peacebuilding </w:t>
      </w:r>
      <w:r w:rsidR="00BD35EC" w:rsidRPr="00544C06">
        <w:rPr>
          <w:bCs/>
          <w:iCs/>
          <w:highlight w:val="lightGray"/>
        </w:rPr>
        <w:t>dialogue on community concerns with regard to logging in Isabel Province</w:t>
      </w:r>
      <w:r w:rsidR="00544C06" w:rsidRPr="00544C06">
        <w:rPr>
          <w:bCs/>
          <w:iCs/>
          <w:highlight w:val="lightGray"/>
        </w:rPr>
        <w:t xml:space="preserve"> was held on 16-17 November 2022 in Honiara</w:t>
      </w:r>
      <w:r w:rsidR="00BD35EC" w:rsidRPr="00544C06">
        <w:rPr>
          <w:bCs/>
          <w:iCs/>
          <w:highlight w:val="lightGray"/>
        </w:rPr>
        <w:t>.</w:t>
      </w:r>
      <w:r w:rsidR="00544C06" w:rsidRPr="00544C06">
        <w:rPr>
          <w:bCs/>
          <w:iCs/>
          <w:highlight w:val="lightGray"/>
        </w:rPr>
        <w:t xml:space="preserve"> Ahead of the dialogue with industry representatives, the project team coordinated with the Solomon Islands Chamber of Commerce and Industry (SICCI) through a meeting held with SICCI’s Chief Executive Officer on 30 March 2022. While no logging companies operating in Solomon Islands are members of SICCI, the Chamber expressed interest in continued coordination and updates. The project team also </w:t>
      </w:r>
      <w:r w:rsidR="00544C06" w:rsidRPr="00544C06">
        <w:rPr>
          <w:bCs/>
          <w:iCs/>
          <w:highlight w:val="lightGray"/>
        </w:rPr>
        <w:lastRenderedPageBreak/>
        <w:t>met with the Vice President of the Solomon Islands Forestry Association on 4 November 2022, to confirm the Association’s participation in the upcoming dialogue.</w:t>
      </w:r>
    </w:p>
    <w:p w14:paraId="4BB0C779" w14:textId="77777777" w:rsidR="00544C06" w:rsidRDefault="00544C06" w:rsidP="00BD35EC">
      <w:pPr>
        <w:ind w:left="-720"/>
        <w:jc w:val="both"/>
        <w:rPr>
          <w:bCs/>
          <w:iCs/>
        </w:rPr>
      </w:pPr>
    </w:p>
    <w:p w14:paraId="10800DDF" w14:textId="1CDFB4B4" w:rsidR="007423F4" w:rsidRDefault="00BD35EC" w:rsidP="00544C06">
      <w:pPr>
        <w:ind w:left="-720"/>
        <w:jc w:val="both"/>
        <w:rPr>
          <w:bCs/>
          <w:iCs/>
        </w:rPr>
      </w:pPr>
      <w:r w:rsidRPr="00544C06">
        <w:rPr>
          <w:bCs/>
          <w:iCs/>
          <w:highlight w:val="lightGray"/>
        </w:rPr>
        <w:t>The two-day dialogue was attended by a total of 45 participants (26 men and 19 women), and included representatives from ten communities in Isabel Province, Isabel Provincial Government</w:t>
      </w:r>
      <w:r w:rsidR="00544C06">
        <w:rPr>
          <w:bCs/>
          <w:iCs/>
          <w:highlight w:val="lightGray"/>
        </w:rPr>
        <w:t xml:space="preserve"> (IPG)</w:t>
      </w:r>
      <w:r w:rsidRPr="00544C06">
        <w:rPr>
          <w:bCs/>
          <w:iCs/>
          <w:highlight w:val="lightGray"/>
        </w:rPr>
        <w:t>, the Ministry of Forestry and Research</w:t>
      </w:r>
      <w:r w:rsidR="00544C06">
        <w:rPr>
          <w:bCs/>
          <w:iCs/>
          <w:highlight w:val="lightGray"/>
        </w:rPr>
        <w:t xml:space="preserve"> (MOFR)</w:t>
      </w:r>
      <w:r w:rsidRPr="00544C06">
        <w:rPr>
          <w:bCs/>
          <w:iCs/>
          <w:highlight w:val="lightGray"/>
        </w:rPr>
        <w:t>, the Ministry of Justice and Legal Affairs</w:t>
      </w:r>
      <w:r w:rsidR="00544C06">
        <w:rPr>
          <w:bCs/>
          <w:iCs/>
          <w:highlight w:val="lightGray"/>
        </w:rPr>
        <w:t xml:space="preserve"> (MJLA)</w:t>
      </w:r>
      <w:r w:rsidRPr="00544C06">
        <w:rPr>
          <w:bCs/>
          <w:iCs/>
          <w:highlight w:val="lightGray"/>
        </w:rPr>
        <w:t>, M</w:t>
      </w:r>
      <w:r w:rsidR="00544C06">
        <w:rPr>
          <w:bCs/>
          <w:iCs/>
          <w:highlight w:val="lightGray"/>
        </w:rPr>
        <w:t>TGPEA</w:t>
      </w:r>
      <w:r w:rsidRPr="00544C06">
        <w:rPr>
          <w:bCs/>
          <w:iCs/>
          <w:highlight w:val="lightGray"/>
        </w:rPr>
        <w:t>, the Ministry of Police and Correctional Services, the Public Solicitor’s Office</w:t>
      </w:r>
      <w:r w:rsidR="00544C06">
        <w:rPr>
          <w:bCs/>
          <w:iCs/>
          <w:highlight w:val="lightGray"/>
        </w:rPr>
        <w:t xml:space="preserve"> (PSO)</w:t>
      </w:r>
      <w:r w:rsidRPr="00544C06">
        <w:rPr>
          <w:bCs/>
          <w:iCs/>
          <w:highlight w:val="lightGray"/>
        </w:rPr>
        <w:t>, the Solomon Islands Forestry Association,</w:t>
      </w:r>
      <w:r w:rsidR="00B51D73" w:rsidRPr="00544C06">
        <w:rPr>
          <w:bCs/>
          <w:iCs/>
          <w:highlight w:val="lightGray"/>
        </w:rPr>
        <w:t xml:space="preserve"> </w:t>
      </w:r>
      <w:r w:rsidR="00544C06" w:rsidRPr="00544C06">
        <w:rPr>
          <w:bCs/>
          <w:iCs/>
          <w:highlight w:val="lightGray"/>
        </w:rPr>
        <w:t>Earth Movers Solomons Limited and</w:t>
      </w:r>
      <w:r w:rsidRPr="00544C06">
        <w:rPr>
          <w:bCs/>
          <w:iCs/>
          <w:highlight w:val="lightGray"/>
        </w:rPr>
        <w:t xml:space="preserve"> Mas Pacific International Limited.</w:t>
      </w:r>
      <w:r w:rsidR="00544C06" w:rsidRPr="00544C06">
        <w:rPr>
          <w:bCs/>
          <w:iCs/>
          <w:highlight w:val="lightGray"/>
        </w:rPr>
        <w:t xml:space="preserve"> </w:t>
      </w:r>
      <w:r w:rsidRPr="00544C06">
        <w:rPr>
          <w:bCs/>
          <w:iCs/>
          <w:highlight w:val="lightGray"/>
        </w:rPr>
        <w:t>Community concerns discussed included concerns about: 1) the distribution of benefits and impacts on community cohesion; 2) environmental monitoring and compliance; 3) social protection and gender rights; and 4) safety and security challenges.</w:t>
      </w:r>
      <w:r>
        <w:rPr>
          <w:bCs/>
          <w:iCs/>
        </w:rPr>
        <w:t xml:space="preserve"> </w:t>
      </w:r>
    </w:p>
    <w:p w14:paraId="284233BC" w14:textId="77777777" w:rsidR="00544C06" w:rsidRDefault="00544C06" w:rsidP="00544C06">
      <w:pPr>
        <w:ind w:left="-720"/>
        <w:jc w:val="both"/>
        <w:rPr>
          <w:bCs/>
          <w:iCs/>
        </w:rPr>
      </w:pPr>
    </w:p>
    <w:p w14:paraId="3E736C8D" w14:textId="4FEFEDF8" w:rsidR="00544C06" w:rsidRPr="002A6162" w:rsidRDefault="00544C06" w:rsidP="00BD35EC">
      <w:pPr>
        <w:ind w:left="-720"/>
        <w:jc w:val="both"/>
        <w:rPr>
          <w:bCs/>
          <w:iCs/>
          <w:highlight w:val="lightGray"/>
        </w:rPr>
      </w:pPr>
      <w:r w:rsidRPr="002A6162">
        <w:rPr>
          <w:bCs/>
          <w:iCs/>
          <w:highlight w:val="lightGray"/>
        </w:rPr>
        <w:t xml:space="preserve">The dialogue was described as “the first of its kind” by MTGPEA, for successfully bringing industry representatives to the table for constructive conversations with community representatives and government representatives. Following the dialogue, recommendations emanating from the discussions, and directed to MOFR, PSO, Ministry of Women, Youth, Children and Family Affairs (MWYCFA), MJLA, IPG, communities, logging companies and the Solomon Islands Forestry Association were circulated with key stakeholders. </w:t>
      </w:r>
    </w:p>
    <w:p w14:paraId="5214145E" w14:textId="77777777" w:rsidR="00544C06" w:rsidRPr="002A6162" w:rsidRDefault="00544C06" w:rsidP="00BD35EC">
      <w:pPr>
        <w:ind w:left="-720"/>
        <w:jc w:val="both"/>
        <w:rPr>
          <w:bCs/>
          <w:iCs/>
          <w:highlight w:val="lightGray"/>
        </w:rPr>
      </w:pPr>
    </w:p>
    <w:p w14:paraId="41414375" w14:textId="75BCCBC2" w:rsidR="00D8267E" w:rsidRDefault="00BD35EC" w:rsidP="00D8267E">
      <w:pPr>
        <w:ind w:left="-720"/>
        <w:jc w:val="both"/>
        <w:rPr>
          <w:bCs/>
          <w:iCs/>
        </w:rPr>
      </w:pPr>
      <w:r w:rsidRPr="002A6162">
        <w:rPr>
          <w:bCs/>
          <w:iCs/>
          <w:highlight w:val="lightGray"/>
        </w:rPr>
        <w:t xml:space="preserve">One recommendation </w:t>
      </w:r>
      <w:r w:rsidR="00D8267E" w:rsidRPr="002A6162">
        <w:rPr>
          <w:bCs/>
          <w:iCs/>
          <w:highlight w:val="lightGray"/>
        </w:rPr>
        <w:t>made to IPG was to</w:t>
      </w:r>
      <w:r w:rsidR="00D8267E" w:rsidRPr="002A6162">
        <w:rPr>
          <w:highlight w:val="lightGray"/>
        </w:rPr>
        <w:t xml:space="preserve"> </w:t>
      </w:r>
      <w:r w:rsidR="00D8267E" w:rsidRPr="002A6162">
        <w:rPr>
          <w:bCs/>
          <w:iCs/>
          <w:highlight w:val="lightGray"/>
        </w:rPr>
        <w:t>consider a Provincial Ordinance mandating the presence of women at timber rights hearings, and the appointment of at least one woman as a trustee, for timber rights acquisition processes to be considered valid. This will be discussed during Isabel Province’s Leadership Summit set to be held in early June 2023. The Leadership Summit will be hosted by the Maringe House of Chiefs, and the dialogue recommendations have already been included as an agenda item for the meeting. The Summit will be attended by representatives of the Provincial Government, Chairpersons of the eight Houses of Chiefs, the Paramount Chief and Isabel Council of Chiefs Executive, three Members of Parliament for Isabel and church leaders. Outcomes of the meeting will be drafted into resolutions which will be considered for implementation by Isabel’s tripod system (churches, traditional leaders and provincial government).</w:t>
      </w:r>
    </w:p>
    <w:p w14:paraId="51F8173E" w14:textId="35A084FC" w:rsidR="00A96492" w:rsidRDefault="00A96492" w:rsidP="00500014">
      <w:pPr>
        <w:jc w:val="both"/>
        <w:rPr>
          <w:bCs/>
          <w:iCs/>
          <w:highlight w:val="lightGray"/>
        </w:rPr>
      </w:pPr>
    </w:p>
    <w:p w14:paraId="2CE61FF7" w14:textId="1E80FCE2" w:rsidR="00500014" w:rsidRDefault="00500014" w:rsidP="00DC0E06">
      <w:pPr>
        <w:ind w:left="-720"/>
        <w:jc w:val="both"/>
        <w:rPr>
          <w:bCs/>
          <w:iCs/>
          <w:highlight w:val="lightGray"/>
        </w:rPr>
      </w:pPr>
      <w:r>
        <w:rPr>
          <w:bCs/>
          <w:iCs/>
          <w:highlight w:val="lightGray"/>
        </w:rPr>
        <w:t xml:space="preserve">The Solomon Islands Forestry Association also circulated the recommendations with its membership, and expressed interest in future engagement, and MTGPEA stated that conversations held during the dialogue, as </w:t>
      </w:r>
      <w:r w:rsidRPr="00500014">
        <w:rPr>
          <w:bCs/>
          <w:iCs/>
          <w:highlight w:val="lightGray"/>
        </w:rPr>
        <w:t xml:space="preserve">well as the wider project, have been instrumental in informing an upcoming review of Solomon Islands’ national Peacebuilding Strategy. </w:t>
      </w:r>
    </w:p>
    <w:p w14:paraId="28887F42" w14:textId="77777777" w:rsidR="00500014" w:rsidRDefault="00500014" w:rsidP="00DC0E06">
      <w:pPr>
        <w:ind w:left="-720"/>
        <w:jc w:val="both"/>
        <w:rPr>
          <w:bCs/>
          <w:iCs/>
          <w:highlight w:val="lightGray"/>
        </w:rPr>
      </w:pPr>
    </w:p>
    <w:p w14:paraId="6A1A7AC1" w14:textId="10D4187A" w:rsidR="00A96492" w:rsidRPr="00B51D73" w:rsidRDefault="00500014" w:rsidP="00DC0E06">
      <w:pPr>
        <w:ind w:left="-720"/>
        <w:jc w:val="both"/>
        <w:rPr>
          <w:bCs/>
          <w:iCs/>
          <w:highlight w:val="lightGray"/>
          <w:lang w:val="en-AU"/>
        </w:rPr>
      </w:pPr>
      <w:r>
        <w:rPr>
          <w:bCs/>
          <w:iCs/>
          <w:highlight w:val="lightGray"/>
          <w:lang w:val="en-AU"/>
        </w:rPr>
        <w:t>Finally, following the dialogue, and to ensure that communities impacted by logging have sufficient access to key information materials, which better allow them to enact their rights, the project team printed</w:t>
      </w:r>
      <w:r w:rsidR="00615438">
        <w:rPr>
          <w:bCs/>
          <w:iCs/>
          <w:highlight w:val="lightGray"/>
          <w:lang w:val="en-AU"/>
        </w:rPr>
        <w:t xml:space="preserve"> 585</w:t>
      </w:r>
      <w:r>
        <w:rPr>
          <w:bCs/>
          <w:iCs/>
          <w:highlight w:val="lightGray"/>
          <w:lang w:val="en-AU"/>
        </w:rPr>
        <w:t xml:space="preserve"> copies of the Code of Logging Practi</w:t>
      </w:r>
      <w:r w:rsidR="0002162B">
        <w:rPr>
          <w:bCs/>
          <w:iCs/>
          <w:highlight w:val="lightGray"/>
          <w:lang w:val="en-AU"/>
        </w:rPr>
        <w:t>c</w:t>
      </w:r>
      <w:r>
        <w:rPr>
          <w:bCs/>
          <w:iCs/>
          <w:highlight w:val="lightGray"/>
          <w:lang w:val="en-AU"/>
        </w:rPr>
        <w:t>e and</w:t>
      </w:r>
      <w:r w:rsidR="00615438">
        <w:rPr>
          <w:bCs/>
          <w:iCs/>
          <w:highlight w:val="lightGray"/>
          <w:lang w:val="en-AU"/>
        </w:rPr>
        <w:t xml:space="preserve"> 540</w:t>
      </w:r>
      <w:r>
        <w:rPr>
          <w:bCs/>
          <w:iCs/>
          <w:highlight w:val="lightGray"/>
          <w:lang w:val="en-AU"/>
        </w:rPr>
        <w:t xml:space="preserve"> information</w:t>
      </w:r>
      <w:r w:rsidR="0002162B">
        <w:rPr>
          <w:bCs/>
          <w:iCs/>
          <w:highlight w:val="lightGray"/>
          <w:lang w:val="en-AU"/>
        </w:rPr>
        <w:t>al leaflets</w:t>
      </w:r>
      <w:r>
        <w:rPr>
          <w:bCs/>
          <w:iCs/>
          <w:highlight w:val="lightGray"/>
          <w:lang w:val="en-AU"/>
        </w:rPr>
        <w:t xml:space="preserve"> on the timber rights acquisition process, which were distributed across the ten project communities</w:t>
      </w:r>
      <w:r w:rsidR="00615438">
        <w:rPr>
          <w:bCs/>
          <w:iCs/>
          <w:highlight w:val="lightGray"/>
          <w:lang w:val="en-AU"/>
        </w:rPr>
        <w:t>, and to provincial government stakeholders,</w:t>
      </w:r>
      <w:r w:rsidR="00227AE3">
        <w:rPr>
          <w:bCs/>
          <w:iCs/>
          <w:highlight w:val="lightGray"/>
          <w:lang w:val="en-AU"/>
        </w:rPr>
        <w:t xml:space="preserve"> in January 2023</w:t>
      </w:r>
      <w:r>
        <w:rPr>
          <w:bCs/>
          <w:iCs/>
          <w:highlight w:val="lightGray"/>
          <w:lang w:val="en-AU"/>
        </w:rPr>
        <w:t>.</w:t>
      </w:r>
    </w:p>
    <w:p w14:paraId="0E60424D" w14:textId="77777777" w:rsidR="00DC0E06" w:rsidRPr="00B51D73" w:rsidRDefault="00DC0E06" w:rsidP="00BA2995">
      <w:pPr>
        <w:ind w:left="-720"/>
        <w:jc w:val="both"/>
        <w:rPr>
          <w:bCs/>
          <w:iCs/>
          <w:lang w:val="en-AU"/>
        </w:rPr>
      </w:pPr>
    </w:p>
    <w:p w14:paraId="579C3745" w14:textId="77777777" w:rsidR="00627A1C" w:rsidRPr="00B51D73" w:rsidRDefault="00627A1C" w:rsidP="00627A1C">
      <w:pPr>
        <w:ind w:left="-720"/>
        <w:rPr>
          <w:b/>
          <w:lang w:val="en-AU"/>
        </w:rPr>
      </w:pPr>
    </w:p>
    <w:p w14:paraId="1F0129F6" w14:textId="608486DD" w:rsidR="00627A1C" w:rsidRDefault="00627A1C" w:rsidP="00627A1C">
      <w:pPr>
        <w:ind w:left="-720"/>
        <w:rPr>
          <w:i/>
        </w:rPr>
      </w:pPr>
      <w:r w:rsidRPr="00627A1C">
        <w:rPr>
          <w:b/>
          <w:bCs/>
          <w:color w:val="000000"/>
          <w:lang w:val="en-US" w:eastAsia="en-US"/>
        </w:rPr>
        <w:t>Indicate any additional analysis on how Gender Equality and Women’s Empowerment and/or Youth Inclusion and Responsiveness has been ensured under this Outcome</w:t>
      </w:r>
      <w:r w:rsidRPr="00627A1C">
        <w:rPr>
          <w:b/>
        </w:rPr>
        <w:t xml:space="preserve">: </w:t>
      </w:r>
      <w:r w:rsidRPr="00627A1C">
        <w:rPr>
          <w:i/>
        </w:rPr>
        <w:t>(1000 character limit)</w:t>
      </w:r>
    </w:p>
    <w:p w14:paraId="5186857F" w14:textId="77777777" w:rsidR="00296B2B" w:rsidRDefault="00296B2B" w:rsidP="00627A1C">
      <w:pPr>
        <w:ind w:left="-720"/>
        <w:rPr>
          <w:bCs/>
          <w:highlight w:val="lightGray"/>
        </w:rPr>
      </w:pPr>
    </w:p>
    <w:p w14:paraId="62F2AC3B" w14:textId="1A96532A" w:rsidR="00BC147E" w:rsidRDefault="00296B2B" w:rsidP="00627A1C">
      <w:pPr>
        <w:ind w:left="-720"/>
        <w:rPr>
          <w:bCs/>
          <w:highlight w:val="lightGray"/>
        </w:rPr>
      </w:pPr>
      <w:r w:rsidRPr="00296B2B">
        <w:rPr>
          <w:bCs/>
          <w:highlight w:val="lightGray"/>
        </w:rPr>
        <w:t xml:space="preserve">Gender Equality and Women’s Empowerment was ensured under this outcome in the following ways: 1) The project team participating in stakeholder engagement and </w:t>
      </w:r>
      <w:r w:rsidR="00D23B43">
        <w:rPr>
          <w:bCs/>
          <w:highlight w:val="lightGray"/>
        </w:rPr>
        <w:t xml:space="preserve">project </w:t>
      </w:r>
      <w:r w:rsidR="00D23B43">
        <w:rPr>
          <w:bCs/>
          <w:highlight w:val="lightGray"/>
        </w:rPr>
        <w:lastRenderedPageBreak/>
        <w:t>activities</w:t>
      </w:r>
      <w:r w:rsidRPr="00296B2B">
        <w:rPr>
          <w:bCs/>
          <w:highlight w:val="lightGray"/>
        </w:rPr>
        <w:t xml:space="preserve"> was comprised of both men and women; 2) The project team met with and took into account the perspectives and views of both male and female stakeholders; 3) </w:t>
      </w:r>
      <w:r w:rsidR="00D23B43">
        <w:rPr>
          <w:bCs/>
          <w:highlight w:val="lightGray"/>
        </w:rPr>
        <w:t>Eco-peacebuilding groups were composed of equal numbers of men and women</w:t>
      </w:r>
      <w:r w:rsidRPr="00296B2B">
        <w:rPr>
          <w:bCs/>
          <w:highlight w:val="lightGray"/>
        </w:rPr>
        <w:t xml:space="preserve">; 4) </w:t>
      </w:r>
      <w:r w:rsidR="00D23B43">
        <w:rPr>
          <w:bCs/>
          <w:highlight w:val="lightGray"/>
        </w:rPr>
        <w:t>The appointment of women to the roles of Chair and Treasurer for the</w:t>
      </w:r>
      <w:r w:rsidR="005E047A">
        <w:rPr>
          <w:bCs/>
          <w:highlight w:val="lightGray"/>
        </w:rPr>
        <w:t xml:space="preserve"> ten</w:t>
      </w:r>
      <w:r w:rsidR="00D23B43">
        <w:rPr>
          <w:bCs/>
          <w:highlight w:val="lightGray"/>
        </w:rPr>
        <w:t xml:space="preserve"> eco-peacebuilding groups was strongly recommended, resulting in nine female Chairs and eight female Treasurers; </w:t>
      </w:r>
      <w:r w:rsidR="005E047A">
        <w:rPr>
          <w:bCs/>
          <w:highlight w:val="lightGray"/>
        </w:rPr>
        <w:t xml:space="preserve">5) When relevant, FGDs were conducted separately for both men and women; 6) All data collection tools developed included specific questions on gender considerations; 7) </w:t>
      </w:r>
      <w:r w:rsidR="00F96447">
        <w:rPr>
          <w:bCs/>
          <w:highlight w:val="lightGray"/>
        </w:rPr>
        <w:t>Five</w:t>
      </w:r>
      <w:r w:rsidR="005E047A">
        <w:rPr>
          <w:bCs/>
          <w:highlight w:val="lightGray"/>
        </w:rPr>
        <w:t xml:space="preserve"> of the eco-peacebuilding projects </w:t>
      </w:r>
      <w:r w:rsidR="00F96447">
        <w:rPr>
          <w:bCs/>
          <w:highlight w:val="lightGray"/>
        </w:rPr>
        <w:t>developed seek to promote gender equality and women’s empowerment</w:t>
      </w:r>
      <w:r w:rsidR="00BA2995">
        <w:rPr>
          <w:bCs/>
          <w:highlight w:val="lightGray"/>
        </w:rPr>
        <w:t>; 8) SOPs on informal justice resolution contain</w:t>
      </w:r>
      <w:r w:rsidRPr="00296B2B">
        <w:rPr>
          <w:bCs/>
          <w:highlight w:val="lightGray"/>
        </w:rPr>
        <w:t xml:space="preserve"> </w:t>
      </w:r>
      <w:r w:rsidR="00BA2995">
        <w:rPr>
          <w:bCs/>
          <w:highlight w:val="lightGray"/>
        </w:rPr>
        <w:t>specific gender-sensitive provisions</w:t>
      </w:r>
      <w:r w:rsidR="007967FA">
        <w:rPr>
          <w:bCs/>
          <w:highlight w:val="lightGray"/>
        </w:rPr>
        <w:t xml:space="preserve">; 9) Two representatives from each community – one man and one woman – were invited to participate in the peacebuilding dialogue held in Honiara in November 2022; 10) The agenda for the peacebuilding dialogue included a session on social protection and gender rights; and 11) Recommendations to emerge from the dialogue seek to address gender inequalities, in particular the proposed </w:t>
      </w:r>
      <w:r w:rsidR="007967FA" w:rsidRPr="002A6162">
        <w:rPr>
          <w:bCs/>
          <w:iCs/>
          <w:highlight w:val="lightGray"/>
        </w:rPr>
        <w:t>Provincial Ordinance mandating the presence of women at timber rights hearings, and the appointment of at least one woman as a trustee, for timber rights acquisition processes to be considered valid</w:t>
      </w:r>
      <w:r w:rsidR="00BA2995">
        <w:rPr>
          <w:bCs/>
          <w:highlight w:val="lightGray"/>
        </w:rPr>
        <w:t>.</w:t>
      </w:r>
    </w:p>
    <w:p w14:paraId="6FB09F85" w14:textId="77777777" w:rsidR="00F02963" w:rsidRDefault="00F02963" w:rsidP="007967FA">
      <w:pPr>
        <w:rPr>
          <w:bCs/>
          <w:highlight w:val="lightGray"/>
        </w:rPr>
      </w:pPr>
    </w:p>
    <w:p w14:paraId="5736C19F" w14:textId="301830FE" w:rsidR="00296B2B" w:rsidRDefault="00296B2B" w:rsidP="00627A1C">
      <w:pPr>
        <w:ind w:left="-720"/>
        <w:rPr>
          <w:bCs/>
        </w:rPr>
      </w:pPr>
      <w:r w:rsidRPr="00296B2B">
        <w:rPr>
          <w:bCs/>
          <w:highlight w:val="lightGray"/>
        </w:rPr>
        <w:t xml:space="preserve">Youth Inclusion and Responsiveness was ensured </w:t>
      </w:r>
      <w:r w:rsidR="002104BE">
        <w:rPr>
          <w:bCs/>
          <w:highlight w:val="lightGray"/>
        </w:rPr>
        <w:t>in the following ways</w:t>
      </w:r>
      <w:r w:rsidRPr="00296B2B">
        <w:rPr>
          <w:bCs/>
          <w:highlight w:val="lightGray"/>
        </w:rPr>
        <w:t xml:space="preserve">: 1) </w:t>
      </w:r>
      <w:r w:rsidR="002104BE">
        <w:rPr>
          <w:bCs/>
          <w:highlight w:val="lightGray"/>
        </w:rPr>
        <w:t>Three of the eco-peacebuilding projects developed address the needs of children and youth</w:t>
      </w:r>
      <w:r w:rsidR="007967FA">
        <w:rPr>
          <w:bCs/>
          <w:highlight w:val="lightGray"/>
        </w:rPr>
        <w:t xml:space="preserve">; 2) The agenda for the peacebuilding dialogue included a session on social protection and gender rights; and 3) Recommendations to emerge from the dialogue include recommendations on supporting women to access </w:t>
      </w:r>
      <w:r w:rsidR="007967FA" w:rsidRPr="007967FA">
        <w:rPr>
          <w:bCs/>
          <w:highlight w:val="lightGray"/>
        </w:rPr>
        <w:t>child support payments in the case of spousal abandonment</w:t>
      </w:r>
      <w:r w:rsidR="002104BE" w:rsidRPr="007967FA">
        <w:rPr>
          <w:bCs/>
          <w:highlight w:val="lightGray"/>
        </w:rPr>
        <w:t>.</w:t>
      </w:r>
      <w:r w:rsidRPr="00296B2B">
        <w:rPr>
          <w:bCs/>
        </w:rPr>
        <w:t xml:space="preserve"> </w:t>
      </w:r>
    </w:p>
    <w:p w14:paraId="2B1C4BF4" w14:textId="77777777" w:rsidR="007967FA" w:rsidRPr="00296B2B" w:rsidRDefault="007967FA" w:rsidP="00627A1C">
      <w:pPr>
        <w:ind w:left="-720"/>
        <w:rPr>
          <w:bCs/>
        </w:rPr>
      </w:pPr>
    </w:p>
    <w:p w14:paraId="221B8CE0" w14:textId="77777777" w:rsidR="007626C9" w:rsidRPr="00627A1C" w:rsidRDefault="007626C9" w:rsidP="007E4FA1">
      <w:pPr>
        <w:rPr>
          <w:b/>
        </w:rPr>
      </w:pPr>
    </w:p>
    <w:p w14:paraId="15F831DD" w14:textId="6FFB3109" w:rsidR="00D3351A" w:rsidRPr="00627A1C" w:rsidRDefault="00D3351A" w:rsidP="00D3351A">
      <w:pPr>
        <w:ind w:left="-720"/>
        <w:rPr>
          <w:b/>
        </w:rPr>
      </w:pPr>
      <w:r w:rsidRPr="000F22BB">
        <w:rPr>
          <w:b/>
          <w:u w:val="single"/>
        </w:rPr>
        <w:t>Outcome 3:</w:t>
      </w:r>
      <w:r w:rsidRPr="00627A1C">
        <w:rPr>
          <w:b/>
        </w:rPr>
        <w:t xml:space="preserve">  </w:t>
      </w:r>
      <w:r w:rsidRPr="00627A1C">
        <w:rPr>
          <w:b/>
        </w:rPr>
        <w:fldChar w:fldCharType="begin">
          <w:ffData>
            <w:name w:val="Text33"/>
            <w:enabled/>
            <w:calcOnExit w:val="0"/>
            <w:textInput/>
          </w:ffData>
        </w:fldChar>
      </w:r>
      <w:r w:rsidRPr="00627A1C">
        <w:rPr>
          <w:b/>
        </w:rPr>
        <w:instrText xml:space="preserve"> FORMTEXT </w:instrText>
      </w:r>
      <w:r w:rsidRPr="00627A1C">
        <w:rPr>
          <w:b/>
        </w:rPr>
      </w:r>
      <w:r w:rsidRPr="00627A1C">
        <w:rPr>
          <w:b/>
        </w:rPr>
        <w:fldChar w:fldCharType="separate"/>
      </w:r>
      <w:r w:rsidR="00547A19" w:rsidRPr="00547A19">
        <w:rPr>
          <w:b/>
        </w:rPr>
        <w:t>Coordinated government and CSOs have improved quality of service provision and higher beneficiary reach targeting women and young women who face violations due to conflict dynamics between community and logging companies and their workers.</w:t>
      </w:r>
      <w:r w:rsidRPr="00627A1C">
        <w:rPr>
          <w:b/>
        </w:rPr>
        <w:t> </w:t>
      </w:r>
      <w:r w:rsidRPr="00627A1C">
        <w:rPr>
          <w:b/>
        </w:rPr>
        <w:fldChar w:fldCharType="end"/>
      </w:r>
    </w:p>
    <w:p w14:paraId="6D9D9F82" w14:textId="77777777" w:rsidR="00D3351A" w:rsidRPr="00627A1C" w:rsidRDefault="00D3351A" w:rsidP="00D3351A">
      <w:pPr>
        <w:ind w:left="-720"/>
        <w:rPr>
          <w:b/>
        </w:rPr>
      </w:pPr>
    </w:p>
    <w:p w14:paraId="52FD2F38" w14:textId="20D55085" w:rsidR="00764773" w:rsidRPr="00627A1C" w:rsidRDefault="00764773" w:rsidP="00764773">
      <w:pPr>
        <w:ind w:left="-720"/>
        <w:rPr>
          <w:b/>
        </w:rPr>
      </w:pPr>
      <w:r w:rsidRPr="00627A1C">
        <w:rPr>
          <w:b/>
        </w:rPr>
        <w:t xml:space="preserve">Rate the current status of the outcome progress: </w:t>
      </w:r>
      <w:r w:rsidR="00346243">
        <w:rPr>
          <w:b/>
        </w:rPr>
        <w:fldChar w:fldCharType="begin">
          <w:ffData>
            <w:name w:val=""/>
            <w:enabled/>
            <w:calcOnExit w:val="0"/>
            <w:ddList>
              <w:listEntry w:val="on track"/>
            </w:ddList>
          </w:ffData>
        </w:fldChar>
      </w:r>
      <w:r w:rsidR="00346243">
        <w:rPr>
          <w:b/>
        </w:rPr>
        <w:instrText xml:space="preserve"> FORMDROPDOWN </w:instrText>
      </w:r>
      <w:r w:rsidR="00346243">
        <w:rPr>
          <w:b/>
        </w:rPr>
      </w:r>
      <w:r w:rsidR="00346243">
        <w:rPr>
          <w:b/>
        </w:rPr>
        <w:fldChar w:fldCharType="separate"/>
      </w:r>
      <w:r w:rsidR="00346243">
        <w:rPr>
          <w:b/>
        </w:rPr>
        <w:fldChar w:fldCharType="end"/>
      </w:r>
    </w:p>
    <w:p w14:paraId="56094DE3" w14:textId="77777777" w:rsidR="00764773" w:rsidRPr="00627A1C" w:rsidRDefault="00764773" w:rsidP="00764773">
      <w:pPr>
        <w:ind w:left="-720"/>
        <w:jc w:val="both"/>
        <w:rPr>
          <w:b/>
        </w:rPr>
      </w:pPr>
    </w:p>
    <w:p w14:paraId="3DFDCF70" w14:textId="53CB633C" w:rsidR="00627A1C" w:rsidRDefault="00627A1C" w:rsidP="00627A1C">
      <w:pPr>
        <w:ind w:left="-720"/>
        <w:jc w:val="both"/>
        <w:rPr>
          <w:i/>
        </w:rPr>
      </w:pPr>
      <w:r w:rsidRPr="00627A1C">
        <w:rPr>
          <w:b/>
        </w:rPr>
        <w:t xml:space="preserve">Progress summary: </w:t>
      </w:r>
      <w:r w:rsidRPr="00627A1C">
        <w:rPr>
          <w:i/>
        </w:rPr>
        <w:t>(3000 character limit)</w:t>
      </w:r>
    </w:p>
    <w:p w14:paraId="3CAADB86" w14:textId="77777777" w:rsidR="00264228" w:rsidRDefault="00264228" w:rsidP="00627A1C">
      <w:pPr>
        <w:ind w:left="-720"/>
        <w:jc w:val="both"/>
        <w:rPr>
          <w:i/>
        </w:rPr>
      </w:pPr>
    </w:p>
    <w:p w14:paraId="4CA9AF5D" w14:textId="77777777" w:rsidR="00E74288" w:rsidRDefault="00E74288" w:rsidP="00DC0B3B">
      <w:pPr>
        <w:ind w:left="-720"/>
        <w:rPr>
          <w:bCs/>
          <w:highlight w:val="lightGray"/>
        </w:rPr>
      </w:pPr>
    </w:p>
    <w:p w14:paraId="76AA51B7" w14:textId="1C51216B" w:rsidR="00E74288" w:rsidRDefault="00E74288" w:rsidP="00E74288">
      <w:pPr>
        <w:ind w:left="-720"/>
        <w:rPr>
          <w:bCs/>
          <w:highlight w:val="lightGray"/>
        </w:rPr>
      </w:pPr>
      <w:r>
        <w:rPr>
          <w:bCs/>
          <w:highlight w:val="lightGray"/>
        </w:rPr>
        <w:t xml:space="preserve">In </w:t>
      </w:r>
      <w:r w:rsidRPr="00D247EF">
        <w:rPr>
          <w:bCs/>
          <w:highlight w:val="lightGray"/>
        </w:rPr>
        <w:t xml:space="preserve">partnership with </w:t>
      </w:r>
      <w:r>
        <w:rPr>
          <w:bCs/>
          <w:highlight w:val="lightGray"/>
        </w:rPr>
        <w:t>MWYCFA</w:t>
      </w:r>
      <w:r w:rsidRPr="00D247EF">
        <w:rPr>
          <w:bCs/>
          <w:highlight w:val="lightGray"/>
        </w:rPr>
        <w:t>, and with co-</w:t>
      </w:r>
      <w:r>
        <w:rPr>
          <w:bCs/>
          <w:highlight w:val="lightGray"/>
        </w:rPr>
        <w:t>funding from the IOM Development</w:t>
      </w:r>
      <w:r w:rsidRPr="00D247EF">
        <w:rPr>
          <w:bCs/>
          <w:highlight w:val="lightGray"/>
        </w:rPr>
        <w:t xml:space="preserve"> Fund </w:t>
      </w:r>
      <w:r>
        <w:rPr>
          <w:bCs/>
          <w:highlight w:val="lightGray"/>
        </w:rPr>
        <w:t>(IDF</w:t>
      </w:r>
      <w:r w:rsidRPr="00D247EF">
        <w:rPr>
          <w:bCs/>
          <w:highlight w:val="lightGray"/>
        </w:rPr>
        <w:t xml:space="preserve">) </w:t>
      </w:r>
      <w:r>
        <w:rPr>
          <w:bCs/>
          <w:highlight w:val="lightGray"/>
        </w:rPr>
        <w:t>project</w:t>
      </w:r>
      <w:r w:rsidRPr="00D247EF">
        <w:rPr>
          <w:bCs/>
          <w:highlight w:val="lightGray"/>
        </w:rPr>
        <w:t xml:space="preserve"> “</w:t>
      </w:r>
      <w:r w:rsidRPr="000C632C">
        <w:rPr>
          <w:bCs/>
          <w:highlight w:val="lightGray"/>
        </w:rPr>
        <w:t>Enhancing the Response to Gender-Based Violence and Trafficking in Persons</w:t>
      </w:r>
      <w:r>
        <w:rPr>
          <w:bCs/>
          <w:highlight w:val="lightGray"/>
        </w:rPr>
        <w:t xml:space="preserve"> (TIP)</w:t>
      </w:r>
      <w:r w:rsidRPr="000C632C">
        <w:rPr>
          <w:bCs/>
          <w:highlight w:val="lightGray"/>
        </w:rPr>
        <w:t xml:space="preserve"> in the Solomon Islands</w:t>
      </w:r>
      <w:r w:rsidRPr="00D247EF">
        <w:rPr>
          <w:bCs/>
          <w:highlight w:val="lightGray"/>
        </w:rPr>
        <w:t>”, a five-day training on GBV</w:t>
      </w:r>
      <w:r>
        <w:rPr>
          <w:bCs/>
          <w:highlight w:val="lightGray"/>
        </w:rPr>
        <w:t xml:space="preserve"> and TIP</w:t>
      </w:r>
      <w:r w:rsidRPr="00D247EF">
        <w:rPr>
          <w:bCs/>
          <w:highlight w:val="lightGray"/>
        </w:rPr>
        <w:t xml:space="preserve"> was delivered on 22-26 November 2021 to 22 provincial SafeNet participants in Isabel Province (11 </w:t>
      </w:r>
      <w:r>
        <w:rPr>
          <w:bCs/>
          <w:highlight w:val="lightGray"/>
        </w:rPr>
        <w:t>women and</w:t>
      </w:r>
      <w:r w:rsidRPr="00D247EF">
        <w:rPr>
          <w:bCs/>
          <w:highlight w:val="lightGray"/>
        </w:rPr>
        <w:t xml:space="preserve"> 11 </w:t>
      </w:r>
      <w:r>
        <w:rPr>
          <w:bCs/>
          <w:highlight w:val="lightGray"/>
        </w:rPr>
        <w:t>men</w:t>
      </w:r>
      <w:r w:rsidRPr="00D247EF">
        <w:rPr>
          <w:bCs/>
          <w:highlight w:val="lightGray"/>
        </w:rPr>
        <w:t>), reaching government counterparts, civil society representatives, law enforcement representatives, medical representatives, community leaders and religious representatives</w:t>
      </w:r>
      <w:r>
        <w:rPr>
          <w:rStyle w:val="FootnoteReference"/>
          <w:bCs/>
          <w:highlight w:val="lightGray"/>
        </w:rPr>
        <w:footnoteReference w:id="18"/>
      </w:r>
      <w:r w:rsidRPr="00D247EF">
        <w:rPr>
          <w:bCs/>
          <w:highlight w:val="lightGray"/>
        </w:rPr>
        <w:t>.</w:t>
      </w:r>
      <w:r>
        <w:rPr>
          <w:bCs/>
          <w:highlight w:val="lightGray"/>
        </w:rPr>
        <w:t xml:space="preserve"> </w:t>
      </w:r>
    </w:p>
    <w:p w14:paraId="510BC441" w14:textId="77777777" w:rsidR="00E74288" w:rsidRDefault="00E74288" w:rsidP="00DC0B3B">
      <w:pPr>
        <w:ind w:left="-720"/>
        <w:rPr>
          <w:bCs/>
          <w:highlight w:val="lightGray"/>
        </w:rPr>
      </w:pPr>
    </w:p>
    <w:p w14:paraId="3BC9E590" w14:textId="6357B888" w:rsidR="00A454D9" w:rsidRPr="007E014D" w:rsidRDefault="00C726B7" w:rsidP="007E014D">
      <w:pPr>
        <w:ind w:left="-720"/>
        <w:rPr>
          <w:bCs/>
          <w:highlight w:val="lightGray"/>
        </w:rPr>
      </w:pPr>
      <w:r>
        <w:rPr>
          <w:bCs/>
          <w:highlight w:val="lightGray"/>
        </w:rPr>
        <w:t>This was further built on f</w:t>
      </w:r>
      <w:r w:rsidR="00DC0B3B">
        <w:rPr>
          <w:bCs/>
          <w:highlight w:val="lightGray"/>
        </w:rPr>
        <w:t>rom 5-7 July</w:t>
      </w:r>
      <w:r w:rsidR="002F4BEA">
        <w:rPr>
          <w:bCs/>
          <w:highlight w:val="lightGray"/>
        </w:rPr>
        <w:t xml:space="preserve"> 2022</w:t>
      </w:r>
      <w:r w:rsidR="00DC0B3B">
        <w:rPr>
          <w:bCs/>
          <w:highlight w:val="lightGray"/>
        </w:rPr>
        <w:t xml:space="preserve">, </w:t>
      </w:r>
      <w:r>
        <w:rPr>
          <w:bCs/>
          <w:highlight w:val="lightGray"/>
        </w:rPr>
        <w:t xml:space="preserve">when </w:t>
      </w:r>
      <w:r w:rsidR="00DC0B3B">
        <w:rPr>
          <w:bCs/>
          <w:highlight w:val="lightGray"/>
        </w:rPr>
        <w:t>a SafeNet coordination training was held in Buala for 14 provincial service providers (11 M, 3 F) to enhance their coordination and referral practices. One of the key outcomes was the commitment to work towards developing a provincial inter-agency Memorandum of Understanding (MOU) to ensure strengthened referral processes.</w:t>
      </w:r>
      <w:r w:rsidR="007E014D">
        <w:rPr>
          <w:bCs/>
          <w:highlight w:val="lightGray"/>
        </w:rPr>
        <w:t xml:space="preserve"> In follow-up discussions held with MWYCFA in April 2023, the Ministry </w:t>
      </w:r>
      <w:r w:rsidR="007E014D">
        <w:rPr>
          <w:bCs/>
          <w:highlight w:val="lightGray"/>
        </w:rPr>
        <w:lastRenderedPageBreak/>
        <w:t>indicated that it is in the process of recruiting a technical advisor to support the development of this MOU, tentatively by mid-2023.</w:t>
      </w:r>
    </w:p>
    <w:p w14:paraId="6ADFAA4F" w14:textId="77777777" w:rsidR="00DC0B3B" w:rsidRDefault="00DC0B3B" w:rsidP="00DC0B3B">
      <w:pPr>
        <w:ind w:left="-720"/>
        <w:rPr>
          <w:bCs/>
          <w:highlight w:val="lightGray"/>
        </w:rPr>
      </w:pPr>
    </w:p>
    <w:p w14:paraId="79C0F238" w14:textId="0E004BF8" w:rsidR="007E014D" w:rsidRPr="001A6263" w:rsidRDefault="00DC0B3B" w:rsidP="001A6263">
      <w:pPr>
        <w:ind w:left="-720"/>
        <w:rPr>
          <w:bCs/>
          <w:highlight w:val="lightGray"/>
        </w:rPr>
      </w:pPr>
      <w:r>
        <w:rPr>
          <w:bCs/>
          <w:highlight w:val="lightGray"/>
        </w:rPr>
        <w:t>From 12-21 July</w:t>
      </w:r>
      <w:r w:rsidR="007E014D">
        <w:rPr>
          <w:bCs/>
          <w:highlight w:val="lightGray"/>
        </w:rPr>
        <w:t xml:space="preserve"> 2022</w:t>
      </w:r>
      <w:r>
        <w:rPr>
          <w:bCs/>
          <w:highlight w:val="lightGray"/>
        </w:rPr>
        <w:t>, two three-days trainings on GBV and referral were also held for police officers in Isabel. The first training, specifically targeting female police officers, reached 6 participants. The second training, targeting male police officers, reached 14 participants. These two trainings combined mean that over two-thirds of Isabel’s police force has now received dedicated training on GBV.</w:t>
      </w:r>
    </w:p>
    <w:p w14:paraId="299CE577" w14:textId="77777777" w:rsidR="007E014D" w:rsidRDefault="007E014D" w:rsidP="00DC0B3B">
      <w:pPr>
        <w:ind w:left="-720"/>
        <w:rPr>
          <w:bCs/>
          <w:highlight w:val="lightGray"/>
        </w:rPr>
      </w:pPr>
    </w:p>
    <w:p w14:paraId="1E20DB3E" w14:textId="3DFE5660" w:rsidR="00DC0B3B" w:rsidRPr="00BE50FF" w:rsidRDefault="00DC0B3B" w:rsidP="00DC0B3B">
      <w:pPr>
        <w:ind w:left="-720"/>
        <w:rPr>
          <w:bCs/>
          <w:highlight w:val="lightGray"/>
        </w:rPr>
      </w:pPr>
      <w:r>
        <w:rPr>
          <w:bCs/>
          <w:highlight w:val="lightGray"/>
        </w:rPr>
        <w:t>Additionally, f</w:t>
      </w:r>
      <w:r w:rsidRPr="00BE50FF">
        <w:rPr>
          <w:bCs/>
          <w:highlight w:val="lightGray"/>
        </w:rPr>
        <w:t xml:space="preserve">rom August to </w:t>
      </w:r>
      <w:r w:rsidR="001A6263">
        <w:rPr>
          <w:bCs/>
          <w:highlight w:val="lightGray"/>
        </w:rPr>
        <w:t>Nov</w:t>
      </w:r>
      <w:r w:rsidRPr="00BE50FF">
        <w:rPr>
          <w:bCs/>
          <w:highlight w:val="lightGray"/>
        </w:rPr>
        <w:t>ember</w:t>
      </w:r>
      <w:r w:rsidR="001A6263">
        <w:rPr>
          <w:bCs/>
          <w:highlight w:val="lightGray"/>
        </w:rPr>
        <w:t xml:space="preserve"> 2022</w:t>
      </w:r>
      <w:r w:rsidRPr="00BE50FF">
        <w:rPr>
          <w:bCs/>
          <w:highlight w:val="lightGray"/>
        </w:rPr>
        <w:t xml:space="preserve">, implementing partner IPCW </w:t>
      </w:r>
      <w:r>
        <w:rPr>
          <w:bCs/>
          <w:highlight w:val="lightGray"/>
        </w:rPr>
        <w:t xml:space="preserve">conducted trainings on applying a survivor-centred approach across </w:t>
      </w:r>
      <w:r w:rsidR="001A6263">
        <w:rPr>
          <w:bCs/>
          <w:highlight w:val="lightGray"/>
        </w:rPr>
        <w:t xml:space="preserve">all </w:t>
      </w:r>
      <w:r>
        <w:rPr>
          <w:bCs/>
          <w:highlight w:val="lightGray"/>
        </w:rPr>
        <w:t xml:space="preserve">project communities, reaching </w:t>
      </w:r>
      <w:r w:rsidR="001A6263">
        <w:rPr>
          <w:bCs/>
          <w:highlight w:val="lightGray"/>
        </w:rPr>
        <w:t>229</w:t>
      </w:r>
      <w:r w:rsidRPr="00BE50FF">
        <w:rPr>
          <w:bCs/>
          <w:highlight w:val="lightGray"/>
        </w:rPr>
        <w:t xml:space="preserve"> women and 7</w:t>
      </w:r>
      <w:r w:rsidR="001A6263">
        <w:rPr>
          <w:bCs/>
          <w:highlight w:val="lightGray"/>
        </w:rPr>
        <w:t>9</w:t>
      </w:r>
      <w:r w:rsidRPr="00BE50FF">
        <w:rPr>
          <w:bCs/>
          <w:highlight w:val="lightGray"/>
        </w:rPr>
        <w:t xml:space="preserve"> men</w:t>
      </w:r>
      <w:r>
        <w:rPr>
          <w:bCs/>
          <w:highlight w:val="lightGray"/>
        </w:rPr>
        <w:t>.</w:t>
      </w:r>
    </w:p>
    <w:p w14:paraId="6D878EA6" w14:textId="77777777" w:rsidR="00DC0B3B" w:rsidRDefault="00DC0B3B" w:rsidP="00DC0B3B">
      <w:pPr>
        <w:ind w:left="-720"/>
        <w:rPr>
          <w:bCs/>
          <w:highlight w:val="lightGray"/>
        </w:rPr>
      </w:pPr>
    </w:p>
    <w:p w14:paraId="0EF4B9E5" w14:textId="2A2FFDB6" w:rsidR="00A454D9" w:rsidRPr="00E22855" w:rsidRDefault="00DC0B3B" w:rsidP="00DC0B3B">
      <w:pPr>
        <w:ind w:left="-720"/>
        <w:rPr>
          <w:bCs/>
          <w:highlight w:val="yellow"/>
        </w:rPr>
      </w:pPr>
      <w:r>
        <w:rPr>
          <w:bCs/>
          <w:highlight w:val="lightGray"/>
        </w:rPr>
        <w:t>Between 1 May and 9 June</w:t>
      </w:r>
      <w:r w:rsidR="00E22855">
        <w:rPr>
          <w:bCs/>
          <w:highlight w:val="lightGray"/>
        </w:rPr>
        <w:t xml:space="preserve"> 2022</w:t>
      </w:r>
      <w:r>
        <w:rPr>
          <w:bCs/>
          <w:highlight w:val="lightGray"/>
        </w:rPr>
        <w:t xml:space="preserve">, a needs assessment to identify gaps in the existing referral system was also conducted, in form of FGDs held in each </w:t>
      </w:r>
      <w:r w:rsidR="00E22855">
        <w:rPr>
          <w:bCs/>
          <w:highlight w:val="lightGray"/>
        </w:rPr>
        <w:t xml:space="preserve">target </w:t>
      </w:r>
      <w:r>
        <w:rPr>
          <w:bCs/>
          <w:highlight w:val="lightGray"/>
        </w:rPr>
        <w:t>community. More than 372 people (233 women and 139 men)</w:t>
      </w:r>
      <w:r>
        <w:rPr>
          <w:rStyle w:val="FootnoteReference"/>
          <w:bCs/>
          <w:highlight w:val="lightGray"/>
        </w:rPr>
        <w:footnoteReference w:id="19"/>
      </w:r>
      <w:r>
        <w:rPr>
          <w:bCs/>
          <w:highlight w:val="lightGray"/>
        </w:rPr>
        <w:t xml:space="preserve"> were consulted on challenges in accessing SafeNet services, inclusive of medical services, counselling services, legal assistance, law enforcement support and protective services (shelters or safehouses). The primary challenges were: a lack of knowledge about services and rights to access services; a lack of availability or accessibility of services; slow response times from services providers (particularly law enforcement); financial barriers; and cultural barriers. A findings report, along with recommendations on how to address or mitigate key gaps and challe</w:t>
      </w:r>
      <w:r w:rsidRPr="001A6263">
        <w:rPr>
          <w:bCs/>
          <w:highlight w:val="lightGray"/>
        </w:rPr>
        <w:t>nges, w</w:t>
      </w:r>
      <w:r w:rsidR="001A6263" w:rsidRPr="001A6263">
        <w:rPr>
          <w:bCs/>
          <w:highlight w:val="lightGray"/>
        </w:rPr>
        <w:t>as</w:t>
      </w:r>
      <w:r w:rsidRPr="001A6263">
        <w:rPr>
          <w:bCs/>
          <w:highlight w:val="lightGray"/>
        </w:rPr>
        <w:t xml:space="preserve"> shared with national and provincial SafeNet coordinators</w:t>
      </w:r>
      <w:r w:rsidR="001A6263" w:rsidRPr="001A6263">
        <w:rPr>
          <w:bCs/>
          <w:highlight w:val="lightGray"/>
        </w:rPr>
        <w:t xml:space="preserve"> and is available online</w:t>
      </w:r>
      <w:r w:rsidR="007606EB">
        <w:rPr>
          <w:rStyle w:val="FootnoteReference"/>
          <w:bCs/>
          <w:highlight w:val="lightGray"/>
        </w:rPr>
        <w:footnoteReference w:id="20"/>
      </w:r>
      <w:r w:rsidRPr="001A6263">
        <w:rPr>
          <w:bCs/>
          <w:highlight w:val="lightGray"/>
        </w:rPr>
        <w:t xml:space="preserve">. </w:t>
      </w:r>
    </w:p>
    <w:p w14:paraId="43892BD9" w14:textId="77777777" w:rsidR="00A454D9" w:rsidRDefault="00A454D9" w:rsidP="007606EB">
      <w:pPr>
        <w:rPr>
          <w:bCs/>
          <w:highlight w:val="lightGray"/>
        </w:rPr>
      </w:pPr>
    </w:p>
    <w:p w14:paraId="04785ED5" w14:textId="1373D601" w:rsidR="00DC0B3B" w:rsidRDefault="00DC0B3B" w:rsidP="00DC0B3B">
      <w:pPr>
        <w:ind w:left="-720"/>
        <w:rPr>
          <w:bCs/>
          <w:highlight w:val="lightGray"/>
        </w:rPr>
      </w:pPr>
      <w:r>
        <w:rPr>
          <w:bCs/>
          <w:highlight w:val="lightGray"/>
        </w:rPr>
        <w:t>Following the FGDs, contact directories for referral services were also developed in poster format (for schools, clinics, community halls and churches) as well as in a foldable pocket format for individuals.</w:t>
      </w:r>
      <w:r w:rsidR="00615438">
        <w:rPr>
          <w:bCs/>
          <w:highlight w:val="lightGray"/>
        </w:rPr>
        <w:t xml:space="preserve"> 160 </w:t>
      </w:r>
      <w:r w:rsidR="005454B3" w:rsidRPr="005454B3">
        <w:rPr>
          <w:bCs/>
          <w:highlight w:val="lightGray"/>
        </w:rPr>
        <w:t>copies of A3 and A4 referral posters, as well as</w:t>
      </w:r>
      <w:r w:rsidR="00615438">
        <w:rPr>
          <w:bCs/>
          <w:highlight w:val="lightGray"/>
        </w:rPr>
        <w:t xml:space="preserve"> 2500 </w:t>
      </w:r>
      <w:r w:rsidR="005454B3" w:rsidRPr="005454B3">
        <w:rPr>
          <w:bCs/>
          <w:highlight w:val="lightGray"/>
        </w:rPr>
        <w:t>copies of the pocket referral cards, were</w:t>
      </w:r>
      <w:r w:rsidRPr="005454B3">
        <w:rPr>
          <w:bCs/>
          <w:highlight w:val="lightGray"/>
        </w:rPr>
        <w:t xml:space="preserve"> disseminated across all target communities and shared with service providers in December</w:t>
      </w:r>
      <w:r w:rsidR="005454B3" w:rsidRPr="005454B3">
        <w:rPr>
          <w:bCs/>
          <w:highlight w:val="lightGray"/>
        </w:rPr>
        <w:t xml:space="preserve"> 2022</w:t>
      </w:r>
      <w:r w:rsidRPr="005454B3">
        <w:rPr>
          <w:bCs/>
          <w:highlight w:val="lightGray"/>
        </w:rPr>
        <w:t xml:space="preserve"> and January 2023.</w:t>
      </w:r>
    </w:p>
    <w:p w14:paraId="18DAD3D8" w14:textId="77777777" w:rsidR="00DC0B3B" w:rsidRDefault="00DC0B3B" w:rsidP="00DC0B3B">
      <w:pPr>
        <w:ind w:left="-720"/>
        <w:rPr>
          <w:bCs/>
          <w:highlight w:val="lightGray"/>
        </w:rPr>
      </w:pPr>
    </w:p>
    <w:p w14:paraId="1DFDBD5E" w14:textId="34EB76D9" w:rsidR="00DC0B3B" w:rsidRDefault="003050DB" w:rsidP="00DC0B3B">
      <w:pPr>
        <w:ind w:left="-720"/>
        <w:rPr>
          <w:bCs/>
          <w:highlight w:val="lightGray"/>
        </w:rPr>
      </w:pPr>
      <w:r>
        <w:rPr>
          <w:bCs/>
          <w:highlight w:val="lightGray"/>
        </w:rPr>
        <w:t>A</w:t>
      </w:r>
      <w:r w:rsidR="00DC0B3B">
        <w:rPr>
          <w:bCs/>
          <w:highlight w:val="lightGray"/>
        </w:rPr>
        <w:t xml:space="preserve"> mobile phone and mobile credit were also provided to each of the </w:t>
      </w:r>
      <w:r>
        <w:rPr>
          <w:bCs/>
          <w:highlight w:val="lightGray"/>
        </w:rPr>
        <w:t>ten</w:t>
      </w:r>
      <w:r w:rsidR="00DC0B3B">
        <w:rPr>
          <w:bCs/>
          <w:highlight w:val="lightGray"/>
        </w:rPr>
        <w:t xml:space="preserve"> communities</w:t>
      </w:r>
      <w:r w:rsidR="00DC0B3B" w:rsidRPr="002530C2">
        <w:rPr>
          <w:bCs/>
          <w:highlight w:val="lightGray"/>
        </w:rPr>
        <w:t xml:space="preserve"> to enable survivors who don’t have personal communication devices to access services through a trusted community focal point. Since June</w:t>
      </w:r>
      <w:r>
        <w:rPr>
          <w:bCs/>
          <w:highlight w:val="lightGray"/>
        </w:rPr>
        <w:t xml:space="preserve"> 2022</w:t>
      </w:r>
      <w:r w:rsidR="00DC0B3B" w:rsidRPr="002530C2">
        <w:rPr>
          <w:bCs/>
          <w:highlight w:val="lightGray"/>
        </w:rPr>
        <w:t xml:space="preserve">, IPCW reported receiving an average of 16 </w:t>
      </w:r>
      <w:r w:rsidR="00DC0B3B">
        <w:rPr>
          <w:bCs/>
          <w:highlight w:val="lightGray"/>
        </w:rPr>
        <w:t xml:space="preserve">calls </w:t>
      </w:r>
      <w:r w:rsidR="00DC0B3B" w:rsidRPr="002530C2">
        <w:rPr>
          <w:bCs/>
          <w:highlight w:val="lightGray"/>
        </w:rPr>
        <w:t>per month. Of th</w:t>
      </w:r>
      <w:r>
        <w:rPr>
          <w:bCs/>
          <w:highlight w:val="lightGray"/>
        </w:rPr>
        <w:t>ese, a little over half</w:t>
      </w:r>
      <w:r w:rsidR="00DC0B3B" w:rsidRPr="002530C2">
        <w:rPr>
          <w:bCs/>
          <w:highlight w:val="lightGray"/>
        </w:rPr>
        <w:t xml:space="preserve"> related to requests for assistance</w:t>
      </w:r>
      <w:r>
        <w:rPr>
          <w:bCs/>
          <w:highlight w:val="lightGray"/>
        </w:rPr>
        <w:t xml:space="preserve"> or </w:t>
      </w:r>
      <w:r w:rsidR="00DC0B3B" w:rsidRPr="002530C2">
        <w:rPr>
          <w:bCs/>
          <w:highlight w:val="lightGray"/>
        </w:rPr>
        <w:t>referral, while</w:t>
      </w:r>
      <w:r>
        <w:rPr>
          <w:bCs/>
          <w:highlight w:val="lightGray"/>
        </w:rPr>
        <w:t xml:space="preserve"> the remainder</w:t>
      </w:r>
      <w:r w:rsidR="00DC0B3B" w:rsidRPr="002530C2">
        <w:rPr>
          <w:bCs/>
          <w:highlight w:val="lightGray"/>
        </w:rPr>
        <w:t xml:space="preserve"> were requests for information or related to training activities in target communities.</w:t>
      </w:r>
      <w:r w:rsidR="00DC0B3B" w:rsidRPr="002530C2">
        <w:rPr>
          <w:bCs/>
        </w:rPr>
        <w:t xml:space="preserve">    </w:t>
      </w:r>
    </w:p>
    <w:p w14:paraId="2A5685F5" w14:textId="77777777" w:rsidR="00DC0B3B" w:rsidRDefault="00DC0B3B" w:rsidP="00DC0B3B">
      <w:pPr>
        <w:ind w:left="-720"/>
        <w:rPr>
          <w:bCs/>
          <w:highlight w:val="lightGray"/>
        </w:rPr>
      </w:pPr>
    </w:p>
    <w:p w14:paraId="545DD46E" w14:textId="7B026739" w:rsidR="00DC0B3B" w:rsidRPr="00C413E5" w:rsidRDefault="00DC0B3B" w:rsidP="00C413E5">
      <w:pPr>
        <w:ind w:left="-720"/>
        <w:rPr>
          <w:bCs/>
          <w:highlight w:val="lightGray"/>
        </w:rPr>
      </w:pPr>
      <w:r>
        <w:rPr>
          <w:bCs/>
          <w:highlight w:val="lightGray"/>
        </w:rPr>
        <w:t>IPCW equally supported target communities with procurement of materials to establish a community-level ‘safehouse’</w:t>
      </w:r>
      <w:r>
        <w:rPr>
          <w:rStyle w:val="FootnoteReference"/>
          <w:bCs/>
          <w:highlight w:val="lightGray"/>
        </w:rPr>
        <w:footnoteReference w:id="21"/>
      </w:r>
      <w:r>
        <w:rPr>
          <w:bCs/>
          <w:highlight w:val="lightGray"/>
        </w:rPr>
        <w:t xml:space="preserve"> for women and girls in </w:t>
      </w:r>
      <w:r w:rsidRPr="007B27E0">
        <w:rPr>
          <w:bCs/>
          <w:highlight w:val="lightGray"/>
        </w:rPr>
        <w:t>need of protecti</w:t>
      </w:r>
      <w:r w:rsidRPr="00C413E5">
        <w:rPr>
          <w:bCs/>
          <w:highlight w:val="lightGray"/>
        </w:rPr>
        <w:t>ve services</w:t>
      </w:r>
      <w:r w:rsidR="00DB47B7" w:rsidRPr="00C413E5">
        <w:rPr>
          <w:bCs/>
          <w:highlight w:val="lightGray"/>
        </w:rPr>
        <w:t>.</w:t>
      </w:r>
      <w:r w:rsidRPr="00C413E5">
        <w:rPr>
          <w:bCs/>
          <w:highlight w:val="lightGray"/>
        </w:rPr>
        <w:t xml:space="preserve"> </w:t>
      </w:r>
      <w:r w:rsidR="00DB47B7" w:rsidRPr="00C413E5">
        <w:rPr>
          <w:bCs/>
          <w:highlight w:val="lightGray"/>
        </w:rPr>
        <w:t xml:space="preserve">While communities were not able to fully complete their safehouses by project end </w:t>
      </w:r>
      <w:r w:rsidR="00041D92" w:rsidRPr="00C413E5">
        <w:rPr>
          <w:bCs/>
          <w:highlight w:val="lightGray"/>
        </w:rPr>
        <w:t xml:space="preserve">due to the reliance on labour as an in-kind contribution from the community (leading to longer </w:t>
      </w:r>
      <w:r w:rsidR="00124885" w:rsidRPr="00C413E5">
        <w:rPr>
          <w:bCs/>
          <w:highlight w:val="lightGray"/>
        </w:rPr>
        <w:t>construction</w:t>
      </w:r>
      <w:r w:rsidR="00041D92" w:rsidRPr="00C413E5">
        <w:rPr>
          <w:bCs/>
          <w:highlight w:val="lightGray"/>
        </w:rPr>
        <w:t xml:space="preserve"> timeframes than originally envisaged), all materials and furnishings were procured, and strong progress was made across the majority of communities</w:t>
      </w:r>
      <w:r w:rsidRPr="007B27E0">
        <w:rPr>
          <w:bCs/>
          <w:highlight w:val="lightGray"/>
        </w:rPr>
        <w:t>.</w:t>
      </w:r>
      <w:r w:rsidR="00041D92">
        <w:rPr>
          <w:bCs/>
          <w:highlight w:val="lightGray"/>
        </w:rPr>
        <w:t xml:space="preserve"> IOM and IPCW </w:t>
      </w:r>
      <w:r w:rsidR="00041D92">
        <w:rPr>
          <w:bCs/>
          <w:highlight w:val="lightGray"/>
        </w:rPr>
        <w:lastRenderedPageBreak/>
        <w:t xml:space="preserve">are continuing to monitor </w:t>
      </w:r>
      <w:r w:rsidR="00600ADD">
        <w:rPr>
          <w:bCs/>
          <w:highlight w:val="lightGray"/>
        </w:rPr>
        <w:t>safehouse construction across all communities, and most are expected to be completed by mid-2023.</w:t>
      </w:r>
      <w:r w:rsidRPr="007B27E0">
        <w:rPr>
          <w:bCs/>
          <w:highlight w:val="lightGray"/>
        </w:rPr>
        <w:t xml:space="preserve"> </w:t>
      </w:r>
      <w:r w:rsidR="00600ADD">
        <w:rPr>
          <w:bCs/>
          <w:highlight w:val="lightGray"/>
        </w:rPr>
        <w:t xml:space="preserve">During the final monitoring visit undertaken by the project team, community members </w:t>
      </w:r>
      <w:r w:rsidR="00797ED5">
        <w:rPr>
          <w:bCs/>
          <w:highlight w:val="lightGray"/>
        </w:rPr>
        <w:t>expressed their</w:t>
      </w:r>
      <w:r w:rsidR="00C413E5">
        <w:rPr>
          <w:bCs/>
          <w:highlight w:val="lightGray"/>
        </w:rPr>
        <w:t xml:space="preserve"> interest in seeing </w:t>
      </w:r>
      <w:r w:rsidR="00797ED5">
        <w:rPr>
          <w:bCs/>
          <w:highlight w:val="lightGray"/>
        </w:rPr>
        <w:t>the safehouses</w:t>
      </w:r>
      <w:r w:rsidR="00124885">
        <w:rPr>
          <w:bCs/>
          <w:highlight w:val="lightGray"/>
        </w:rPr>
        <w:t xml:space="preserve"> completed as soon as possible, as following the range of trainings delivered at community level, they increasingly s</w:t>
      </w:r>
      <w:r w:rsidR="00C413E5">
        <w:rPr>
          <w:bCs/>
          <w:highlight w:val="lightGray"/>
        </w:rPr>
        <w:t>ee</w:t>
      </w:r>
      <w:r w:rsidR="00124885">
        <w:rPr>
          <w:bCs/>
          <w:highlight w:val="lightGray"/>
        </w:rPr>
        <w:t xml:space="preserve"> the value</w:t>
      </w:r>
      <w:r w:rsidR="00C413E5">
        <w:rPr>
          <w:bCs/>
          <w:highlight w:val="lightGray"/>
        </w:rPr>
        <w:t xml:space="preserve"> in having this easily accessible safe space.</w:t>
      </w:r>
      <w:r w:rsidR="00124885">
        <w:rPr>
          <w:bCs/>
          <w:highlight w:val="lightGray"/>
        </w:rPr>
        <w:t xml:space="preserve"> </w:t>
      </w:r>
      <w:r w:rsidRPr="007B27E0">
        <w:rPr>
          <w:bCs/>
          <w:highlight w:val="lightGray"/>
        </w:rPr>
        <w:t xml:space="preserve">Additionally, IPCW provided case management services and </w:t>
      </w:r>
      <w:r w:rsidR="00F367F9">
        <w:rPr>
          <w:bCs/>
          <w:highlight w:val="lightGray"/>
        </w:rPr>
        <w:t xml:space="preserve">referral </w:t>
      </w:r>
      <w:r w:rsidRPr="007B27E0">
        <w:rPr>
          <w:bCs/>
          <w:highlight w:val="lightGray"/>
        </w:rPr>
        <w:t xml:space="preserve">support to </w:t>
      </w:r>
      <w:r w:rsidR="00C413E5" w:rsidRPr="00C413E5">
        <w:rPr>
          <w:bCs/>
          <w:highlight w:val="lightGray"/>
        </w:rPr>
        <w:t>22</w:t>
      </w:r>
      <w:r w:rsidRPr="00C413E5">
        <w:rPr>
          <w:bCs/>
          <w:highlight w:val="lightGray"/>
        </w:rPr>
        <w:t xml:space="preserve"> beneficiaries </w:t>
      </w:r>
      <w:r w:rsidRPr="007B27E0">
        <w:rPr>
          <w:bCs/>
          <w:highlight w:val="lightGray"/>
        </w:rPr>
        <w:t>(</w:t>
      </w:r>
      <w:r w:rsidR="00C413E5">
        <w:rPr>
          <w:bCs/>
          <w:highlight w:val="lightGray"/>
        </w:rPr>
        <w:t>20 female</w:t>
      </w:r>
      <w:r w:rsidRPr="007B27E0">
        <w:rPr>
          <w:bCs/>
          <w:highlight w:val="lightGray"/>
        </w:rPr>
        <w:t xml:space="preserve">, </w:t>
      </w:r>
      <w:r w:rsidR="00C413E5">
        <w:rPr>
          <w:bCs/>
          <w:highlight w:val="lightGray"/>
        </w:rPr>
        <w:t>2</w:t>
      </w:r>
      <w:r w:rsidRPr="007B27E0">
        <w:rPr>
          <w:bCs/>
          <w:highlight w:val="lightGray"/>
        </w:rPr>
        <w:t xml:space="preserve"> </w:t>
      </w:r>
      <w:r w:rsidR="00C413E5">
        <w:rPr>
          <w:bCs/>
          <w:highlight w:val="lightGray"/>
        </w:rPr>
        <w:t>male)</w:t>
      </w:r>
      <w:r w:rsidRPr="007B27E0">
        <w:rPr>
          <w:bCs/>
          <w:highlight w:val="lightGray"/>
        </w:rPr>
        <w:t xml:space="preserve"> </w:t>
      </w:r>
      <w:r w:rsidR="00C413E5">
        <w:rPr>
          <w:bCs/>
          <w:highlight w:val="lightGray"/>
        </w:rPr>
        <w:t xml:space="preserve">over the project period, </w:t>
      </w:r>
      <w:r w:rsidRPr="007B27E0">
        <w:rPr>
          <w:bCs/>
          <w:highlight w:val="lightGray"/>
        </w:rPr>
        <w:t>in partnership with Family Support Centre.</w:t>
      </w:r>
    </w:p>
    <w:p w14:paraId="2EAB644B" w14:textId="77777777" w:rsidR="00DC0B3B" w:rsidRDefault="00DC0B3B" w:rsidP="00DC0B3B">
      <w:pPr>
        <w:ind w:left="-720"/>
        <w:rPr>
          <w:bCs/>
          <w:highlight w:val="lightGray"/>
        </w:rPr>
      </w:pPr>
    </w:p>
    <w:p w14:paraId="00334D0B" w14:textId="3119D263" w:rsidR="00DC0B3B" w:rsidRDefault="00DC0B3B" w:rsidP="00DC0B3B">
      <w:pPr>
        <w:ind w:left="-720"/>
        <w:rPr>
          <w:bCs/>
          <w:highlight w:val="lightGray"/>
        </w:rPr>
      </w:pPr>
      <w:r w:rsidRPr="000C74E7">
        <w:rPr>
          <w:bCs/>
          <w:highlight w:val="lightGray"/>
        </w:rPr>
        <w:t>SIPPA</w:t>
      </w:r>
      <w:r>
        <w:rPr>
          <w:bCs/>
          <w:highlight w:val="lightGray"/>
        </w:rPr>
        <w:t xml:space="preserve"> held</w:t>
      </w:r>
      <w:r w:rsidRPr="000C74E7">
        <w:rPr>
          <w:bCs/>
          <w:highlight w:val="lightGray"/>
        </w:rPr>
        <w:t xml:space="preserve"> two Training </w:t>
      </w:r>
      <w:r w:rsidRPr="00907230">
        <w:rPr>
          <w:bCs/>
          <w:highlight w:val="lightGray"/>
        </w:rPr>
        <w:t xml:space="preserve">of Trainers on </w:t>
      </w:r>
      <w:r w:rsidRPr="000C74E7">
        <w:rPr>
          <w:bCs/>
          <w:highlight w:val="lightGray"/>
        </w:rPr>
        <w:t>psychosocial first aid</w:t>
      </w:r>
      <w:r>
        <w:rPr>
          <w:bCs/>
          <w:highlight w:val="lightGray"/>
        </w:rPr>
        <w:t xml:space="preserve"> (PFA)</w:t>
      </w:r>
      <w:r w:rsidRPr="000C74E7">
        <w:rPr>
          <w:bCs/>
          <w:highlight w:val="lightGray"/>
        </w:rPr>
        <w:t xml:space="preserve"> for its 40 volunteers (</w:t>
      </w:r>
      <w:r>
        <w:rPr>
          <w:bCs/>
          <w:highlight w:val="lightGray"/>
        </w:rPr>
        <w:t>19 men and 21 women from</w:t>
      </w:r>
      <w:r w:rsidRPr="000C74E7">
        <w:rPr>
          <w:bCs/>
          <w:highlight w:val="lightGray"/>
        </w:rPr>
        <w:t xml:space="preserve"> the 10 target communities) from</w:t>
      </w:r>
      <w:r>
        <w:rPr>
          <w:bCs/>
          <w:highlight w:val="lightGray"/>
        </w:rPr>
        <w:t xml:space="preserve"> 20-24 June</w:t>
      </w:r>
      <w:r w:rsidR="00982ABD">
        <w:rPr>
          <w:bCs/>
          <w:highlight w:val="lightGray"/>
        </w:rPr>
        <w:t xml:space="preserve"> 2022</w:t>
      </w:r>
      <w:r w:rsidRPr="000C74E7">
        <w:rPr>
          <w:bCs/>
          <w:highlight w:val="lightGray"/>
        </w:rPr>
        <w:t xml:space="preserve"> in B</w:t>
      </w:r>
      <w:r>
        <w:rPr>
          <w:bCs/>
          <w:highlight w:val="lightGray"/>
        </w:rPr>
        <w:t>aolo</w:t>
      </w:r>
      <w:r w:rsidRPr="000C74E7">
        <w:rPr>
          <w:bCs/>
          <w:highlight w:val="lightGray"/>
        </w:rPr>
        <w:t xml:space="preserve"> and </w:t>
      </w:r>
      <w:r>
        <w:rPr>
          <w:bCs/>
          <w:highlight w:val="lightGray"/>
        </w:rPr>
        <w:t>27 June – 1 July</w:t>
      </w:r>
      <w:r w:rsidR="00982ABD">
        <w:rPr>
          <w:bCs/>
          <w:highlight w:val="lightGray"/>
        </w:rPr>
        <w:t xml:space="preserve"> 2022</w:t>
      </w:r>
      <w:r>
        <w:rPr>
          <w:bCs/>
          <w:highlight w:val="lightGray"/>
        </w:rPr>
        <w:t xml:space="preserve"> in </w:t>
      </w:r>
      <w:r w:rsidRPr="000C74E7">
        <w:rPr>
          <w:bCs/>
          <w:highlight w:val="lightGray"/>
        </w:rPr>
        <w:t xml:space="preserve">Sepi. </w:t>
      </w:r>
      <w:r w:rsidRPr="005C170D">
        <w:rPr>
          <w:bCs/>
          <w:highlight w:val="lightGray"/>
        </w:rPr>
        <w:t>The trained volunteers</w:t>
      </w:r>
      <w:r w:rsidR="005C170D" w:rsidRPr="005C170D">
        <w:rPr>
          <w:bCs/>
          <w:highlight w:val="lightGray"/>
        </w:rPr>
        <w:t xml:space="preserve"> then</w:t>
      </w:r>
      <w:r w:rsidRPr="005C170D">
        <w:rPr>
          <w:bCs/>
          <w:highlight w:val="lightGray"/>
        </w:rPr>
        <w:t xml:space="preserve"> </w:t>
      </w:r>
      <w:r w:rsidR="005C170D" w:rsidRPr="005C170D">
        <w:rPr>
          <w:bCs/>
          <w:highlight w:val="lightGray"/>
        </w:rPr>
        <w:t>conducted three</w:t>
      </w:r>
      <w:r w:rsidRPr="005C170D">
        <w:rPr>
          <w:bCs/>
          <w:highlight w:val="lightGray"/>
        </w:rPr>
        <w:t xml:space="preserve"> cascade trainings </w:t>
      </w:r>
      <w:r w:rsidR="005C170D" w:rsidRPr="005C170D">
        <w:rPr>
          <w:bCs/>
          <w:highlight w:val="lightGray"/>
        </w:rPr>
        <w:t xml:space="preserve">in Baolo, Sepi and Koisisi, training a total of 102 </w:t>
      </w:r>
      <w:r w:rsidRPr="005C170D">
        <w:rPr>
          <w:bCs/>
          <w:highlight w:val="lightGray"/>
        </w:rPr>
        <w:t>community leaders</w:t>
      </w:r>
      <w:r w:rsidR="005C170D" w:rsidRPr="005C170D">
        <w:rPr>
          <w:bCs/>
          <w:highlight w:val="lightGray"/>
        </w:rPr>
        <w:t xml:space="preserve"> and community members (46 male and 56 female) on how</w:t>
      </w:r>
      <w:r w:rsidRPr="005C170D">
        <w:rPr>
          <w:bCs/>
          <w:highlight w:val="lightGray"/>
        </w:rPr>
        <w:t xml:space="preserve"> to apply PFA knowledge and skills in their communities. </w:t>
      </w:r>
    </w:p>
    <w:p w14:paraId="4B1F5086" w14:textId="77777777" w:rsidR="00DC0B3B" w:rsidRDefault="00DC0B3B" w:rsidP="00DC0B3B">
      <w:pPr>
        <w:ind w:left="-720"/>
        <w:rPr>
          <w:bCs/>
          <w:highlight w:val="lightGray"/>
        </w:rPr>
      </w:pPr>
    </w:p>
    <w:p w14:paraId="0B6100FF" w14:textId="6DAFEE86" w:rsidR="00DC0B3B" w:rsidRPr="00B041C4" w:rsidRDefault="00DC0B3B" w:rsidP="00DC0B3B">
      <w:pPr>
        <w:ind w:left="-720"/>
        <w:rPr>
          <w:bCs/>
          <w:highlight w:val="lightGray"/>
        </w:rPr>
      </w:pPr>
      <w:r w:rsidRPr="000C74E7">
        <w:rPr>
          <w:bCs/>
          <w:highlight w:val="lightGray"/>
        </w:rPr>
        <w:t xml:space="preserve">SIPPA </w:t>
      </w:r>
      <w:r>
        <w:rPr>
          <w:bCs/>
          <w:highlight w:val="lightGray"/>
        </w:rPr>
        <w:t xml:space="preserve">also </w:t>
      </w:r>
      <w:r w:rsidRPr="000C74E7">
        <w:rPr>
          <w:bCs/>
          <w:highlight w:val="lightGray"/>
        </w:rPr>
        <w:t>deliver</w:t>
      </w:r>
      <w:r w:rsidR="005C78CA">
        <w:rPr>
          <w:bCs/>
          <w:highlight w:val="lightGray"/>
        </w:rPr>
        <w:t>ed</w:t>
      </w:r>
      <w:r w:rsidRPr="000C74E7">
        <w:rPr>
          <w:bCs/>
          <w:highlight w:val="lightGray"/>
        </w:rPr>
        <w:t xml:space="preserve"> onsite mobile outreach services</w:t>
      </w:r>
      <w:r>
        <w:rPr>
          <w:bCs/>
          <w:highlight w:val="lightGray"/>
        </w:rPr>
        <w:t>, with one outreach conducted from 17 June to 4 July</w:t>
      </w:r>
      <w:r w:rsidR="005C78CA">
        <w:rPr>
          <w:bCs/>
          <w:highlight w:val="lightGray"/>
        </w:rPr>
        <w:t xml:space="preserve"> 2022</w:t>
      </w:r>
      <w:r>
        <w:rPr>
          <w:bCs/>
          <w:highlight w:val="lightGray"/>
        </w:rPr>
        <w:t xml:space="preserve"> across all ten communities, one outreach from 15</w:t>
      </w:r>
      <w:r w:rsidR="005C170D">
        <w:rPr>
          <w:bCs/>
          <w:highlight w:val="lightGray"/>
        </w:rPr>
        <w:t xml:space="preserve"> to </w:t>
      </w:r>
      <w:r>
        <w:rPr>
          <w:bCs/>
          <w:highlight w:val="lightGray"/>
        </w:rPr>
        <w:t>30 August</w:t>
      </w:r>
      <w:r w:rsidR="005C78CA">
        <w:rPr>
          <w:bCs/>
          <w:highlight w:val="lightGray"/>
        </w:rPr>
        <w:t xml:space="preserve"> 2022</w:t>
      </w:r>
      <w:r>
        <w:rPr>
          <w:bCs/>
          <w:highlight w:val="lightGray"/>
        </w:rPr>
        <w:t xml:space="preserve"> across five communities</w:t>
      </w:r>
      <w:r w:rsidR="005C78CA">
        <w:rPr>
          <w:bCs/>
          <w:highlight w:val="lightGray"/>
        </w:rPr>
        <w:t xml:space="preserve">, and </w:t>
      </w:r>
      <w:r w:rsidR="005C78CA" w:rsidRPr="005C170D">
        <w:rPr>
          <w:bCs/>
          <w:highlight w:val="lightGray"/>
        </w:rPr>
        <w:t>one outreach</w:t>
      </w:r>
      <w:r w:rsidR="005C170D" w:rsidRPr="005C170D">
        <w:rPr>
          <w:bCs/>
          <w:highlight w:val="lightGray"/>
        </w:rPr>
        <w:t xml:space="preserve"> from 8 to 15 December 2022</w:t>
      </w:r>
      <w:r w:rsidR="005C78CA" w:rsidRPr="005C170D">
        <w:rPr>
          <w:bCs/>
          <w:highlight w:val="lightGray"/>
        </w:rPr>
        <w:t xml:space="preserve"> </w:t>
      </w:r>
      <w:r w:rsidR="005C170D" w:rsidRPr="005C170D">
        <w:rPr>
          <w:bCs/>
          <w:highlight w:val="lightGray"/>
        </w:rPr>
        <w:t>across nine catchment areas of three communities</w:t>
      </w:r>
      <w:r w:rsidRPr="005C170D">
        <w:rPr>
          <w:bCs/>
          <w:highlight w:val="lightGray"/>
        </w:rPr>
        <w:t xml:space="preserve">. </w:t>
      </w:r>
      <w:r w:rsidRPr="000C74E7">
        <w:rPr>
          <w:bCs/>
          <w:highlight w:val="lightGray"/>
        </w:rPr>
        <w:t>Family planning services, contraceptives, counselling</w:t>
      </w:r>
      <w:r w:rsidR="005C170D">
        <w:rPr>
          <w:bCs/>
          <w:highlight w:val="lightGray"/>
        </w:rPr>
        <w:t>,</w:t>
      </w:r>
      <w:r w:rsidRPr="000C74E7">
        <w:rPr>
          <w:bCs/>
          <w:highlight w:val="lightGray"/>
        </w:rPr>
        <w:t xml:space="preserve"> and tests for cervical cancer, pregnancy and sexually transmitted infections </w:t>
      </w:r>
      <w:r>
        <w:rPr>
          <w:bCs/>
          <w:highlight w:val="lightGray"/>
        </w:rPr>
        <w:t xml:space="preserve">were offered at each site. In total, </w:t>
      </w:r>
      <w:r w:rsidR="00086FE3" w:rsidRPr="00086FE3">
        <w:rPr>
          <w:bCs/>
          <w:highlight w:val="lightGray"/>
        </w:rPr>
        <w:t>530</w:t>
      </w:r>
      <w:r w:rsidRPr="00086FE3">
        <w:rPr>
          <w:bCs/>
          <w:highlight w:val="lightGray"/>
        </w:rPr>
        <w:t xml:space="preserve"> </w:t>
      </w:r>
      <w:r>
        <w:rPr>
          <w:bCs/>
          <w:highlight w:val="lightGray"/>
        </w:rPr>
        <w:t>women were provided with clinic sexual and reproductive health services (1</w:t>
      </w:r>
      <w:r w:rsidR="00086FE3">
        <w:rPr>
          <w:bCs/>
          <w:highlight w:val="lightGray"/>
        </w:rPr>
        <w:t>92</w:t>
      </w:r>
      <w:r>
        <w:rPr>
          <w:bCs/>
          <w:highlight w:val="lightGray"/>
        </w:rPr>
        <w:t xml:space="preserve"> women below the age of 24 and </w:t>
      </w:r>
      <w:r w:rsidR="00086FE3">
        <w:rPr>
          <w:bCs/>
          <w:highlight w:val="lightGray"/>
        </w:rPr>
        <w:t>338</w:t>
      </w:r>
      <w:r>
        <w:rPr>
          <w:bCs/>
          <w:highlight w:val="lightGray"/>
        </w:rPr>
        <w:t xml:space="preserve"> above the age of 24). During delivery of these services, five lifesaving clinical referrals were made. Additionally, </w:t>
      </w:r>
      <w:r w:rsidR="00086FE3">
        <w:rPr>
          <w:bCs/>
          <w:highlight w:val="lightGray"/>
        </w:rPr>
        <w:t xml:space="preserve">over </w:t>
      </w:r>
      <w:r w:rsidR="00086FE3" w:rsidRPr="00086FE3">
        <w:rPr>
          <w:bCs/>
          <w:highlight w:val="lightGray"/>
        </w:rPr>
        <w:t>5</w:t>
      </w:r>
      <w:r w:rsidRPr="00086FE3">
        <w:rPr>
          <w:bCs/>
          <w:highlight w:val="lightGray"/>
        </w:rPr>
        <w:t>,0</w:t>
      </w:r>
      <w:r w:rsidR="00086FE3">
        <w:rPr>
          <w:bCs/>
          <w:highlight w:val="lightGray"/>
        </w:rPr>
        <w:t>0</w:t>
      </w:r>
      <w:r w:rsidRPr="00086FE3">
        <w:rPr>
          <w:bCs/>
          <w:highlight w:val="lightGray"/>
        </w:rPr>
        <w:t xml:space="preserve">0 male </w:t>
      </w:r>
      <w:r>
        <w:rPr>
          <w:bCs/>
          <w:highlight w:val="lightGray"/>
        </w:rPr>
        <w:t>condoms were distributed.</w:t>
      </w:r>
      <w:r w:rsidRPr="000C74E7">
        <w:rPr>
          <w:bCs/>
          <w:highlight w:val="lightGray"/>
        </w:rPr>
        <w:t xml:space="preserve"> </w:t>
      </w:r>
    </w:p>
    <w:p w14:paraId="236FF01C" w14:textId="7520687D" w:rsidR="00DC0B3B" w:rsidRDefault="00DC0B3B" w:rsidP="00DC0B3B">
      <w:pPr>
        <w:ind w:left="-720"/>
        <w:rPr>
          <w:bCs/>
          <w:highlight w:val="lightGray"/>
        </w:rPr>
      </w:pPr>
    </w:p>
    <w:p w14:paraId="775587A8" w14:textId="5BB541D3" w:rsidR="000A662D" w:rsidRDefault="00086274" w:rsidP="00DC0B3B">
      <w:pPr>
        <w:ind w:left="-720"/>
        <w:rPr>
          <w:bCs/>
          <w:highlight w:val="lightGray"/>
        </w:rPr>
      </w:pPr>
      <w:r>
        <w:rPr>
          <w:bCs/>
          <w:highlight w:val="lightGray"/>
        </w:rPr>
        <w:t>Finally, a</w:t>
      </w:r>
      <w:r w:rsidR="000A662D" w:rsidRPr="000C74E7">
        <w:rPr>
          <w:bCs/>
          <w:highlight w:val="lightGray"/>
        </w:rPr>
        <w:t xml:space="preserve"> safety and security audit, as well as focus group discussions with women and young women, </w:t>
      </w:r>
      <w:r w:rsidR="000A662D">
        <w:rPr>
          <w:bCs/>
          <w:highlight w:val="lightGray"/>
        </w:rPr>
        <w:t xml:space="preserve">were conducted </w:t>
      </w:r>
      <w:r w:rsidR="000A662D" w:rsidRPr="000C74E7">
        <w:rPr>
          <w:bCs/>
          <w:highlight w:val="lightGray"/>
        </w:rPr>
        <w:t>in two pilot communities, Talise and Bolitei, from 8 to 15 October</w:t>
      </w:r>
      <w:r w:rsidR="000A662D">
        <w:rPr>
          <w:bCs/>
          <w:highlight w:val="lightGray"/>
        </w:rPr>
        <w:t xml:space="preserve"> 2021</w:t>
      </w:r>
      <w:r w:rsidR="000A662D" w:rsidRPr="000C74E7">
        <w:rPr>
          <w:bCs/>
          <w:highlight w:val="lightGray"/>
        </w:rPr>
        <w:t>. Representatives from I</w:t>
      </w:r>
      <w:r w:rsidR="000A662D">
        <w:rPr>
          <w:bCs/>
          <w:highlight w:val="lightGray"/>
        </w:rPr>
        <w:t>PG</w:t>
      </w:r>
      <w:r w:rsidR="000A662D" w:rsidRPr="000C74E7">
        <w:rPr>
          <w:bCs/>
          <w:highlight w:val="lightGray"/>
        </w:rPr>
        <w:t xml:space="preserve"> and </w:t>
      </w:r>
      <w:r w:rsidR="000A662D">
        <w:rPr>
          <w:bCs/>
          <w:highlight w:val="lightGray"/>
        </w:rPr>
        <w:t>MWYCFA</w:t>
      </w:r>
      <w:r w:rsidR="000A662D" w:rsidRPr="000C74E7">
        <w:rPr>
          <w:bCs/>
          <w:highlight w:val="lightGray"/>
        </w:rPr>
        <w:t xml:space="preserve"> were invited to participate in and monitor this activity, which helped to strengthen government engagement with the programming and ensure government support for the implementation of safety and security features requested by the communities. In both Talise and Bolitei, the lack of toilets in the communities was highlighted as the primary safety and security issue to address. Communit</w:t>
      </w:r>
      <w:r w:rsidR="000A662D">
        <w:rPr>
          <w:bCs/>
          <w:highlight w:val="lightGray"/>
        </w:rPr>
        <w:t>y</w:t>
      </w:r>
      <w:r w:rsidR="000A662D" w:rsidRPr="000C74E7">
        <w:rPr>
          <w:bCs/>
          <w:highlight w:val="lightGray"/>
        </w:rPr>
        <w:t xml:space="preserve"> members practise</w:t>
      </w:r>
      <w:r w:rsidR="000A662D">
        <w:rPr>
          <w:bCs/>
          <w:highlight w:val="lightGray"/>
        </w:rPr>
        <w:t>d</w:t>
      </w:r>
      <w:r w:rsidR="000A662D" w:rsidRPr="000C74E7">
        <w:rPr>
          <w:bCs/>
          <w:highlight w:val="lightGray"/>
        </w:rPr>
        <w:t xml:space="preserve"> open defecation in the mangrove which put women and young women at risk of potential GBV incidents, but also put community members at risk of attacks by crocodiles. In Bolitei, the community’s access to piped water was cut off when a truck from a nearby logging operation accidentally ran over and damaged piping, so support with ensuring access to water </w:t>
      </w:r>
      <w:r w:rsidR="000A662D">
        <w:rPr>
          <w:bCs/>
          <w:highlight w:val="lightGray"/>
        </w:rPr>
        <w:t>was</w:t>
      </w:r>
      <w:r w:rsidR="000A662D" w:rsidRPr="000C74E7">
        <w:rPr>
          <w:bCs/>
          <w:highlight w:val="lightGray"/>
        </w:rPr>
        <w:t xml:space="preserve"> also required.</w:t>
      </w:r>
      <w:r w:rsidR="000A662D">
        <w:rPr>
          <w:bCs/>
          <w:highlight w:val="lightGray"/>
        </w:rPr>
        <w:t xml:space="preserve"> </w:t>
      </w:r>
      <w:r w:rsidR="000A662D" w:rsidRPr="000A662D">
        <w:rPr>
          <w:bCs/>
          <w:highlight w:val="lightGray"/>
        </w:rPr>
        <w:t xml:space="preserve">Women and young women in Talise and Bolitei also expressed strong levels of enthusiasm about forming women-led security councils in their communities. In focus group discussions they expressed the view that men do not always ensure </w:t>
      </w:r>
      <w:r w:rsidR="00AB6C0C">
        <w:rPr>
          <w:bCs/>
          <w:highlight w:val="lightGray"/>
        </w:rPr>
        <w:t xml:space="preserve">that </w:t>
      </w:r>
      <w:r w:rsidR="000A662D" w:rsidRPr="000A662D">
        <w:rPr>
          <w:bCs/>
          <w:highlight w:val="lightGray"/>
        </w:rPr>
        <w:t>the safety and security needs of women and girls are addressed or raised in community-level discussions and consequently women and young women are eager to take on leadership and decision-making roles in this respect.</w:t>
      </w:r>
      <w:r w:rsidR="000A662D">
        <w:rPr>
          <w:bCs/>
          <w:highlight w:val="lightGray"/>
        </w:rPr>
        <w:t xml:space="preserve"> </w:t>
      </w:r>
      <w:r w:rsidR="00680CC2">
        <w:rPr>
          <w:bCs/>
          <w:highlight w:val="lightGray"/>
        </w:rPr>
        <w:t>While these women-led security councils were not established during the</w:t>
      </w:r>
      <w:r w:rsidR="00AB6C0C">
        <w:rPr>
          <w:bCs/>
          <w:highlight w:val="lightGray"/>
        </w:rPr>
        <w:t xml:space="preserve"> lifetime of the project, women continued to express the intent to establish them, and in Talise, women indicated that the eco-peacebuilding group</w:t>
      </w:r>
      <w:r w:rsidR="00EE3641">
        <w:rPr>
          <w:bCs/>
          <w:highlight w:val="lightGray"/>
        </w:rPr>
        <w:t xml:space="preserve"> would likely take on this function moving forward, as well as oversight of the women’s resource centre under construction.</w:t>
      </w:r>
    </w:p>
    <w:p w14:paraId="30240230" w14:textId="77777777" w:rsidR="000A662D" w:rsidRPr="000C74E7" w:rsidRDefault="000A662D" w:rsidP="00DC0B3B">
      <w:pPr>
        <w:ind w:left="-720"/>
        <w:rPr>
          <w:bCs/>
          <w:highlight w:val="lightGray"/>
        </w:rPr>
      </w:pPr>
    </w:p>
    <w:p w14:paraId="48312BD4" w14:textId="07590642" w:rsidR="00D94464" w:rsidRPr="000C74E7" w:rsidRDefault="00DC0B3B" w:rsidP="004A234B">
      <w:pPr>
        <w:ind w:left="-720"/>
        <w:rPr>
          <w:bCs/>
          <w:highlight w:val="lightGray"/>
        </w:rPr>
      </w:pPr>
      <w:r w:rsidRPr="000C74E7">
        <w:rPr>
          <w:bCs/>
          <w:highlight w:val="lightGray"/>
        </w:rPr>
        <w:t>F</w:t>
      </w:r>
      <w:r>
        <w:rPr>
          <w:bCs/>
          <w:highlight w:val="lightGray"/>
        </w:rPr>
        <w:t xml:space="preserve">ollowing the </w:t>
      </w:r>
      <w:r w:rsidRPr="000C74E7">
        <w:rPr>
          <w:bCs/>
          <w:highlight w:val="lightGray"/>
        </w:rPr>
        <w:t>safety and security audit</w:t>
      </w:r>
      <w:r>
        <w:rPr>
          <w:bCs/>
          <w:highlight w:val="lightGray"/>
        </w:rPr>
        <w:t xml:space="preserve"> and FGDs</w:t>
      </w:r>
      <w:r w:rsidR="00C9305F">
        <w:rPr>
          <w:bCs/>
          <w:highlight w:val="lightGray"/>
        </w:rPr>
        <w:t xml:space="preserve"> undertaken in 2021</w:t>
      </w:r>
      <w:r w:rsidR="00066B5B">
        <w:rPr>
          <w:bCs/>
          <w:highlight w:val="lightGray"/>
        </w:rPr>
        <w:t>,</w:t>
      </w:r>
      <w:r>
        <w:rPr>
          <w:bCs/>
          <w:highlight w:val="lightGray"/>
        </w:rPr>
        <w:t xml:space="preserve"> steps </w:t>
      </w:r>
      <w:r w:rsidR="00066B5B">
        <w:rPr>
          <w:bCs/>
          <w:highlight w:val="lightGray"/>
        </w:rPr>
        <w:t>were</w:t>
      </w:r>
      <w:r w:rsidR="009753E0">
        <w:rPr>
          <w:bCs/>
          <w:highlight w:val="lightGray"/>
        </w:rPr>
        <w:t xml:space="preserve"> then</w:t>
      </w:r>
      <w:r>
        <w:rPr>
          <w:bCs/>
          <w:highlight w:val="lightGray"/>
        </w:rPr>
        <w:t xml:space="preserve"> taken to meet community requests for the installation of toilets to mitigate safety and security risks</w:t>
      </w:r>
      <w:r w:rsidRPr="000C74E7">
        <w:rPr>
          <w:bCs/>
          <w:highlight w:val="lightGray"/>
        </w:rPr>
        <w:t>.</w:t>
      </w:r>
      <w:r>
        <w:rPr>
          <w:bCs/>
          <w:highlight w:val="lightGray"/>
        </w:rPr>
        <w:t xml:space="preserve"> The provincial government’s Rural Water Sanitation and Hygiene (RWASH) team undertook visits to both sites, in order to assess the feasibility of the request, and to develop the list of </w:t>
      </w:r>
      <w:r>
        <w:rPr>
          <w:bCs/>
          <w:highlight w:val="lightGray"/>
        </w:rPr>
        <w:lastRenderedPageBreak/>
        <w:t>materials to be procured. Procurement of materials for toilets, handwashing basins and solar panel lights was concluded</w:t>
      </w:r>
      <w:r w:rsidR="00066B5B">
        <w:rPr>
          <w:bCs/>
          <w:highlight w:val="lightGray"/>
        </w:rPr>
        <w:t xml:space="preserve"> in 2022</w:t>
      </w:r>
      <w:r>
        <w:rPr>
          <w:bCs/>
          <w:highlight w:val="lightGray"/>
        </w:rPr>
        <w:t xml:space="preserve">, and materials </w:t>
      </w:r>
      <w:r w:rsidR="00066B5B">
        <w:rPr>
          <w:bCs/>
          <w:highlight w:val="lightGray"/>
        </w:rPr>
        <w:t>were</w:t>
      </w:r>
      <w:r>
        <w:rPr>
          <w:bCs/>
          <w:highlight w:val="lightGray"/>
        </w:rPr>
        <w:t xml:space="preserve"> shipped to project sites</w:t>
      </w:r>
      <w:r w:rsidR="00A727A6">
        <w:rPr>
          <w:rStyle w:val="FootnoteReference"/>
          <w:bCs/>
          <w:highlight w:val="lightGray"/>
        </w:rPr>
        <w:footnoteReference w:id="22"/>
      </w:r>
      <w:r>
        <w:rPr>
          <w:bCs/>
          <w:highlight w:val="lightGray"/>
        </w:rPr>
        <w:t xml:space="preserve">. A two-day pre-training was conducted by the RWASH team in both Talise and Bolitei, and community members in Talise </w:t>
      </w:r>
      <w:r w:rsidR="00066B5B">
        <w:rPr>
          <w:bCs/>
          <w:highlight w:val="lightGray"/>
        </w:rPr>
        <w:t>also</w:t>
      </w:r>
      <w:r>
        <w:rPr>
          <w:bCs/>
          <w:highlight w:val="lightGray"/>
        </w:rPr>
        <w:t xml:space="preserve"> provided miller timber as an in-kind contribution to this activity.  Across both sites, communities also provide</w:t>
      </w:r>
      <w:r w:rsidR="00066B5B">
        <w:rPr>
          <w:bCs/>
          <w:highlight w:val="lightGray"/>
        </w:rPr>
        <w:t>d</w:t>
      </w:r>
      <w:r>
        <w:rPr>
          <w:bCs/>
          <w:highlight w:val="lightGray"/>
        </w:rPr>
        <w:t xml:space="preserve"> labour for dam improvements and the installation of the toilets</w:t>
      </w:r>
      <w:r w:rsidR="00066B5B">
        <w:rPr>
          <w:bCs/>
          <w:highlight w:val="lightGray"/>
        </w:rPr>
        <w:t>,</w:t>
      </w:r>
      <w:r>
        <w:rPr>
          <w:bCs/>
          <w:highlight w:val="lightGray"/>
        </w:rPr>
        <w:t xml:space="preserve"> as an in-kind contribution</w:t>
      </w:r>
      <w:r w:rsidR="00066B5B">
        <w:rPr>
          <w:bCs/>
          <w:highlight w:val="lightGray"/>
        </w:rPr>
        <w:t xml:space="preserve"> to support workers from the RWASH teams</w:t>
      </w:r>
      <w:r>
        <w:rPr>
          <w:bCs/>
          <w:highlight w:val="lightGray"/>
        </w:rPr>
        <w:t xml:space="preserve">. Construction </w:t>
      </w:r>
      <w:r w:rsidR="00086274">
        <w:rPr>
          <w:bCs/>
          <w:highlight w:val="lightGray"/>
        </w:rPr>
        <w:t>of the toilets in</w:t>
      </w:r>
      <w:r>
        <w:rPr>
          <w:bCs/>
          <w:highlight w:val="lightGray"/>
        </w:rPr>
        <w:t xml:space="preserve"> Talise </w:t>
      </w:r>
      <w:r w:rsidR="00086274">
        <w:rPr>
          <w:bCs/>
          <w:highlight w:val="lightGray"/>
        </w:rPr>
        <w:t>was concluded in January 2023. While not all toilets in Bolitei were completed by project end,</w:t>
      </w:r>
      <w:r>
        <w:rPr>
          <w:bCs/>
          <w:highlight w:val="lightGray"/>
        </w:rPr>
        <w:t xml:space="preserve"> </w:t>
      </w:r>
      <w:r w:rsidR="00086274">
        <w:rPr>
          <w:bCs/>
          <w:highlight w:val="lightGray"/>
        </w:rPr>
        <w:t xml:space="preserve">the RWASH team </w:t>
      </w:r>
      <w:r w:rsidR="00086274" w:rsidRPr="00C9305F">
        <w:rPr>
          <w:bCs/>
          <w:highlight w:val="lightGray"/>
        </w:rPr>
        <w:t xml:space="preserve">ensured </w:t>
      </w:r>
      <w:r w:rsidR="00C9305F" w:rsidRPr="00C9305F">
        <w:rPr>
          <w:bCs/>
          <w:highlight w:val="lightGray"/>
        </w:rPr>
        <w:t>a comprehensive</w:t>
      </w:r>
      <w:r w:rsidR="00086274" w:rsidRPr="00C9305F">
        <w:rPr>
          <w:bCs/>
          <w:highlight w:val="lightGray"/>
        </w:rPr>
        <w:t xml:space="preserve"> handover </w:t>
      </w:r>
      <w:r w:rsidR="00C9305F" w:rsidRPr="00C9305F">
        <w:rPr>
          <w:bCs/>
          <w:highlight w:val="lightGray"/>
        </w:rPr>
        <w:t xml:space="preserve">with community members in Bolitei, including the community </w:t>
      </w:r>
      <w:r w:rsidR="00086274" w:rsidRPr="00C9305F">
        <w:rPr>
          <w:bCs/>
          <w:highlight w:val="lightGray"/>
        </w:rPr>
        <w:t>plumber and engineer</w:t>
      </w:r>
      <w:r w:rsidR="00C9305F" w:rsidRPr="00C9305F">
        <w:rPr>
          <w:bCs/>
          <w:highlight w:val="lightGray"/>
        </w:rPr>
        <w:t>, so that remaining toilets could be finalized by the community</w:t>
      </w:r>
      <w:r w:rsidR="009753E0">
        <w:rPr>
          <w:bCs/>
          <w:highlight w:val="lightGray"/>
        </w:rPr>
        <w:t xml:space="preserve"> after project end</w:t>
      </w:r>
      <w:r w:rsidRPr="00C9305F">
        <w:rPr>
          <w:bCs/>
          <w:highlight w:val="lightGray"/>
        </w:rPr>
        <w:t xml:space="preserve">. </w:t>
      </w:r>
      <w:r w:rsidR="009753E0">
        <w:rPr>
          <w:bCs/>
          <w:highlight w:val="lightGray"/>
        </w:rPr>
        <w:t xml:space="preserve">All toilets </w:t>
      </w:r>
      <w:r w:rsidR="004A234B">
        <w:rPr>
          <w:bCs/>
          <w:highlight w:val="lightGray"/>
        </w:rPr>
        <w:t>were designed to be equipped with sliding bolt locks, as well as solar panel lighting on the inside and outside. Additionally, the project supported all women and girls in Talise and Bolitei with solar powered f</w:t>
      </w:r>
      <w:r w:rsidR="00D94464">
        <w:rPr>
          <w:bCs/>
          <w:highlight w:val="lightGray"/>
        </w:rPr>
        <w:t>lashlights</w:t>
      </w:r>
      <w:r w:rsidR="004A234B">
        <w:rPr>
          <w:bCs/>
          <w:highlight w:val="lightGray"/>
        </w:rPr>
        <w:t xml:space="preserve"> </w:t>
      </w:r>
      <w:r w:rsidR="00615438">
        <w:rPr>
          <w:bCs/>
          <w:highlight w:val="lightGray"/>
        </w:rPr>
        <w:t xml:space="preserve">(150 </w:t>
      </w:r>
      <w:r w:rsidR="004A234B">
        <w:rPr>
          <w:bCs/>
          <w:highlight w:val="lightGray"/>
        </w:rPr>
        <w:t>flashlights distributed in each community), and also procured</w:t>
      </w:r>
      <w:r w:rsidR="00615438">
        <w:rPr>
          <w:bCs/>
          <w:highlight w:val="lightGray"/>
        </w:rPr>
        <w:t xml:space="preserve"> an additional 240 </w:t>
      </w:r>
      <w:r w:rsidR="004A234B">
        <w:rPr>
          <w:bCs/>
          <w:highlight w:val="lightGray"/>
        </w:rPr>
        <w:t xml:space="preserve">solar powered flashlights to be distributed to the </w:t>
      </w:r>
      <w:r w:rsidR="00615438">
        <w:rPr>
          <w:bCs/>
          <w:highlight w:val="lightGray"/>
        </w:rPr>
        <w:t xml:space="preserve">30 </w:t>
      </w:r>
      <w:r w:rsidR="004A234B">
        <w:rPr>
          <w:bCs/>
          <w:highlight w:val="lightGray"/>
        </w:rPr>
        <w:t>most vulnerable women</w:t>
      </w:r>
      <w:r w:rsidR="00615438">
        <w:rPr>
          <w:bCs/>
          <w:highlight w:val="lightGray"/>
        </w:rPr>
        <w:t xml:space="preserve"> and girls</w:t>
      </w:r>
      <w:r w:rsidR="004A234B">
        <w:rPr>
          <w:bCs/>
          <w:highlight w:val="lightGray"/>
        </w:rPr>
        <w:t xml:space="preserve"> in the eight communities that were not selected as pilot sites for this activity. </w:t>
      </w:r>
    </w:p>
    <w:p w14:paraId="5867C098" w14:textId="77777777" w:rsidR="00627A1C" w:rsidRPr="00627A1C" w:rsidRDefault="00627A1C" w:rsidP="002E3BAF">
      <w:pPr>
        <w:rPr>
          <w:b/>
        </w:rPr>
      </w:pPr>
    </w:p>
    <w:p w14:paraId="1F547AD6" w14:textId="77777777" w:rsidR="00627A1C" w:rsidRPr="00627A1C" w:rsidRDefault="00627A1C" w:rsidP="00627A1C">
      <w:pPr>
        <w:ind w:left="-720"/>
        <w:rPr>
          <w:b/>
        </w:rPr>
      </w:pPr>
      <w:r w:rsidRPr="00627A1C">
        <w:rPr>
          <w:b/>
          <w:bCs/>
          <w:color w:val="000000"/>
          <w:lang w:val="en-US" w:eastAsia="en-US"/>
        </w:rPr>
        <w:t>Indicate any additional analysis on how Gender Equality and Women’s Empowerment and/or Youth Inclusion and Responsiveness has been ensured under this Outcome</w:t>
      </w:r>
      <w:r w:rsidRPr="00627A1C">
        <w:rPr>
          <w:b/>
        </w:rPr>
        <w:t xml:space="preserve">: </w:t>
      </w:r>
      <w:r w:rsidRPr="00627A1C">
        <w:rPr>
          <w:i/>
        </w:rPr>
        <w:t>(1000 character limit)</w:t>
      </w:r>
    </w:p>
    <w:p w14:paraId="73D765A4" w14:textId="77777777" w:rsidR="00975785" w:rsidRDefault="00975785" w:rsidP="00D3351A">
      <w:pPr>
        <w:ind w:left="-720"/>
        <w:rPr>
          <w:bCs/>
        </w:rPr>
      </w:pPr>
    </w:p>
    <w:p w14:paraId="038D0F4C" w14:textId="730F6067" w:rsidR="000C2F72" w:rsidRDefault="00975785" w:rsidP="00975785">
      <w:pPr>
        <w:ind w:left="-720"/>
        <w:rPr>
          <w:bCs/>
        </w:rPr>
      </w:pPr>
      <w:r w:rsidRPr="00975785">
        <w:rPr>
          <w:bCs/>
          <w:highlight w:val="lightGray"/>
        </w:rPr>
        <w:t xml:space="preserve">Gender Equality and Women’s Empowerment was ensured under this outcome in the following ways: 1) The project team participating in stakeholder engagement and </w:t>
      </w:r>
      <w:r w:rsidR="00982480">
        <w:rPr>
          <w:bCs/>
          <w:highlight w:val="lightGray"/>
        </w:rPr>
        <w:t>activities</w:t>
      </w:r>
      <w:r w:rsidRPr="00975785">
        <w:rPr>
          <w:bCs/>
          <w:highlight w:val="lightGray"/>
        </w:rPr>
        <w:t xml:space="preserve"> was comprised of both men and women; 2) The project team met with and took into account the perspectives and views of both male and female stakeholders; 3) GBV and SRH services </w:t>
      </w:r>
      <w:r w:rsidR="002F4BEA">
        <w:rPr>
          <w:bCs/>
          <w:highlight w:val="lightGray"/>
        </w:rPr>
        <w:t>we</w:t>
      </w:r>
      <w:r w:rsidRPr="00975785">
        <w:rPr>
          <w:bCs/>
          <w:highlight w:val="lightGray"/>
        </w:rPr>
        <w:t>re designed to meet the needs of women and young women; 4) Gender balance</w:t>
      </w:r>
      <w:r w:rsidR="00DC0B3B">
        <w:rPr>
          <w:bCs/>
          <w:highlight w:val="lightGray"/>
        </w:rPr>
        <w:t xml:space="preserve"> </w:t>
      </w:r>
      <w:r w:rsidRPr="00975785">
        <w:rPr>
          <w:bCs/>
          <w:highlight w:val="lightGray"/>
        </w:rPr>
        <w:t>was met in the composition of SIPPA volunteers mobilized for psychosocial support activities;</w:t>
      </w:r>
      <w:r w:rsidRPr="000C2F72">
        <w:rPr>
          <w:bCs/>
          <w:highlight w:val="lightGray"/>
        </w:rPr>
        <w:t xml:space="preserve"> </w:t>
      </w:r>
      <w:r w:rsidR="00982480">
        <w:rPr>
          <w:bCs/>
          <w:highlight w:val="lightGray"/>
        </w:rPr>
        <w:t>5</w:t>
      </w:r>
      <w:r w:rsidRPr="000C2F72">
        <w:rPr>
          <w:bCs/>
          <w:highlight w:val="lightGray"/>
        </w:rPr>
        <w:t xml:space="preserve">) </w:t>
      </w:r>
      <w:r w:rsidR="00577F5E">
        <w:rPr>
          <w:bCs/>
          <w:highlight w:val="lightGray"/>
        </w:rPr>
        <w:t>Male participants were also included in the FGDs on barriers in accessing SafeNet services, in recognition of the fact that men and boys may also be survivors of GBV and that those who are may face significant challenges in accessing services primarily designed to cater for women and girl</w:t>
      </w:r>
      <w:r w:rsidR="00DC0B3B">
        <w:rPr>
          <w:bCs/>
          <w:highlight w:val="lightGray"/>
        </w:rPr>
        <w:t>s; and 6) Both men and women were provided with capacity building opportunities, including through organizing dedicated training for male and female police officers separately.</w:t>
      </w:r>
    </w:p>
    <w:p w14:paraId="2535659D" w14:textId="3F643D36" w:rsidR="00F7709E" w:rsidRPr="000C2F72" w:rsidRDefault="00975785" w:rsidP="00975785">
      <w:pPr>
        <w:ind w:left="-720"/>
        <w:rPr>
          <w:bCs/>
        </w:rPr>
      </w:pPr>
      <w:r w:rsidRPr="000C2F72">
        <w:rPr>
          <w:bCs/>
        </w:rPr>
        <w:t xml:space="preserve"> </w:t>
      </w:r>
    </w:p>
    <w:p w14:paraId="1E8C1F0B" w14:textId="2F2DA315" w:rsidR="00764773" w:rsidRPr="000C2F72" w:rsidRDefault="00975785" w:rsidP="00975785">
      <w:pPr>
        <w:ind w:left="-720"/>
        <w:rPr>
          <w:bCs/>
        </w:rPr>
      </w:pPr>
      <w:r w:rsidRPr="000C2F72">
        <w:rPr>
          <w:bCs/>
          <w:highlight w:val="lightGray"/>
        </w:rPr>
        <w:t>Youth Inclusion and Responsiveness was ensured by: 1) E</w:t>
      </w:r>
      <w:r w:rsidR="0095080A">
        <w:rPr>
          <w:bCs/>
          <w:highlight w:val="lightGray"/>
        </w:rPr>
        <w:t>xtending direct assistance and case management services to young women and girls. The first survivor supported by IPCW through the project was a 12-year-old girl</w:t>
      </w:r>
      <w:r w:rsidR="009A3A3D">
        <w:rPr>
          <w:bCs/>
          <w:highlight w:val="lightGray"/>
        </w:rPr>
        <w:t>; and 2) Including youth in FGDs on barriers in accessing SafeNet services</w:t>
      </w:r>
      <w:r w:rsidR="0095080A">
        <w:rPr>
          <w:bCs/>
          <w:highlight w:val="lightGray"/>
        </w:rPr>
        <w:t>.</w:t>
      </w:r>
      <w:r w:rsidRPr="000C2F72">
        <w:rPr>
          <w:bCs/>
        </w:rPr>
        <w:t xml:space="preserve">    </w:t>
      </w:r>
    </w:p>
    <w:p w14:paraId="3F232DB6" w14:textId="77777777" w:rsidR="00F5504F" w:rsidRPr="00627A1C" w:rsidRDefault="00F5504F" w:rsidP="0078600B">
      <w:pPr>
        <w:rPr>
          <w:b/>
        </w:rPr>
      </w:pPr>
    </w:p>
    <w:p w14:paraId="439D70B7" w14:textId="77777777" w:rsidR="00206D45" w:rsidRDefault="00206D45" w:rsidP="00206D45">
      <w:pPr>
        <w:rPr>
          <w:b/>
        </w:rPr>
      </w:pPr>
    </w:p>
    <w:p w14:paraId="09F9EEE8" w14:textId="77777777" w:rsidR="00997347" w:rsidRPr="00206D45" w:rsidRDefault="00206D45" w:rsidP="00206D45">
      <w:pPr>
        <w:ind w:hanging="810"/>
        <w:jc w:val="both"/>
        <w:rPr>
          <w:b/>
          <w:u w:val="single"/>
        </w:rPr>
      </w:pPr>
      <w:r w:rsidRPr="00206D45">
        <w:rPr>
          <w:b/>
          <w:u w:val="single"/>
        </w:rPr>
        <w:t xml:space="preserve">PART III: CROSS-CUTTING ISSUES </w:t>
      </w:r>
    </w:p>
    <w:p w14:paraId="544EE643" w14:textId="77777777" w:rsidR="00997347" w:rsidRPr="00627A1C" w:rsidRDefault="00997347" w:rsidP="00997347"/>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940"/>
      </w:tblGrid>
      <w:tr w:rsidR="00997347" w:rsidRPr="00627A1C" w14:paraId="76D87A8D" w14:textId="77777777" w:rsidTr="007F7257">
        <w:tc>
          <w:tcPr>
            <w:tcW w:w="4230" w:type="dxa"/>
          </w:tcPr>
          <w:p w14:paraId="71E48A14" w14:textId="77777777" w:rsidR="007118F5" w:rsidRPr="00627A1C" w:rsidRDefault="003D4CD7" w:rsidP="00234A5E">
            <w:r w:rsidRPr="00D80EEC">
              <w:rPr>
                <w:b/>
                <w:bCs/>
                <w:u w:val="single"/>
              </w:rPr>
              <w:t>M</w:t>
            </w:r>
            <w:r w:rsidR="006C1819" w:rsidRPr="00D80EEC">
              <w:rPr>
                <w:b/>
                <w:bCs/>
                <w:u w:val="single"/>
              </w:rPr>
              <w:t>onitoring</w:t>
            </w:r>
            <w:r w:rsidR="00513612" w:rsidRPr="00D80EEC">
              <w:rPr>
                <w:b/>
                <w:bCs/>
              </w:rPr>
              <w:t>:</w:t>
            </w:r>
            <w:r w:rsidR="00513612" w:rsidRPr="00627A1C">
              <w:rPr>
                <w:b/>
                <w:bCs/>
              </w:rPr>
              <w:t xml:space="preserve"> </w:t>
            </w:r>
            <w:r w:rsidR="007118F5" w:rsidRPr="00627A1C">
              <w:t>Please list monitoring activities undertaken in the reporting period (1000 character limit)</w:t>
            </w:r>
          </w:p>
          <w:p w14:paraId="67921720" w14:textId="77777777" w:rsidR="007118F5" w:rsidRPr="00627A1C" w:rsidRDefault="007118F5" w:rsidP="00234A5E">
            <w:pPr>
              <w:rPr>
                <w:iCs/>
              </w:rPr>
            </w:pPr>
          </w:p>
          <w:p w14:paraId="68DC370D" w14:textId="529939A6" w:rsidR="007118F5" w:rsidRPr="00627A1C" w:rsidRDefault="001F1C1A" w:rsidP="00234A5E">
            <w:r>
              <w:rPr>
                <w:shd w:val="clear" w:color="auto" w:fill="D0CECE" w:themeFill="background2" w:themeFillShade="E6"/>
              </w:rPr>
              <w:lastRenderedPageBreak/>
              <w:t>In order to strengthen o</w:t>
            </w:r>
            <w:r w:rsidR="00DE0BCF">
              <w:rPr>
                <w:shd w:val="clear" w:color="auto" w:fill="D0CECE" w:themeFill="background2" w:themeFillShade="E6"/>
              </w:rPr>
              <w:t>wnership and sustainability</w:t>
            </w:r>
            <w:r>
              <w:rPr>
                <w:shd w:val="clear" w:color="auto" w:fill="D0CECE" w:themeFill="background2" w:themeFillShade="E6"/>
              </w:rPr>
              <w:t xml:space="preserve"> of programming interventions</w:t>
            </w:r>
            <w:r w:rsidR="00DE0BCF">
              <w:rPr>
                <w:shd w:val="clear" w:color="auto" w:fill="D0CECE" w:themeFill="background2" w:themeFillShade="E6"/>
              </w:rPr>
              <w:t xml:space="preserve">, </w:t>
            </w:r>
            <w:r>
              <w:rPr>
                <w:shd w:val="clear" w:color="auto" w:fill="D0CECE" w:themeFill="background2" w:themeFillShade="E6"/>
              </w:rPr>
              <w:t xml:space="preserve">and to </w:t>
            </w:r>
            <w:r w:rsidR="00DE0BCF">
              <w:rPr>
                <w:shd w:val="clear" w:color="auto" w:fill="D0CECE" w:themeFill="background2" w:themeFillShade="E6"/>
              </w:rPr>
              <w:t>enhance</w:t>
            </w:r>
            <w:r>
              <w:rPr>
                <w:shd w:val="clear" w:color="auto" w:fill="D0CECE" w:themeFill="background2" w:themeFillShade="E6"/>
              </w:rPr>
              <w:t xml:space="preserve"> the</w:t>
            </w:r>
            <w:r w:rsidR="00DE0BCF">
              <w:rPr>
                <w:shd w:val="clear" w:color="auto" w:fill="D0CECE" w:themeFill="background2" w:themeFillShade="E6"/>
              </w:rPr>
              <w:t xml:space="preserve"> capacity </w:t>
            </w:r>
            <w:r>
              <w:rPr>
                <w:shd w:val="clear" w:color="auto" w:fill="D0CECE" w:themeFill="background2" w:themeFillShade="E6"/>
              </w:rPr>
              <w:t xml:space="preserve">of provincial government </w:t>
            </w:r>
            <w:r w:rsidR="00DE0BCF">
              <w:rPr>
                <w:shd w:val="clear" w:color="auto" w:fill="D0CECE" w:themeFill="background2" w:themeFillShade="E6"/>
              </w:rPr>
              <w:t>to support</w:t>
            </w:r>
            <w:r>
              <w:rPr>
                <w:shd w:val="clear" w:color="auto" w:fill="D0CECE" w:themeFill="background2" w:themeFillShade="E6"/>
              </w:rPr>
              <w:t xml:space="preserve"> the</w:t>
            </w:r>
            <w:r w:rsidR="00DE0BCF">
              <w:rPr>
                <w:shd w:val="clear" w:color="auto" w:fill="D0CECE" w:themeFill="background2" w:themeFillShade="E6"/>
              </w:rPr>
              <w:t xml:space="preserve"> project team with on-the-ground monitoring, r</w:t>
            </w:r>
            <w:r w:rsidR="00E056EB" w:rsidRPr="00E056EB">
              <w:rPr>
                <w:shd w:val="clear" w:color="auto" w:fill="D0CECE" w:themeFill="background2" w:themeFillShade="E6"/>
              </w:rPr>
              <w:t xml:space="preserve">epresentatives from </w:t>
            </w:r>
            <w:r w:rsidR="00C41771">
              <w:rPr>
                <w:shd w:val="clear" w:color="auto" w:fill="D0CECE" w:themeFill="background2" w:themeFillShade="E6"/>
              </w:rPr>
              <w:t>IPG</w:t>
            </w:r>
            <w:r w:rsidR="00E056EB" w:rsidRPr="00E056EB">
              <w:rPr>
                <w:shd w:val="clear" w:color="auto" w:fill="D0CECE" w:themeFill="background2" w:themeFillShade="E6"/>
              </w:rPr>
              <w:t xml:space="preserve"> </w:t>
            </w:r>
            <w:r>
              <w:rPr>
                <w:shd w:val="clear" w:color="auto" w:fill="D0CECE" w:themeFill="background2" w:themeFillShade="E6"/>
              </w:rPr>
              <w:t>were included</w:t>
            </w:r>
            <w:r w:rsidR="00E056EB" w:rsidRPr="00E056EB">
              <w:rPr>
                <w:shd w:val="clear" w:color="auto" w:fill="D0CECE" w:themeFill="background2" w:themeFillShade="E6"/>
              </w:rPr>
              <w:t xml:space="preserve"> in</w:t>
            </w:r>
            <w:r>
              <w:rPr>
                <w:shd w:val="clear" w:color="auto" w:fill="D0CECE" w:themeFill="background2" w:themeFillShade="E6"/>
              </w:rPr>
              <w:t xml:space="preserve"> all FGDs and capacity building </w:t>
            </w:r>
            <w:r w:rsidR="00E056EB" w:rsidRPr="00E056EB">
              <w:rPr>
                <w:shd w:val="clear" w:color="auto" w:fill="D0CECE" w:themeFill="background2" w:themeFillShade="E6"/>
              </w:rPr>
              <w:t>activities</w:t>
            </w:r>
            <w:r w:rsidR="00DE0BCF">
              <w:rPr>
                <w:shd w:val="clear" w:color="auto" w:fill="D0CECE" w:themeFill="background2" w:themeFillShade="E6"/>
              </w:rPr>
              <w:t xml:space="preserve"> conducted</w:t>
            </w:r>
            <w:r w:rsidR="00E056EB" w:rsidRPr="00E056EB">
              <w:rPr>
                <w:shd w:val="clear" w:color="auto" w:fill="D0CECE" w:themeFill="background2" w:themeFillShade="E6"/>
              </w:rPr>
              <w:t>, and have provided input and advice on all activities undertaken.</w:t>
            </w:r>
            <w:r w:rsidR="00DE0BCF">
              <w:rPr>
                <w:shd w:val="clear" w:color="auto" w:fill="D0CECE" w:themeFill="background2" w:themeFillShade="E6"/>
              </w:rPr>
              <w:t xml:space="preserve"> </w:t>
            </w:r>
            <w:r w:rsidR="00FC2AEE">
              <w:rPr>
                <w:shd w:val="clear" w:color="auto" w:fill="D0CECE" w:themeFill="background2" w:themeFillShade="E6"/>
              </w:rPr>
              <w:t>R</w:t>
            </w:r>
            <w:r w:rsidR="00DE0BCF">
              <w:rPr>
                <w:shd w:val="clear" w:color="auto" w:fill="D0CECE" w:themeFill="background2" w:themeFillShade="E6"/>
              </w:rPr>
              <w:t>epresentative</w:t>
            </w:r>
            <w:r w:rsidR="00FC2AEE">
              <w:rPr>
                <w:shd w:val="clear" w:color="auto" w:fill="D0CECE" w:themeFill="background2" w:themeFillShade="E6"/>
              </w:rPr>
              <w:t>s</w:t>
            </w:r>
            <w:r w:rsidR="00DE0BCF">
              <w:rPr>
                <w:shd w:val="clear" w:color="auto" w:fill="D0CECE" w:themeFill="background2" w:themeFillShade="E6"/>
              </w:rPr>
              <w:t xml:space="preserve"> from MTGPEA </w:t>
            </w:r>
            <w:r w:rsidR="00FC2AEE">
              <w:rPr>
                <w:shd w:val="clear" w:color="auto" w:fill="D0CECE" w:themeFill="background2" w:themeFillShade="E6"/>
              </w:rPr>
              <w:t xml:space="preserve">and MWYCFA </w:t>
            </w:r>
            <w:r w:rsidR="00DE0BCF">
              <w:rPr>
                <w:shd w:val="clear" w:color="auto" w:fill="D0CECE" w:themeFill="background2" w:themeFillShade="E6"/>
              </w:rPr>
              <w:t>w</w:t>
            </w:r>
            <w:r w:rsidR="00FC2AEE">
              <w:rPr>
                <w:shd w:val="clear" w:color="auto" w:fill="D0CECE" w:themeFill="background2" w:themeFillShade="E6"/>
              </w:rPr>
              <w:t>ere</w:t>
            </w:r>
            <w:r w:rsidR="00DE0BCF">
              <w:rPr>
                <w:shd w:val="clear" w:color="auto" w:fill="D0CECE" w:themeFill="background2" w:themeFillShade="E6"/>
              </w:rPr>
              <w:t xml:space="preserve"> also engaged to accompany the project team for activities undertaken,</w:t>
            </w:r>
            <w:r w:rsidR="00FC2AEE">
              <w:rPr>
                <w:shd w:val="clear" w:color="auto" w:fill="D0CECE" w:themeFill="background2" w:themeFillShade="E6"/>
              </w:rPr>
              <w:t xml:space="preserve"> and to support implementation,</w:t>
            </w:r>
            <w:r w:rsidR="00DE0BCF">
              <w:rPr>
                <w:shd w:val="clear" w:color="auto" w:fill="D0CECE" w:themeFill="background2" w:themeFillShade="E6"/>
              </w:rPr>
              <w:t xml:space="preserve"> both to allow central government counterparts to monitor ongoing </w:t>
            </w:r>
            <w:r w:rsidR="00FC2AEE">
              <w:rPr>
                <w:shd w:val="clear" w:color="auto" w:fill="D0CECE" w:themeFill="background2" w:themeFillShade="E6"/>
              </w:rPr>
              <w:t>programming</w:t>
            </w:r>
            <w:r w:rsidR="00DE0BCF">
              <w:rPr>
                <w:shd w:val="clear" w:color="auto" w:fill="D0CECE" w:themeFill="background2" w:themeFillShade="E6"/>
              </w:rPr>
              <w:t>, but also to ensure consistency of project activities with</w:t>
            </w:r>
            <w:r w:rsidR="00FC2AEE">
              <w:rPr>
                <w:shd w:val="clear" w:color="auto" w:fill="D0CECE" w:themeFill="background2" w:themeFillShade="E6"/>
              </w:rPr>
              <w:t xml:space="preserve"> the</w:t>
            </w:r>
            <w:r w:rsidR="00DE0BCF">
              <w:rPr>
                <w:shd w:val="clear" w:color="auto" w:fill="D0CECE" w:themeFill="background2" w:themeFillShade="E6"/>
              </w:rPr>
              <w:t xml:space="preserve"> Ministr</w:t>
            </w:r>
            <w:r w:rsidR="00FC2AEE">
              <w:rPr>
                <w:shd w:val="clear" w:color="auto" w:fill="D0CECE" w:themeFill="background2" w:themeFillShade="E6"/>
              </w:rPr>
              <w:t>ie</w:t>
            </w:r>
            <w:r w:rsidR="00DE0BCF">
              <w:rPr>
                <w:shd w:val="clear" w:color="auto" w:fill="D0CECE" w:themeFill="background2" w:themeFillShade="E6"/>
              </w:rPr>
              <w:t>s</w:t>
            </w:r>
            <w:r w:rsidR="00FC2AEE">
              <w:rPr>
                <w:shd w:val="clear" w:color="auto" w:fill="D0CECE" w:themeFill="background2" w:themeFillShade="E6"/>
              </w:rPr>
              <w:t>’</w:t>
            </w:r>
            <w:r w:rsidR="00DE0BCF">
              <w:rPr>
                <w:shd w:val="clear" w:color="auto" w:fill="D0CECE" w:themeFill="background2" w:themeFillShade="E6"/>
              </w:rPr>
              <w:t xml:space="preserve"> objectives and approach</w:t>
            </w:r>
            <w:r w:rsidR="00FC2AEE">
              <w:rPr>
                <w:shd w:val="clear" w:color="auto" w:fill="D0CECE" w:themeFill="background2" w:themeFillShade="E6"/>
              </w:rPr>
              <w:t>es</w:t>
            </w:r>
            <w:r w:rsidR="00DE0BCF">
              <w:rPr>
                <w:shd w:val="clear" w:color="auto" w:fill="D0CECE" w:themeFill="background2" w:themeFillShade="E6"/>
              </w:rPr>
              <w:t>.</w:t>
            </w:r>
            <w:r w:rsidR="008060B7">
              <w:rPr>
                <w:shd w:val="clear" w:color="auto" w:fill="D0CECE" w:themeFill="background2" w:themeFillShade="E6"/>
              </w:rPr>
              <w:t xml:space="preserve"> </w:t>
            </w:r>
            <w:r w:rsidR="00FC2AEE">
              <w:rPr>
                <w:shd w:val="clear" w:color="auto" w:fill="D0CECE" w:themeFill="background2" w:themeFillShade="E6"/>
              </w:rPr>
              <w:t>The project team regularly</w:t>
            </w:r>
            <w:r w:rsidR="008060B7">
              <w:rPr>
                <w:shd w:val="clear" w:color="auto" w:fill="D0CECE" w:themeFill="background2" w:themeFillShade="E6"/>
              </w:rPr>
              <w:t xml:space="preserve"> travelled to Isa</w:t>
            </w:r>
            <w:r w:rsidR="00FC2AEE">
              <w:rPr>
                <w:shd w:val="clear" w:color="auto" w:fill="D0CECE" w:themeFill="background2" w:themeFillShade="E6"/>
              </w:rPr>
              <w:t>bel during project implementation</w:t>
            </w:r>
            <w:r w:rsidR="008060B7">
              <w:rPr>
                <w:shd w:val="clear" w:color="auto" w:fill="D0CECE" w:themeFill="background2" w:themeFillShade="E6"/>
              </w:rPr>
              <w:t>, both to support delivery of activities, and to monitor th</w:t>
            </w:r>
            <w:r w:rsidR="00FC2AEE">
              <w:rPr>
                <w:shd w:val="clear" w:color="auto" w:fill="D0CECE" w:themeFill="background2" w:themeFillShade="E6"/>
              </w:rPr>
              <w:t>e</w:t>
            </w:r>
            <w:r w:rsidR="008060B7">
              <w:rPr>
                <w:shd w:val="clear" w:color="auto" w:fill="D0CECE" w:themeFill="background2" w:themeFillShade="E6"/>
              </w:rPr>
              <w:t xml:space="preserve"> roll-out of activities at the community level.</w:t>
            </w:r>
            <w:r w:rsidR="008877FD">
              <w:rPr>
                <w:shd w:val="clear" w:color="auto" w:fill="D0CECE" w:themeFill="background2" w:themeFillShade="E6"/>
              </w:rPr>
              <w:t xml:space="preserve"> Monitoring </w:t>
            </w:r>
            <w:r w:rsidR="00C41771">
              <w:rPr>
                <w:shd w:val="clear" w:color="auto" w:fill="D0CECE" w:themeFill="background2" w:themeFillShade="E6"/>
              </w:rPr>
              <w:t>of activities was equally tracked through</w:t>
            </w:r>
            <w:r w:rsidR="008877FD">
              <w:rPr>
                <w:shd w:val="clear" w:color="auto" w:fill="D0CECE" w:themeFill="background2" w:themeFillShade="E6"/>
              </w:rPr>
              <w:t xml:space="preserve"> forms and surveys</w:t>
            </w:r>
            <w:r w:rsidR="00C41771">
              <w:rPr>
                <w:shd w:val="clear" w:color="auto" w:fill="D0CECE" w:themeFill="background2" w:themeFillShade="E6"/>
              </w:rPr>
              <w:t xml:space="preserve"> designed</w:t>
            </w:r>
            <w:r w:rsidR="008877FD">
              <w:rPr>
                <w:shd w:val="clear" w:color="auto" w:fill="D0CECE" w:themeFill="background2" w:themeFillShade="E6"/>
              </w:rPr>
              <w:t xml:space="preserve"> to capture accurate data on number of people engaged in project activities, a</w:t>
            </w:r>
            <w:r w:rsidR="00C41771">
              <w:rPr>
                <w:shd w:val="clear" w:color="auto" w:fill="D0CECE" w:themeFill="background2" w:themeFillShade="E6"/>
              </w:rPr>
              <w:t>s well as</w:t>
            </w:r>
            <w:r w:rsidR="008877FD">
              <w:rPr>
                <w:shd w:val="clear" w:color="auto" w:fill="D0CECE" w:themeFill="background2" w:themeFillShade="E6"/>
              </w:rPr>
              <w:t xml:space="preserve"> feedback from participants </w:t>
            </w:r>
            <w:r w:rsidR="00FC2AEE">
              <w:rPr>
                <w:shd w:val="clear" w:color="auto" w:fill="D0CECE" w:themeFill="background2" w:themeFillShade="E6"/>
              </w:rPr>
              <w:t>i</w:t>
            </w:r>
            <w:r w:rsidR="008877FD">
              <w:rPr>
                <w:shd w:val="clear" w:color="auto" w:fill="D0CECE" w:themeFill="background2" w:themeFillShade="E6"/>
              </w:rPr>
              <w:t>n training activities. Remote monitoring</w:t>
            </w:r>
            <w:r w:rsidR="00C41771">
              <w:rPr>
                <w:shd w:val="clear" w:color="auto" w:fill="D0CECE" w:themeFill="background2" w:themeFillShade="E6"/>
              </w:rPr>
              <w:t>, via regular phone calls and emails with IPG</w:t>
            </w:r>
            <w:r w:rsidR="00FC2AEE">
              <w:rPr>
                <w:shd w:val="clear" w:color="auto" w:fill="D0CECE" w:themeFill="background2" w:themeFillShade="E6"/>
              </w:rPr>
              <w:t>, with eco-peacebuilding groups,</w:t>
            </w:r>
            <w:r w:rsidR="00C41771">
              <w:rPr>
                <w:shd w:val="clear" w:color="auto" w:fill="D0CECE" w:themeFill="background2" w:themeFillShade="E6"/>
              </w:rPr>
              <w:t xml:space="preserve"> and</w:t>
            </w:r>
            <w:r w:rsidR="00390980">
              <w:rPr>
                <w:shd w:val="clear" w:color="auto" w:fill="D0CECE" w:themeFill="background2" w:themeFillShade="E6"/>
              </w:rPr>
              <w:t xml:space="preserve"> with</w:t>
            </w:r>
            <w:r w:rsidR="00C41771">
              <w:rPr>
                <w:shd w:val="clear" w:color="auto" w:fill="D0CECE" w:themeFill="background2" w:themeFillShade="E6"/>
              </w:rPr>
              <w:t xml:space="preserve"> implementing partners in Isabel</w:t>
            </w:r>
            <w:r w:rsidR="008877FD">
              <w:rPr>
                <w:shd w:val="clear" w:color="auto" w:fill="D0CECE" w:themeFill="background2" w:themeFillShade="E6"/>
              </w:rPr>
              <w:t xml:space="preserve"> </w:t>
            </w:r>
            <w:r w:rsidR="00C41771">
              <w:rPr>
                <w:shd w:val="clear" w:color="auto" w:fill="D0CECE" w:themeFill="background2" w:themeFillShade="E6"/>
              </w:rPr>
              <w:t xml:space="preserve">was also undertaken. In order to strengthen remote monitoring and coordination, a </w:t>
            </w:r>
            <w:r w:rsidR="008877FD">
              <w:rPr>
                <w:shd w:val="clear" w:color="auto" w:fill="D0CECE" w:themeFill="background2" w:themeFillShade="E6"/>
              </w:rPr>
              <w:t>laptop</w:t>
            </w:r>
            <w:r w:rsidR="00C41771">
              <w:rPr>
                <w:shd w:val="clear" w:color="auto" w:fill="D0CECE" w:themeFill="background2" w:themeFillShade="E6"/>
              </w:rPr>
              <w:t xml:space="preserve"> was procured for the project team’s focal point at IPG</w:t>
            </w:r>
            <w:r w:rsidR="008877FD">
              <w:rPr>
                <w:shd w:val="clear" w:color="auto" w:fill="D0CECE" w:themeFill="background2" w:themeFillShade="E6"/>
              </w:rPr>
              <w:t xml:space="preserve">. Financial monitoring of </w:t>
            </w:r>
            <w:r w:rsidR="00390980">
              <w:rPr>
                <w:shd w:val="clear" w:color="auto" w:fill="D0CECE" w:themeFill="background2" w:themeFillShade="E6"/>
              </w:rPr>
              <w:t>implementing partner</w:t>
            </w:r>
            <w:r w:rsidR="00BE337B">
              <w:rPr>
                <w:shd w:val="clear" w:color="auto" w:fill="D0CECE" w:themeFill="background2" w:themeFillShade="E6"/>
              </w:rPr>
              <w:t>s</w:t>
            </w:r>
            <w:r w:rsidR="00390980">
              <w:rPr>
                <w:shd w:val="clear" w:color="auto" w:fill="D0CECE" w:themeFill="background2" w:themeFillShade="E6"/>
              </w:rPr>
              <w:t xml:space="preserve"> IPCW</w:t>
            </w:r>
            <w:r w:rsidR="00BE337B">
              <w:rPr>
                <w:shd w:val="clear" w:color="auto" w:fill="D0CECE" w:themeFill="background2" w:themeFillShade="E6"/>
              </w:rPr>
              <w:t xml:space="preserve"> and Sitapuna was also undertaken </w:t>
            </w:r>
            <w:r w:rsidR="00FC2AEE">
              <w:rPr>
                <w:shd w:val="clear" w:color="auto" w:fill="D0CECE" w:themeFill="background2" w:themeFillShade="E6"/>
              </w:rPr>
              <w:t>in 2022</w:t>
            </w:r>
            <w:r w:rsidR="00BE337B">
              <w:rPr>
                <w:shd w:val="clear" w:color="auto" w:fill="D0CECE" w:themeFill="background2" w:themeFillShade="E6"/>
              </w:rPr>
              <w:t>, through a spot-check and compliance visit conducted by IOM’s Finance Assistant</w:t>
            </w:r>
            <w:r w:rsidR="008877FD">
              <w:rPr>
                <w:shd w:val="clear" w:color="auto" w:fill="D0CECE" w:themeFill="background2" w:themeFillShade="E6"/>
              </w:rPr>
              <w:t>.</w:t>
            </w:r>
            <w:r w:rsidR="00FC2AEE">
              <w:rPr>
                <w:shd w:val="clear" w:color="auto" w:fill="D0CECE" w:themeFill="background2" w:themeFillShade="E6"/>
              </w:rPr>
              <w:t xml:space="preserve"> A final monitoring visit was undertaken in January 2023, in order to collect endline survey data, and track the progress and impact of programming. Finally, noting that some in-kind construction activities have yet to be completed at the community level, IOM and IPCW will continue to monitor these through till completion. </w:t>
            </w:r>
            <w:r w:rsidR="008877FD">
              <w:rPr>
                <w:shd w:val="clear" w:color="auto" w:fill="D0CECE" w:themeFill="background2" w:themeFillShade="E6"/>
              </w:rPr>
              <w:t xml:space="preserve"> </w:t>
            </w:r>
            <w:r w:rsidR="008060B7">
              <w:rPr>
                <w:shd w:val="clear" w:color="auto" w:fill="D0CECE" w:themeFill="background2" w:themeFillShade="E6"/>
              </w:rPr>
              <w:t xml:space="preserve">  </w:t>
            </w:r>
            <w:r w:rsidR="00DE0BCF">
              <w:rPr>
                <w:shd w:val="clear" w:color="auto" w:fill="D0CECE" w:themeFill="background2" w:themeFillShade="E6"/>
              </w:rPr>
              <w:t xml:space="preserve"> </w:t>
            </w:r>
            <w:r w:rsidR="00E056EB" w:rsidRPr="00E056EB">
              <w:t xml:space="preserve">  </w:t>
            </w:r>
            <w:r w:rsidR="006C1819" w:rsidRPr="00E056EB">
              <w:t xml:space="preserve"> </w:t>
            </w:r>
          </w:p>
        </w:tc>
        <w:tc>
          <w:tcPr>
            <w:tcW w:w="5940" w:type="dxa"/>
          </w:tcPr>
          <w:p w14:paraId="6338D0DA" w14:textId="2A65CAD1" w:rsidR="00997347" w:rsidRPr="00627A1C" w:rsidRDefault="007118F5" w:rsidP="00AD73D3">
            <w:r w:rsidRPr="00301152">
              <w:lastRenderedPageBreak/>
              <w:t>Do outcome indicators have baselines</w:t>
            </w:r>
            <w:r w:rsidRPr="00627A1C">
              <w:t>?</w:t>
            </w:r>
            <w:r w:rsidR="00E17ED7">
              <w:fldChar w:fldCharType="begin">
                <w:ffData>
                  <w:name w:val="Dropdown3"/>
                  <w:enabled/>
                  <w:calcOnExit w:val="0"/>
                  <w:ddList>
                    <w:listEntry w:val="Yes"/>
                  </w:ddList>
                </w:ffData>
              </w:fldChar>
            </w:r>
            <w:bookmarkStart w:id="26" w:name="Dropdown3"/>
            <w:r w:rsidR="00E17ED7">
              <w:instrText xml:space="preserve"> FORMDROPDOWN </w:instrText>
            </w:r>
            <w:r w:rsidR="00E17ED7">
              <w:fldChar w:fldCharType="separate"/>
            </w:r>
            <w:r w:rsidR="00E17ED7">
              <w:fldChar w:fldCharType="end"/>
            </w:r>
            <w:bookmarkEnd w:id="26"/>
          </w:p>
          <w:p w14:paraId="15B120F3" w14:textId="77777777" w:rsidR="007118F5" w:rsidRPr="00627A1C" w:rsidRDefault="007118F5" w:rsidP="00AD73D3"/>
          <w:p w14:paraId="4749D761" w14:textId="5FBF4904" w:rsidR="007118F5" w:rsidRPr="00627A1C" w:rsidRDefault="007118F5" w:rsidP="00AD73D3">
            <w:r w:rsidRPr="00844EB2">
              <w:t>Has the project launched perception surveys or other community-based data collection</w:t>
            </w:r>
            <w:r w:rsidRPr="00627A1C">
              <w:t xml:space="preserve">? </w:t>
            </w:r>
            <w:r w:rsidR="00844EB2">
              <w:fldChar w:fldCharType="begin">
                <w:ffData>
                  <w:name w:val=""/>
                  <w:enabled/>
                  <w:calcOnExit w:val="0"/>
                  <w:ddList>
                    <w:listEntry w:val="Yes"/>
                  </w:ddList>
                </w:ffData>
              </w:fldChar>
            </w:r>
            <w:r w:rsidR="00844EB2">
              <w:instrText xml:space="preserve"> FORMDROPDOWN </w:instrText>
            </w:r>
            <w:r w:rsidR="00844EB2">
              <w:fldChar w:fldCharType="separate"/>
            </w:r>
            <w:r w:rsidR="00844EB2">
              <w:fldChar w:fldCharType="end"/>
            </w:r>
          </w:p>
        </w:tc>
      </w:tr>
      <w:tr w:rsidR="006C1819" w:rsidRPr="00627A1C" w14:paraId="27203492" w14:textId="77777777" w:rsidTr="007F7257">
        <w:tc>
          <w:tcPr>
            <w:tcW w:w="4230" w:type="dxa"/>
          </w:tcPr>
          <w:p w14:paraId="69E27D03" w14:textId="77777777" w:rsidR="006C1819" w:rsidRPr="00627A1C" w:rsidRDefault="003D4CD7" w:rsidP="005F439F">
            <w:r w:rsidRPr="00627A1C">
              <w:rPr>
                <w:b/>
                <w:bCs/>
                <w:u w:val="single"/>
              </w:rPr>
              <w:lastRenderedPageBreak/>
              <w:t>E</w:t>
            </w:r>
            <w:r w:rsidR="006C1819" w:rsidRPr="00627A1C">
              <w:rPr>
                <w:b/>
                <w:bCs/>
                <w:u w:val="single"/>
              </w:rPr>
              <w:t>valuation:</w:t>
            </w:r>
            <w:r w:rsidR="006C1819" w:rsidRPr="00627A1C">
              <w:t xml:space="preserve"> </w:t>
            </w:r>
            <w:r w:rsidR="007118F5" w:rsidRPr="00627A1C">
              <w:t>Has an evaluation been conducted during the reporting period?</w:t>
            </w:r>
          </w:p>
          <w:p w14:paraId="30E2DDCB" w14:textId="4B9267D9" w:rsidR="007118F5" w:rsidRPr="00627A1C" w:rsidRDefault="00D7681C" w:rsidP="007118F5">
            <w:r>
              <w:fldChar w:fldCharType="begin">
                <w:ffData>
                  <w:name w:val=""/>
                  <w:enabled/>
                  <w:calcOnExit w:val="0"/>
                  <w:ddList>
                    <w:listEntry w:val="Yes"/>
                  </w:ddList>
                </w:ffData>
              </w:fldChar>
            </w:r>
            <w:r>
              <w:instrText xml:space="preserve"> FORMDROPDOWN </w:instrText>
            </w:r>
            <w:r>
              <w:fldChar w:fldCharType="separate"/>
            </w:r>
            <w:r>
              <w:fldChar w:fldCharType="end"/>
            </w:r>
          </w:p>
        </w:tc>
        <w:tc>
          <w:tcPr>
            <w:tcW w:w="5940" w:type="dxa"/>
          </w:tcPr>
          <w:p w14:paraId="0A637856" w14:textId="5CB41EA0" w:rsidR="006C1819" w:rsidRPr="00627A1C" w:rsidRDefault="004D141E" w:rsidP="00E76CA1">
            <w:r w:rsidRPr="00627A1C">
              <w:t>Evaluation budget</w:t>
            </w:r>
            <w:r w:rsidR="007118F5" w:rsidRPr="00627A1C">
              <w:t xml:space="preserve"> (response required)</w:t>
            </w:r>
            <w:r w:rsidRPr="00627A1C">
              <w:t xml:space="preserve">:  </w:t>
            </w:r>
            <w:r w:rsidR="003F3266">
              <w:fldChar w:fldCharType="begin">
                <w:ffData>
                  <w:name w:val="evalbudget"/>
                  <w:enabled/>
                  <w:calcOnExit w:val="0"/>
                  <w:textInput>
                    <w:default w:val="USD 50,000"/>
                  </w:textInput>
                </w:ffData>
              </w:fldChar>
            </w:r>
            <w:bookmarkStart w:id="27" w:name="evalbudget"/>
            <w:r w:rsidR="003F3266">
              <w:instrText xml:space="preserve"> FORMTEXT </w:instrText>
            </w:r>
            <w:r w:rsidR="003F3266">
              <w:fldChar w:fldCharType="separate"/>
            </w:r>
            <w:r w:rsidR="003F3266">
              <w:rPr>
                <w:noProof/>
              </w:rPr>
              <w:t>USD 50,000</w:t>
            </w:r>
            <w:r w:rsidR="003F3266">
              <w:fldChar w:fldCharType="end"/>
            </w:r>
            <w:bookmarkEnd w:id="27"/>
          </w:p>
          <w:p w14:paraId="250C2893" w14:textId="77777777" w:rsidR="004D141E" w:rsidRPr="00627A1C" w:rsidRDefault="004D141E" w:rsidP="00E76CA1"/>
          <w:p w14:paraId="5E7D651E" w14:textId="714EB4AA" w:rsidR="004D141E" w:rsidRPr="00627A1C" w:rsidRDefault="001B6DFD" w:rsidP="00E76CA1">
            <w:r w:rsidRPr="00627A1C">
              <w:t xml:space="preserve">If project will end in </w:t>
            </w:r>
            <w:r w:rsidRPr="00A86B52">
              <w:t xml:space="preserve">next six months, </w:t>
            </w:r>
            <w:r w:rsidRPr="00627A1C">
              <w:t>describe the e</w:t>
            </w:r>
            <w:r w:rsidR="004D141E" w:rsidRPr="00627A1C">
              <w:t>valuation preparations</w:t>
            </w:r>
            <w:r w:rsidR="00156C4C" w:rsidRPr="00627A1C">
              <w:t xml:space="preserve"> </w:t>
            </w:r>
            <w:r w:rsidR="00156C4C" w:rsidRPr="00627A1C">
              <w:rPr>
                <w:i/>
              </w:rPr>
              <w:t>(1500 character limit)</w:t>
            </w:r>
            <w:r w:rsidR="004D141E" w:rsidRPr="00627A1C">
              <w:t xml:space="preserve">: </w:t>
            </w:r>
            <w:r w:rsidR="00156C4C" w:rsidRPr="00627A1C">
              <w:fldChar w:fldCharType="begin">
                <w:ffData>
                  <w:name w:val="Text45"/>
                  <w:enabled/>
                  <w:calcOnExit w:val="0"/>
                  <w:textInput>
                    <w:maxLength w:val="15000"/>
                    <w:format w:val="FIRST CAPITAL"/>
                  </w:textInput>
                </w:ffData>
              </w:fldChar>
            </w:r>
            <w:bookmarkStart w:id="28" w:name="Text45"/>
            <w:r w:rsidR="00156C4C" w:rsidRPr="00627A1C">
              <w:instrText xml:space="preserve"> FORMTEXT </w:instrText>
            </w:r>
            <w:r w:rsidR="00156C4C" w:rsidRPr="00627A1C">
              <w:fldChar w:fldCharType="separate"/>
            </w:r>
            <w:r w:rsidR="00A86B52">
              <w:rPr>
                <w:noProof/>
              </w:rPr>
              <w:t>Terms of Reference</w:t>
            </w:r>
            <w:r w:rsidR="005959A2">
              <w:rPr>
                <w:noProof/>
              </w:rPr>
              <w:t xml:space="preserve"> (TOR)</w:t>
            </w:r>
            <w:r w:rsidR="00A86B52">
              <w:rPr>
                <w:noProof/>
              </w:rPr>
              <w:t xml:space="preserve"> for the </w:t>
            </w:r>
            <w:r w:rsidR="005959A2">
              <w:rPr>
                <w:noProof/>
              </w:rPr>
              <w:t>e</w:t>
            </w:r>
            <w:r w:rsidR="00A86B52">
              <w:rPr>
                <w:noProof/>
              </w:rPr>
              <w:t xml:space="preserve">valuation were drafted, reviewed and finalized in coordination with IOM, UNFPA and UNPBF. Following this the TOR were advertised, applications were received and reviewed, and a consultant </w:t>
            </w:r>
            <w:r w:rsidR="005959A2">
              <w:rPr>
                <w:noProof/>
              </w:rPr>
              <w:t>was</w:t>
            </w:r>
            <w:r w:rsidR="00A86B52">
              <w:rPr>
                <w:noProof/>
              </w:rPr>
              <w:t xml:space="preserve"> contracted following a successful interview and reference checks. </w:t>
            </w:r>
            <w:r w:rsidR="005959A2">
              <w:rPr>
                <w:noProof/>
              </w:rPr>
              <w:t xml:space="preserve">The evaluation was conducted from </w:t>
            </w:r>
            <w:r w:rsidR="00A86B52">
              <w:rPr>
                <w:noProof/>
              </w:rPr>
              <w:t>November</w:t>
            </w:r>
            <w:r w:rsidR="005959A2">
              <w:rPr>
                <w:noProof/>
              </w:rPr>
              <w:t xml:space="preserve"> 2022 to January 2023</w:t>
            </w:r>
            <w:r w:rsidR="00A86B52">
              <w:rPr>
                <w:noProof/>
              </w:rPr>
              <w:t>. IOM and UNFPA compile</w:t>
            </w:r>
            <w:r w:rsidR="005959A2">
              <w:rPr>
                <w:noProof/>
              </w:rPr>
              <w:t>d</w:t>
            </w:r>
            <w:r w:rsidR="00A86B52">
              <w:rPr>
                <w:noProof/>
              </w:rPr>
              <w:t xml:space="preserve"> lists of key stakeholders to engage during the evaluation and coordinate</w:t>
            </w:r>
            <w:r w:rsidR="005959A2">
              <w:rPr>
                <w:noProof/>
              </w:rPr>
              <w:t>d</w:t>
            </w:r>
            <w:r w:rsidR="00A86B52">
              <w:rPr>
                <w:noProof/>
              </w:rPr>
              <w:t xml:space="preserve"> with I</w:t>
            </w:r>
            <w:r w:rsidR="005959A2">
              <w:rPr>
                <w:noProof/>
              </w:rPr>
              <w:t>PG and other counterparts</w:t>
            </w:r>
            <w:r w:rsidR="00A86B52">
              <w:rPr>
                <w:noProof/>
              </w:rPr>
              <w:t xml:space="preserve"> on arrangements for field-level data collection</w:t>
            </w:r>
            <w:r w:rsidR="005959A2">
              <w:rPr>
                <w:noProof/>
              </w:rPr>
              <w:t>. Field-level data collection was undertaken from 5-16 December 2022 in Honiara, Buala, and across three of the ten target communities in Isabel - Kia, Baolo and Bolitei. Communities selected for primary data collection were chosen in coordination with the Evaluation Reference Group, comprised of IOM, UNFPA and UNPBF. Following field-level data collection, the draft Evaluation Report, as well as a draft two-page brief, were circulated with the Evaluation Reference Group for comment. Comments were taken into consideration by the evaluator, and a final version of the Evaluation Report and two-page brief were prepared and shared with the Evaluation Reference Group</w:t>
            </w:r>
            <w:r w:rsidR="00A86B52">
              <w:rPr>
                <w:noProof/>
              </w:rPr>
              <w:t>.</w:t>
            </w:r>
            <w:r w:rsidR="005959A2">
              <w:rPr>
                <w:noProof/>
              </w:rPr>
              <w:t xml:space="preserve"> The Evaluation Report generated 47 recommendations, some of which were taken into consideration in the context of project closure, and some of which will inform future programming approaches.</w:t>
            </w:r>
            <w:r w:rsidR="00156C4C" w:rsidRPr="00627A1C">
              <w:rPr>
                <w:noProof/>
              </w:rPr>
              <w:t> </w:t>
            </w:r>
            <w:r w:rsidR="00156C4C" w:rsidRPr="00627A1C">
              <w:fldChar w:fldCharType="end"/>
            </w:r>
            <w:bookmarkEnd w:id="28"/>
          </w:p>
          <w:p w14:paraId="0B9D2850" w14:textId="77777777" w:rsidR="00156C4C" w:rsidRPr="00627A1C" w:rsidRDefault="00156C4C" w:rsidP="00E76CA1"/>
        </w:tc>
      </w:tr>
      <w:tr w:rsidR="00997347" w:rsidRPr="00627A1C" w14:paraId="7A0799D1" w14:textId="77777777" w:rsidTr="007F7257">
        <w:tc>
          <w:tcPr>
            <w:tcW w:w="4230" w:type="dxa"/>
          </w:tcPr>
          <w:p w14:paraId="198D7EA9" w14:textId="77777777" w:rsidR="00997347" w:rsidRPr="00627A1C" w:rsidRDefault="00513612" w:rsidP="00411A5F">
            <w:r w:rsidRPr="000B1B32">
              <w:rPr>
                <w:b/>
                <w:bCs/>
                <w:u w:val="single"/>
              </w:rPr>
              <w:t>Catalytic effects</w:t>
            </w:r>
            <w:r w:rsidR="005F439F" w:rsidRPr="000B1B32">
              <w:rPr>
                <w:b/>
                <w:bCs/>
                <w:u w:val="single"/>
              </w:rPr>
              <w:t xml:space="preserve"> (financial)</w:t>
            </w:r>
            <w:r w:rsidRPr="000B1B32">
              <w:rPr>
                <w:b/>
                <w:bCs/>
              </w:rPr>
              <w:t>:</w:t>
            </w:r>
            <w:r w:rsidRPr="00627A1C">
              <w:t xml:space="preserve"> </w:t>
            </w:r>
            <w:r w:rsidR="00156C4C" w:rsidRPr="00627A1C">
              <w:t>Indicate name of funding agent and amount of additional non-PBF funding support that has been leveraged by the project.</w:t>
            </w:r>
            <w:r w:rsidR="002E10E6" w:rsidRPr="00627A1C">
              <w:t xml:space="preserve"> </w:t>
            </w:r>
          </w:p>
        </w:tc>
        <w:tc>
          <w:tcPr>
            <w:tcW w:w="5940" w:type="dxa"/>
          </w:tcPr>
          <w:p w14:paraId="6440E705" w14:textId="4C88AFEC" w:rsidR="00997347" w:rsidRPr="00627A1C" w:rsidRDefault="00156C4C" w:rsidP="00156C4C">
            <w:r w:rsidRPr="00627A1C">
              <w:t xml:space="preserve">Name of funder:         </w:t>
            </w:r>
            <w:r w:rsidR="00E3336F">
              <w:t xml:space="preserve"> </w:t>
            </w:r>
            <w:r w:rsidRPr="00627A1C">
              <w:t>Amount:</w:t>
            </w:r>
          </w:p>
          <w:p w14:paraId="28EB8B8D" w14:textId="281F6726" w:rsidR="00156C4C" w:rsidRPr="00627A1C" w:rsidRDefault="00156C4C" w:rsidP="00156C4C">
            <w:r w:rsidRPr="00627A1C">
              <w:fldChar w:fldCharType="begin">
                <w:ffData>
                  <w:name w:val="Text46"/>
                  <w:enabled/>
                  <w:calcOnExit w:val="0"/>
                  <w:textInput/>
                </w:ffData>
              </w:fldChar>
            </w:r>
            <w:bookmarkStart w:id="29" w:name="Text46"/>
            <w:r w:rsidRPr="00627A1C">
              <w:instrText xml:space="preserve"> FORMTEXT </w:instrText>
            </w:r>
            <w:r w:rsidRPr="00627A1C">
              <w:fldChar w:fldCharType="separate"/>
            </w:r>
            <w:r w:rsidR="000B1B32">
              <w:t xml:space="preserve">  </w:t>
            </w:r>
            <w:r w:rsidR="00F10797">
              <w:t>European Union</w:t>
            </w:r>
            <w:r w:rsidRPr="00627A1C">
              <w:rPr>
                <w:noProof/>
              </w:rPr>
              <w:t> </w:t>
            </w:r>
            <w:r w:rsidRPr="00627A1C">
              <w:fldChar w:fldCharType="end"/>
            </w:r>
            <w:bookmarkEnd w:id="29"/>
            <w:r w:rsidRPr="00627A1C">
              <w:t xml:space="preserve"> </w:t>
            </w:r>
            <w:r w:rsidR="00EA1B64">
              <w:t xml:space="preserve"> </w:t>
            </w:r>
            <w:r w:rsidR="000B1B32">
              <w:t xml:space="preserve">   </w:t>
            </w:r>
            <w:r w:rsidRPr="00627A1C">
              <w:t xml:space="preserve"> </w:t>
            </w:r>
            <w:r w:rsidRPr="00627A1C">
              <w:fldChar w:fldCharType="begin">
                <w:ffData>
                  <w:name w:val=""/>
                  <w:enabled/>
                  <w:calcOnExit w:val="0"/>
                  <w:textInput>
                    <w:type w:val="number"/>
                    <w:format w:val="0.00"/>
                  </w:textInput>
                </w:ffData>
              </w:fldChar>
            </w:r>
            <w:r w:rsidRPr="00627A1C">
              <w:instrText xml:space="preserve"> FORMTEXT </w:instrText>
            </w:r>
            <w:r w:rsidRPr="00627A1C">
              <w:fldChar w:fldCharType="separate"/>
            </w:r>
            <w:r w:rsidR="00EA1B64">
              <w:t xml:space="preserve"> </w:t>
            </w:r>
            <w:r w:rsidR="00F10797">
              <w:t>EUR 550,000</w:t>
            </w:r>
            <w:r w:rsidR="00B50BB1">
              <w:rPr>
                <w:rStyle w:val="FootnoteReference"/>
              </w:rPr>
              <w:footnoteReference w:id="23"/>
            </w:r>
            <w:r w:rsidRPr="00627A1C">
              <w:rPr>
                <w:noProof/>
              </w:rPr>
              <w:t> </w:t>
            </w:r>
            <w:r w:rsidRPr="00627A1C">
              <w:fldChar w:fldCharType="end"/>
            </w:r>
          </w:p>
          <w:p w14:paraId="6F5566CD" w14:textId="77777777" w:rsidR="00156C4C" w:rsidRPr="00627A1C" w:rsidRDefault="00156C4C" w:rsidP="00156C4C"/>
          <w:p w14:paraId="3A55CAB9" w14:textId="139453C3" w:rsidR="00156C4C" w:rsidRPr="00627A1C" w:rsidRDefault="00156C4C" w:rsidP="00156C4C">
            <w:r w:rsidRPr="00627A1C">
              <w:fldChar w:fldCharType="begin">
                <w:ffData>
                  <w:name w:val="Text47"/>
                  <w:enabled/>
                  <w:calcOnExit w:val="0"/>
                  <w:textInput/>
                </w:ffData>
              </w:fldChar>
            </w:r>
            <w:bookmarkStart w:id="30" w:name="Text47"/>
            <w:r w:rsidRPr="00627A1C">
              <w:instrText xml:space="preserve"> FORMTEXT </w:instrText>
            </w:r>
            <w:r w:rsidRPr="00627A1C">
              <w:fldChar w:fldCharType="separate"/>
            </w:r>
            <w:r w:rsidRPr="00627A1C">
              <w:rPr>
                <w:noProof/>
              </w:rPr>
              <w:t> </w:t>
            </w:r>
            <w:r w:rsidR="0000349A">
              <w:rPr>
                <w:noProof/>
              </w:rPr>
              <w:t>IDF</w:t>
            </w:r>
            <w:r w:rsidRPr="00627A1C">
              <w:rPr>
                <w:noProof/>
              </w:rPr>
              <w:t> </w:t>
            </w:r>
            <w:r w:rsidRPr="00627A1C">
              <w:rPr>
                <w:noProof/>
              </w:rPr>
              <w:t> </w:t>
            </w:r>
            <w:r w:rsidRPr="00627A1C">
              <w:rPr>
                <w:noProof/>
              </w:rPr>
              <w:t> </w:t>
            </w:r>
            <w:r w:rsidRPr="00627A1C">
              <w:rPr>
                <w:noProof/>
              </w:rPr>
              <w:t> </w:t>
            </w:r>
            <w:r w:rsidRPr="00627A1C">
              <w:fldChar w:fldCharType="end"/>
            </w:r>
            <w:bookmarkEnd w:id="30"/>
            <w:r w:rsidRPr="00627A1C">
              <w:t xml:space="preserve">                    </w:t>
            </w:r>
            <w:r w:rsidRPr="00627A1C">
              <w:fldChar w:fldCharType="begin">
                <w:ffData>
                  <w:name w:val="Text48"/>
                  <w:enabled/>
                  <w:calcOnExit w:val="0"/>
                  <w:textInput>
                    <w:type w:val="number"/>
                    <w:format w:val="0.00"/>
                  </w:textInput>
                </w:ffData>
              </w:fldChar>
            </w:r>
            <w:bookmarkStart w:id="31" w:name="Text48"/>
            <w:r w:rsidRPr="00627A1C">
              <w:instrText xml:space="preserve"> FORMTEXT </w:instrText>
            </w:r>
            <w:r w:rsidRPr="00627A1C">
              <w:fldChar w:fldCharType="separate"/>
            </w:r>
            <w:r w:rsidRPr="00627A1C">
              <w:rPr>
                <w:noProof/>
              </w:rPr>
              <w:t> </w:t>
            </w:r>
            <w:r w:rsidR="0000349A">
              <w:rPr>
                <w:noProof/>
              </w:rPr>
              <w:t>USD 300,000</w:t>
            </w:r>
            <w:r w:rsidR="0000349A">
              <w:rPr>
                <w:rStyle w:val="FootnoteReference"/>
                <w:noProof/>
              </w:rPr>
              <w:footnoteReference w:id="24"/>
            </w:r>
            <w:r w:rsidRPr="00627A1C">
              <w:rPr>
                <w:noProof/>
              </w:rPr>
              <w:t> </w:t>
            </w:r>
            <w:r w:rsidRPr="00627A1C">
              <w:rPr>
                <w:noProof/>
              </w:rPr>
              <w:t> </w:t>
            </w:r>
            <w:r w:rsidRPr="00627A1C">
              <w:rPr>
                <w:noProof/>
              </w:rPr>
              <w:t> </w:t>
            </w:r>
            <w:r w:rsidRPr="00627A1C">
              <w:rPr>
                <w:noProof/>
              </w:rPr>
              <w:t> </w:t>
            </w:r>
            <w:r w:rsidRPr="00627A1C">
              <w:fldChar w:fldCharType="end"/>
            </w:r>
            <w:bookmarkEnd w:id="31"/>
          </w:p>
          <w:p w14:paraId="55CB79AC" w14:textId="14C990E6" w:rsidR="00156C4C" w:rsidRPr="00627A1C" w:rsidRDefault="00156C4C" w:rsidP="00156C4C"/>
        </w:tc>
      </w:tr>
      <w:tr w:rsidR="002C187A" w:rsidRPr="00627A1C" w14:paraId="5E21C55B" w14:textId="77777777" w:rsidTr="007F7257">
        <w:tc>
          <w:tcPr>
            <w:tcW w:w="4230" w:type="dxa"/>
          </w:tcPr>
          <w:p w14:paraId="10A4DB11" w14:textId="77777777" w:rsidR="007F7257" w:rsidRPr="00627A1C" w:rsidRDefault="002C187A" w:rsidP="007F7257">
            <w:pPr>
              <w:ind w:hanging="15"/>
            </w:pPr>
            <w:r w:rsidRPr="00434F8C">
              <w:rPr>
                <w:b/>
                <w:bCs/>
                <w:u w:val="single"/>
              </w:rPr>
              <w:t>Other:</w:t>
            </w:r>
            <w:r w:rsidRPr="00434F8C">
              <w:t xml:space="preserve"> Are</w:t>
            </w:r>
            <w:r w:rsidRPr="00627A1C">
              <w:t xml:space="preserve"> there any other issues concerning project implementation that you want to share</w:t>
            </w:r>
            <w:r w:rsidR="006A07CA" w:rsidRPr="00627A1C">
              <w:t>, including any capacity needs of the recipient organizations</w:t>
            </w:r>
            <w:r w:rsidRPr="00627A1C">
              <w:t xml:space="preserve">? </w:t>
            </w:r>
            <w:r w:rsidRPr="00627A1C">
              <w:rPr>
                <w:i/>
                <w:iCs/>
              </w:rPr>
              <w:t>(1500 character limit)</w:t>
            </w:r>
          </w:p>
          <w:p w14:paraId="1F74E3A2" w14:textId="77777777" w:rsidR="002C187A" w:rsidRPr="00627A1C" w:rsidRDefault="002C187A" w:rsidP="001A1E86"/>
          <w:p w14:paraId="624D8A20" w14:textId="77777777" w:rsidR="002C187A" w:rsidRPr="00627A1C" w:rsidRDefault="002C187A" w:rsidP="009A1CD3">
            <w:pPr>
              <w:rPr>
                <w:b/>
                <w:bCs/>
                <w:u w:val="single"/>
              </w:rPr>
            </w:pPr>
          </w:p>
        </w:tc>
        <w:tc>
          <w:tcPr>
            <w:tcW w:w="5940" w:type="dxa"/>
          </w:tcPr>
          <w:p w14:paraId="67ECFBA7" w14:textId="18C8C396" w:rsidR="00F52CED" w:rsidRDefault="00A3400E" w:rsidP="00E76CA1">
            <w:pPr>
              <w:rPr>
                <w:highlight w:val="lightGray"/>
              </w:rPr>
            </w:pPr>
            <w:r w:rsidRPr="00A3400E">
              <w:rPr>
                <w:highlight w:val="lightGray"/>
              </w:rPr>
              <w:lastRenderedPageBreak/>
              <w:t>Owing to Government of Solomon Islands COVID-19 travel restrictions, the IOM Programme Manager work</w:t>
            </w:r>
            <w:r w:rsidR="001C6853">
              <w:rPr>
                <w:highlight w:val="lightGray"/>
              </w:rPr>
              <w:t>ed</w:t>
            </w:r>
            <w:r w:rsidRPr="00A3400E">
              <w:rPr>
                <w:highlight w:val="lightGray"/>
              </w:rPr>
              <w:t xml:space="preserve"> remotely from Bangkok, Thailand</w:t>
            </w:r>
            <w:r w:rsidR="00EA617F">
              <w:rPr>
                <w:highlight w:val="lightGray"/>
              </w:rPr>
              <w:t>,</w:t>
            </w:r>
            <w:r w:rsidRPr="00A3400E">
              <w:rPr>
                <w:highlight w:val="lightGray"/>
              </w:rPr>
              <w:t xml:space="preserve"> </w:t>
            </w:r>
            <w:r w:rsidR="001C6853">
              <w:rPr>
                <w:highlight w:val="lightGray"/>
              </w:rPr>
              <w:t>until 4 March 2022</w:t>
            </w:r>
            <w:r w:rsidRPr="00A3400E">
              <w:rPr>
                <w:highlight w:val="lightGray"/>
              </w:rPr>
              <w:t xml:space="preserve">. </w:t>
            </w:r>
            <w:r w:rsidR="001C6853">
              <w:rPr>
                <w:highlight w:val="lightGray"/>
              </w:rPr>
              <w:t>The challenges this</w:t>
            </w:r>
            <w:r w:rsidRPr="00A3400E">
              <w:rPr>
                <w:highlight w:val="lightGray"/>
              </w:rPr>
              <w:t xml:space="preserve"> posed </w:t>
            </w:r>
            <w:r w:rsidR="001C6853">
              <w:rPr>
                <w:highlight w:val="lightGray"/>
              </w:rPr>
              <w:t xml:space="preserve">to implementation were heightened by domestic travel restrictions, and restrictions on in-person gatherings, imposed following the outbreak of </w:t>
            </w:r>
            <w:r w:rsidR="001C6853">
              <w:rPr>
                <w:highlight w:val="lightGray"/>
              </w:rPr>
              <w:lastRenderedPageBreak/>
              <w:t>civil unrest in November 2021 and the country’s first outbreak of COVID-19 in January 2022.</w:t>
            </w:r>
            <w:r w:rsidR="001C6853" w:rsidRPr="0092135D">
              <w:rPr>
                <w:highlight w:val="lightGray"/>
              </w:rPr>
              <w:t xml:space="preserve"> In the short-term, COVID-19 and the civil unrest also redirected the immediate priorities of government and civil society counterparts, which was mitigated to a small extent by the project team’s extremely close coordination with partners in Isabel</w:t>
            </w:r>
            <w:r w:rsidR="00F52CED" w:rsidRPr="0092135D">
              <w:rPr>
                <w:highlight w:val="lightGray"/>
              </w:rPr>
              <w:t>.</w:t>
            </w:r>
            <w:r w:rsidR="001C6853" w:rsidRPr="0092135D">
              <w:rPr>
                <w:highlight w:val="lightGray"/>
              </w:rPr>
              <w:t xml:space="preserve"> As a number of hardware stores were burnt down during riots in November</w:t>
            </w:r>
            <w:r w:rsidR="002C052F">
              <w:rPr>
                <w:highlight w:val="lightGray"/>
              </w:rPr>
              <w:t xml:space="preserve"> 2021</w:t>
            </w:r>
            <w:r w:rsidR="001C6853" w:rsidRPr="0092135D">
              <w:rPr>
                <w:highlight w:val="lightGray"/>
              </w:rPr>
              <w:t>, this also posed challenges to the procurement of certain fixtures, fittings and piping materials needed for</w:t>
            </w:r>
            <w:r w:rsidR="009B5013" w:rsidRPr="0092135D">
              <w:rPr>
                <w:highlight w:val="lightGray"/>
              </w:rPr>
              <w:t xml:space="preserve"> the installation</w:t>
            </w:r>
            <w:r w:rsidR="001C6853" w:rsidRPr="0092135D">
              <w:rPr>
                <w:highlight w:val="lightGray"/>
              </w:rPr>
              <w:t xml:space="preserve"> of toilets and handwashing basins.</w:t>
            </w:r>
            <w:r w:rsidR="009B5013" w:rsidRPr="0092135D">
              <w:rPr>
                <w:highlight w:val="lightGray"/>
              </w:rPr>
              <w:t xml:space="preserve"> In order to accelerate delivery of programming following domestic travel restrictions being eased in April 2022, and restrictions on in-person gatherings being eased in June 2022, IOM allocated additional staffing to support implementation, at no cost to the project. </w:t>
            </w:r>
          </w:p>
          <w:p w14:paraId="0DC24D44" w14:textId="721ADE00" w:rsidR="002C052F" w:rsidRDefault="002C052F" w:rsidP="00E76CA1">
            <w:pPr>
              <w:rPr>
                <w:highlight w:val="lightGray"/>
              </w:rPr>
            </w:pPr>
          </w:p>
          <w:p w14:paraId="0BC39DF7" w14:textId="0EEC3AB8" w:rsidR="002C052F" w:rsidRDefault="00AF6FB4" w:rsidP="00E76CA1">
            <w:pPr>
              <w:rPr>
                <w:highlight w:val="lightGray"/>
              </w:rPr>
            </w:pPr>
            <w:r>
              <w:rPr>
                <w:highlight w:val="lightGray"/>
              </w:rPr>
              <w:t>Despite these efforts, as well as the six-month no-cost extension granted by UNPBF, certain activities reliant on labour as an in-kind contribution for the c</w:t>
            </w:r>
            <w:r w:rsidR="002C052F">
              <w:rPr>
                <w:highlight w:val="lightGray"/>
              </w:rPr>
              <w:t>onstruction</w:t>
            </w:r>
            <w:r>
              <w:rPr>
                <w:highlight w:val="lightGray"/>
              </w:rPr>
              <w:t xml:space="preserve"> of community infrastructure could not be completed within the timeframe of the project. As there is no financial cost associated with their completion, work on these will continue to progress beyond the lifetime of the project, and IOM and IPs will provide ongoing monitoring. Nonetheless, an important lesson learned is that while these infrastructure activities were requested by the communities themselves, significantly longer construction timeframes were required than those originally outlined, owing to competing priorities of community members. </w:t>
            </w:r>
          </w:p>
          <w:p w14:paraId="42B22B44" w14:textId="4832AE0A" w:rsidR="002C052F" w:rsidRDefault="002C052F" w:rsidP="00E76CA1">
            <w:pPr>
              <w:rPr>
                <w:highlight w:val="lightGray"/>
              </w:rPr>
            </w:pPr>
          </w:p>
          <w:p w14:paraId="5B4B8368" w14:textId="75BFF85D" w:rsidR="002C052F" w:rsidRPr="0092135D" w:rsidRDefault="00925D18" w:rsidP="00E76CA1">
            <w:pPr>
              <w:rPr>
                <w:highlight w:val="lightGray"/>
              </w:rPr>
            </w:pPr>
            <w:r>
              <w:rPr>
                <w:highlight w:val="lightGray"/>
              </w:rPr>
              <w:t>CSO IPs, and in particular SIPPA, also experienced challenges with regard to f</w:t>
            </w:r>
            <w:r w:rsidR="002C052F">
              <w:rPr>
                <w:highlight w:val="lightGray"/>
              </w:rPr>
              <w:t>inancial management and expenditure</w:t>
            </w:r>
            <w:r>
              <w:rPr>
                <w:highlight w:val="lightGray"/>
              </w:rPr>
              <w:t xml:space="preserve"> of funds, which resulted in</w:t>
            </w:r>
            <w:r w:rsidR="002B5394">
              <w:rPr>
                <w:highlight w:val="lightGray"/>
              </w:rPr>
              <w:t xml:space="preserve"> a significant and</w:t>
            </w:r>
            <w:r>
              <w:rPr>
                <w:highlight w:val="lightGray"/>
              </w:rPr>
              <w:t xml:space="preserve"> unexpected under-expenditure.</w:t>
            </w:r>
            <w:r w:rsidR="002B5394">
              <w:rPr>
                <w:highlight w:val="lightGray"/>
              </w:rPr>
              <w:t xml:space="preserve"> Another lesson learned, which is reflected in the Evaluation Report, is that dedicated capacity building of CSO IPs in financial management, monitoring and reporting should be included as </w:t>
            </w:r>
            <w:r w:rsidR="007561FB">
              <w:rPr>
                <w:highlight w:val="lightGray"/>
              </w:rPr>
              <w:t>specific</w:t>
            </w:r>
            <w:r w:rsidR="002B5394">
              <w:rPr>
                <w:highlight w:val="lightGray"/>
              </w:rPr>
              <w:t xml:space="preserve"> activities in future programming.</w:t>
            </w:r>
          </w:p>
          <w:p w14:paraId="6D0C62AB" w14:textId="690416F3" w:rsidR="00F52CED" w:rsidRDefault="00F52CED" w:rsidP="00E76CA1"/>
          <w:p w14:paraId="5CF150BA" w14:textId="6B06D12E" w:rsidR="002C052F" w:rsidRDefault="00A157D2" w:rsidP="00E76CA1">
            <w:r w:rsidRPr="00140C8A">
              <w:rPr>
                <w:highlight w:val="lightGray"/>
              </w:rPr>
              <w:t>Another point to underline is that the project team placed an important emphasis on s</w:t>
            </w:r>
            <w:r w:rsidR="002C052F" w:rsidRPr="00140C8A">
              <w:rPr>
                <w:highlight w:val="lightGray"/>
              </w:rPr>
              <w:t>ustainability</w:t>
            </w:r>
            <w:r w:rsidRPr="00140C8A">
              <w:rPr>
                <w:highlight w:val="lightGray"/>
              </w:rPr>
              <w:t xml:space="preserve"> during implementation, and this has allowed for continued use of project outputs beyond the lifetime of the project.</w:t>
            </w:r>
            <w:r w:rsidR="002C052F" w:rsidRPr="00140C8A">
              <w:rPr>
                <w:highlight w:val="lightGray"/>
              </w:rPr>
              <w:t xml:space="preserve"> Stages of Change</w:t>
            </w:r>
            <w:r w:rsidRPr="00140C8A">
              <w:rPr>
                <w:highlight w:val="lightGray"/>
              </w:rPr>
              <w:t xml:space="preserve"> Women’s Theatre Association have continued to use the Community Engagement Manual developed under the project during</w:t>
            </w:r>
            <w:r w:rsidR="00AD347B" w:rsidRPr="00140C8A">
              <w:rPr>
                <w:highlight w:val="lightGray"/>
              </w:rPr>
              <w:t xml:space="preserve"> new activities being implemented in</w:t>
            </w:r>
            <w:r w:rsidR="002C052F" w:rsidRPr="00140C8A">
              <w:rPr>
                <w:highlight w:val="lightGray"/>
              </w:rPr>
              <w:t xml:space="preserve"> Guad</w:t>
            </w:r>
            <w:r w:rsidR="00AD347B" w:rsidRPr="00140C8A">
              <w:rPr>
                <w:highlight w:val="lightGray"/>
              </w:rPr>
              <w:t>alcanal</w:t>
            </w:r>
            <w:r w:rsidR="002C052F" w:rsidRPr="00140C8A">
              <w:rPr>
                <w:highlight w:val="lightGray"/>
              </w:rPr>
              <w:t xml:space="preserve">, </w:t>
            </w:r>
            <w:r w:rsidR="00AD347B" w:rsidRPr="00140C8A">
              <w:rPr>
                <w:highlight w:val="lightGray"/>
              </w:rPr>
              <w:t xml:space="preserve">and IOM has adapted the </w:t>
            </w:r>
            <w:r w:rsidR="002C052F" w:rsidRPr="00140C8A">
              <w:rPr>
                <w:highlight w:val="lightGray"/>
              </w:rPr>
              <w:t>referral</w:t>
            </w:r>
            <w:r w:rsidR="00AD347B" w:rsidRPr="00140C8A">
              <w:rPr>
                <w:highlight w:val="lightGray"/>
              </w:rPr>
              <w:t xml:space="preserve"> posters and</w:t>
            </w:r>
            <w:r w:rsidR="002C052F" w:rsidRPr="00140C8A">
              <w:rPr>
                <w:highlight w:val="lightGray"/>
              </w:rPr>
              <w:t xml:space="preserve"> </w:t>
            </w:r>
            <w:r w:rsidR="00AD347B" w:rsidRPr="00140C8A">
              <w:rPr>
                <w:highlight w:val="lightGray"/>
              </w:rPr>
              <w:t xml:space="preserve">referral </w:t>
            </w:r>
            <w:r w:rsidR="002C052F" w:rsidRPr="00140C8A">
              <w:rPr>
                <w:highlight w:val="lightGray"/>
              </w:rPr>
              <w:t>cards</w:t>
            </w:r>
            <w:r w:rsidR="00AD347B" w:rsidRPr="00140C8A">
              <w:rPr>
                <w:highlight w:val="lightGray"/>
              </w:rPr>
              <w:t xml:space="preserve"> developed for Isabel to four other provinces – Choiseul, Makira, Malaita and Guadalcanal.</w:t>
            </w:r>
            <w:r w:rsidR="002C052F" w:rsidRPr="00140C8A">
              <w:rPr>
                <w:highlight w:val="lightGray"/>
              </w:rPr>
              <w:t xml:space="preserve"> SIPPA</w:t>
            </w:r>
            <w:r w:rsidR="00AD347B" w:rsidRPr="00140C8A">
              <w:rPr>
                <w:highlight w:val="lightGray"/>
              </w:rPr>
              <w:t xml:space="preserve"> </w:t>
            </w:r>
            <w:r w:rsidR="00AD347B" w:rsidRPr="00140C8A">
              <w:rPr>
                <w:highlight w:val="lightGray"/>
              </w:rPr>
              <w:lastRenderedPageBreak/>
              <w:t>purchased an outboard motor to conduct its mobile clinic outreaches, and has</w:t>
            </w:r>
            <w:r w:rsidR="002E5F0C" w:rsidRPr="00140C8A">
              <w:rPr>
                <w:highlight w:val="lightGray"/>
              </w:rPr>
              <w:t xml:space="preserve"> thus</w:t>
            </w:r>
            <w:r w:rsidR="00AD347B" w:rsidRPr="00140C8A">
              <w:rPr>
                <w:highlight w:val="lightGray"/>
              </w:rPr>
              <w:t xml:space="preserve"> been able to continue service delivery beyond the lifetime of the project. The relationship established with the Solomon Islands Forestry Association will also allow IOM to continue partnering with them not only in Isabel, but also in Choiseul, Makira, Malaita and Guadalcanal.</w:t>
            </w:r>
            <w:r w:rsidR="002C052F" w:rsidRPr="00140C8A">
              <w:rPr>
                <w:highlight w:val="lightGray"/>
              </w:rPr>
              <w:t xml:space="preserve"> </w:t>
            </w:r>
            <w:r w:rsidR="00AD347B" w:rsidRPr="00140C8A">
              <w:rPr>
                <w:highlight w:val="lightGray"/>
              </w:rPr>
              <w:t>Project outputs and reports were shared with all key stakeholders via email, as well as during dedicated project closure</w:t>
            </w:r>
            <w:r w:rsidR="002E5F0C" w:rsidRPr="00140C8A">
              <w:rPr>
                <w:highlight w:val="lightGray"/>
              </w:rPr>
              <w:t xml:space="preserve"> workshops held in Buala and Honiara. </w:t>
            </w:r>
            <w:r w:rsidR="009516BF" w:rsidRPr="00140C8A">
              <w:rPr>
                <w:highlight w:val="lightGray"/>
              </w:rPr>
              <w:t>A</w:t>
            </w:r>
            <w:r w:rsidR="002E5F0C" w:rsidRPr="00140C8A">
              <w:rPr>
                <w:highlight w:val="lightGray"/>
              </w:rPr>
              <w:t xml:space="preserve">ll project outputs have also been uploaded onto a </w:t>
            </w:r>
            <w:r w:rsidR="002C052F" w:rsidRPr="00140C8A">
              <w:rPr>
                <w:highlight w:val="lightGray"/>
              </w:rPr>
              <w:t>Sharepoint</w:t>
            </w:r>
            <w:r w:rsidR="002E5F0C" w:rsidRPr="00140C8A">
              <w:rPr>
                <w:highlight w:val="lightGray"/>
              </w:rPr>
              <w:t xml:space="preserve"> folder for </w:t>
            </w:r>
            <w:r w:rsidR="004745E4" w:rsidRPr="00140C8A">
              <w:rPr>
                <w:highlight w:val="lightGray"/>
              </w:rPr>
              <w:t xml:space="preserve">continued </w:t>
            </w:r>
            <w:r w:rsidR="002E5F0C" w:rsidRPr="00140C8A">
              <w:rPr>
                <w:highlight w:val="lightGray"/>
              </w:rPr>
              <w:t>ease of access.</w:t>
            </w:r>
          </w:p>
          <w:p w14:paraId="5716451B" w14:textId="77777777" w:rsidR="002C052F" w:rsidRDefault="002C052F" w:rsidP="00E76CA1"/>
          <w:p w14:paraId="780475A2" w14:textId="49567CAC" w:rsidR="002C187A" w:rsidRPr="00627A1C" w:rsidRDefault="002C052F" w:rsidP="00E76CA1">
            <w:r>
              <w:rPr>
                <w:shd w:val="clear" w:color="auto" w:fill="D0CECE" w:themeFill="background2" w:themeFillShade="E6"/>
              </w:rPr>
              <w:t>Finally, i</w:t>
            </w:r>
            <w:r w:rsidR="00610681" w:rsidRPr="00610681">
              <w:rPr>
                <w:shd w:val="clear" w:color="auto" w:fill="D0CECE" w:themeFill="background2" w:themeFillShade="E6"/>
              </w:rPr>
              <w:t xml:space="preserve">n addition to supporting Gender Equality and Youth Inclusion in implementation of project activities, measures </w:t>
            </w:r>
            <w:r>
              <w:rPr>
                <w:shd w:val="clear" w:color="auto" w:fill="D0CECE" w:themeFill="background2" w:themeFillShade="E6"/>
              </w:rPr>
              <w:t>were also</w:t>
            </w:r>
            <w:r w:rsidR="00610681" w:rsidRPr="00610681">
              <w:rPr>
                <w:shd w:val="clear" w:color="auto" w:fill="D0CECE" w:themeFill="background2" w:themeFillShade="E6"/>
              </w:rPr>
              <w:t xml:space="preserve"> taken to strengthen inclusion of persons with disabilities</w:t>
            </w:r>
            <w:r w:rsidR="00D416E1">
              <w:rPr>
                <w:shd w:val="clear" w:color="auto" w:fill="D0CECE" w:themeFill="background2" w:themeFillShade="E6"/>
              </w:rPr>
              <w:t xml:space="preserve"> (PWD)</w:t>
            </w:r>
            <w:r w:rsidR="00610681" w:rsidRPr="00610681">
              <w:rPr>
                <w:shd w:val="clear" w:color="auto" w:fill="D0CECE" w:themeFill="background2" w:themeFillShade="E6"/>
              </w:rPr>
              <w:t xml:space="preserve">, particularly in communication and advocacy efforts and </w:t>
            </w:r>
            <w:r w:rsidR="00D416E1">
              <w:rPr>
                <w:shd w:val="clear" w:color="auto" w:fill="D0CECE" w:themeFill="background2" w:themeFillShade="E6"/>
              </w:rPr>
              <w:t xml:space="preserve">in </w:t>
            </w:r>
            <w:r w:rsidR="00610681" w:rsidRPr="00610681">
              <w:rPr>
                <w:shd w:val="clear" w:color="auto" w:fill="D0CECE" w:themeFill="background2" w:themeFillShade="E6"/>
              </w:rPr>
              <w:t xml:space="preserve">service provision. This </w:t>
            </w:r>
            <w:r>
              <w:rPr>
                <w:shd w:val="clear" w:color="auto" w:fill="D0CECE" w:themeFill="background2" w:themeFillShade="E6"/>
              </w:rPr>
              <w:t>was</w:t>
            </w:r>
            <w:r w:rsidR="00610681" w:rsidRPr="00610681">
              <w:rPr>
                <w:shd w:val="clear" w:color="auto" w:fill="D0CECE" w:themeFill="background2" w:themeFillShade="E6"/>
              </w:rPr>
              <w:t xml:space="preserve"> written into IOM’s partnership agreement</w:t>
            </w:r>
            <w:r w:rsidR="00D416E1">
              <w:rPr>
                <w:shd w:val="clear" w:color="auto" w:fill="D0CECE" w:themeFill="background2" w:themeFillShade="E6"/>
              </w:rPr>
              <w:t>s</w:t>
            </w:r>
            <w:r w:rsidR="00610681" w:rsidRPr="00610681">
              <w:rPr>
                <w:shd w:val="clear" w:color="auto" w:fill="D0CECE" w:themeFill="background2" w:themeFillShade="E6"/>
              </w:rPr>
              <w:t xml:space="preserve"> with Stages of Change Women’s Theatre Association</w:t>
            </w:r>
            <w:r w:rsidR="00D416E1">
              <w:rPr>
                <w:shd w:val="clear" w:color="auto" w:fill="D0CECE" w:themeFill="background2" w:themeFillShade="E6"/>
              </w:rPr>
              <w:t>,</w:t>
            </w:r>
            <w:r w:rsidR="00610681" w:rsidRPr="00610681">
              <w:rPr>
                <w:shd w:val="clear" w:color="auto" w:fill="D0CECE" w:themeFill="background2" w:themeFillShade="E6"/>
              </w:rPr>
              <w:t xml:space="preserve"> Sitapuna and Isabel Provincial Council of Women</w:t>
            </w:r>
            <w:r w:rsidR="00D416E1">
              <w:rPr>
                <w:shd w:val="clear" w:color="auto" w:fill="D0CECE" w:themeFill="background2" w:themeFillShade="E6"/>
              </w:rPr>
              <w:t>. To the extent possible, disaggregated data on PWD has also been included in reporting</w:t>
            </w:r>
            <w:r w:rsidR="00610681" w:rsidRPr="00610681">
              <w:rPr>
                <w:shd w:val="clear" w:color="auto" w:fill="D0CECE" w:themeFill="background2" w:themeFillShade="E6"/>
              </w:rPr>
              <w:t>.</w:t>
            </w:r>
          </w:p>
        </w:tc>
      </w:tr>
    </w:tbl>
    <w:p w14:paraId="509D177D" w14:textId="77777777" w:rsidR="00673D6E" w:rsidRPr="00627A1C" w:rsidRDefault="00673D6E" w:rsidP="00E76CA1">
      <w:pPr>
        <w:rPr>
          <w:b/>
        </w:rPr>
      </w:pPr>
    </w:p>
    <w:p w14:paraId="1EDB62B0" w14:textId="77777777" w:rsidR="001B54AC" w:rsidRDefault="001B54AC" w:rsidP="001B54AC">
      <w:pPr>
        <w:rPr>
          <w:b/>
          <w:u w:val="single"/>
        </w:rPr>
      </w:pPr>
    </w:p>
    <w:p w14:paraId="0A92E17E" w14:textId="77777777" w:rsidR="00F43449" w:rsidRDefault="00F43449" w:rsidP="001B54AC">
      <w:pPr>
        <w:rPr>
          <w:b/>
          <w:u w:val="single"/>
        </w:rPr>
      </w:pPr>
    </w:p>
    <w:p w14:paraId="3536F884" w14:textId="39AF0656" w:rsidR="001B54AC" w:rsidRDefault="00E83A40" w:rsidP="001B54AC">
      <w:pPr>
        <w:rPr>
          <w:b/>
          <w:u w:val="single"/>
        </w:rPr>
      </w:pPr>
      <w:r w:rsidRPr="001B54AC">
        <w:rPr>
          <w:b/>
          <w:u w:val="single"/>
        </w:rPr>
        <w:t>PART IV: COVID-19</w:t>
      </w:r>
    </w:p>
    <w:p w14:paraId="02781BF2" w14:textId="0FFB9ED8" w:rsidR="00E83A40" w:rsidRPr="001B54AC" w:rsidRDefault="00E83A40" w:rsidP="001B54AC">
      <w:pPr>
        <w:rPr>
          <w:b/>
          <w:u w:val="single"/>
        </w:rPr>
      </w:pPr>
      <w:r>
        <w:rPr>
          <w:i/>
          <w:iCs/>
        </w:rPr>
        <w:t>Please respond to these questions if the project underwent any monetary or non-monetary adjustments due to the COVID-19 pandemic</w:t>
      </w:r>
      <w:r w:rsidR="00C70E7A">
        <w:rPr>
          <w:i/>
          <w:iCs/>
        </w:rPr>
        <w:t>.</w:t>
      </w:r>
    </w:p>
    <w:p w14:paraId="00D01617" w14:textId="77777777" w:rsidR="00E83A40" w:rsidRPr="001B54AC" w:rsidRDefault="00E83A40" w:rsidP="001B54AC">
      <w:pPr>
        <w:rPr>
          <w:b/>
          <w:bCs/>
        </w:rPr>
      </w:pPr>
    </w:p>
    <w:p w14:paraId="4AE5D756" w14:textId="77777777" w:rsidR="004E3B3E" w:rsidRDefault="004E3B3E" w:rsidP="00E83A40">
      <w:pPr>
        <w:pStyle w:val="ListParagraph"/>
      </w:pPr>
    </w:p>
    <w:p w14:paraId="2BA56957" w14:textId="7BCBD29F" w:rsidR="00E83A40" w:rsidRDefault="00257569" w:rsidP="00E83A40">
      <w:pPr>
        <w:pStyle w:val="ListParagraph"/>
        <w:numPr>
          <w:ilvl w:val="0"/>
          <w:numId w:val="49"/>
        </w:numPr>
      </w:pPr>
      <w:r>
        <w:t xml:space="preserve">Monetary adjustments: </w:t>
      </w:r>
      <w:r w:rsidR="00E83A40">
        <w:t>Please indicate the total amount in USD of adjustments due to COVID-19:</w:t>
      </w:r>
    </w:p>
    <w:p w14:paraId="766D8856" w14:textId="77777777" w:rsidR="00E83A40" w:rsidRDefault="00E83A40" w:rsidP="00E83A40"/>
    <w:p w14:paraId="1A1B4322" w14:textId="77777777" w:rsidR="00E83A40" w:rsidRDefault="00E83A40" w:rsidP="00E83A40"/>
    <w:p w14:paraId="3A7A0ECE" w14:textId="1538DA1F" w:rsidR="00E83A40" w:rsidRDefault="00C55E8E" w:rsidP="00E83A40">
      <w:pPr>
        <w:ind w:left="2160"/>
      </w:pPr>
      <w:r>
        <w:t>$</w:t>
      </w:r>
      <w:r w:rsidR="001B54AC">
        <w:fldChar w:fldCharType="begin">
          <w:ffData>
            <w:name w:val=""/>
            <w:enabled/>
            <w:calcOnExit w:val="0"/>
            <w:textInput>
              <w:maxLength w:val="100"/>
              <w:format w:val="FIRST CAPITAL"/>
            </w:textInput>
          </w:ffData>
        </w:fldChar>
      </w:r>
      <w:r w:rsidR="001B54AC">
        <w:instrText xml:space="preserve"> FORMTEXT </w:instrText>
      </w:r>
      <w:r w:rsidR="001B54AC">
        <w:fldChar w:fldCharType="separate"/>
      </w:r>
      <w:r w:rsidR="001B54AC">
        <w:rPr>
          <w:noProof/>
        </w:rPr>
        <w:t> </w:t>
      </w:r>
      <w:r w:rsidR="00A109DA">
        <w:rPr>
          <w:noProof/>
        </w:rPr>
        <w:t>0</w:t>
      </w:r>
      <w:r w:rsidR="001B54AC">
        <w:rPr>
          <w:noProof/>
        </w:rPr>
        <w:t> </w:t>
      </w:r>
      <w:r w:rsidR="001B54AC">
        <w:rPr>
          <w:noProof/>
        </w:rPr>
        <w:t> </w:t>
      </w:r>
      <w:r w:rsidR="001B54AC">
        <w:rPr>
          <w:noProof/>
        </w:rPr>
        <w:t> </w:t>
      </w:r>
      <w:r w:rsidR="001B54AC">
        <w:rPr>
          <w:noProof/>
        </w:rPr>
        <w:t> </w:t>
      </w:r>
      <w:r w:rsidR="001B54AC">
        <w:fldChar w:fldCharType="end"/>
      </w:r>
    </w:p>
    <w:p w14:paraId="50938D6B" w14:textId="77777777" w:rsidR="00E83A40" w:rsidRDefault="00E83A40" w:rsidP="00E83A40"/>
    <w:p w14:paraId="42BC2B4F" w14:textId="77C65F92" w:rsidR="00E83A40" w:rsidRDefault="00C55E8E" w:rsidP="00E83A40">
      <w:pPr>
        <w:pStyle w:val="ListParagraph"/>
        <w:numPr>
          <w:ilvl w:val="0"/>
          <w:numId w:val="49"/>
        </w:numPr>
      </w:pPr>
      <w:r>
        <w:t>Non-</w:t>
      </w:r>
      <w:r w:rsidRPr="00646BC1">
        <w:t xml:space="preserve">monetary adjustments: </w:t>
      </w:r>
      <w:r w:rsidR="00E83A40" w:rsidRPr="00646BC1">
        <w:t>Please</w:t>
      </w:r>
      <w:r w:rsidR="00E83A40">
        <w:t xml:space="preserve"> indicate any adjustments</w:t>
      </w:r>
      <w:r w:rsidR="00257569">
        <w:t xml:space="preserve"> to the project</w:t>
      </w:r>
      <w:r w:rsidR="00E83A40">
        <w:t xml:space="preserve"> which did not have any financial implications:</w:t>
      </w:r>
    </w:p>
    <w:p w14:paraId="6939F7F8" w14:textId="77777777" w:rsidR="00E83A40" w:rsidRDefault="00E83A40" w:rsidP="00E83A40"/>
    <w:p w14:paraId="46D182B0" w14:textId="1C027238" w:rsidR="00E83A40" w:rsidRDefault="00E83A40" w:rsidP="00D7681C">
      <w:pPr>
        <w:ind w:left="720"/>
      </w:pPr>
      <w:r>
        <w:fldChar w:fldCharType="begin">
          <w:ffData>
            <w:name w:val=""/>
            <w:enabled/>
            <w:calcOnExit w:val="0"/>
            <w:textInput>
              <w:maxLength w:val="2000"/>
              <w:format w:val="FIRST CAPITAL"/>
            </w:textInput>
          </w:ffData>
        </w:fldChar>
      </w:r>
      <w:r>
        <w:instrText xml:space="preserve"> FORMTEXT </w:instrText>
      </w:r>
      <w:r>
        <w:fldChar w:fldCharType="separate"/>
      </w:r>
      <w:r w:rsidR="008828E8">
        <w:rPr>
          <w:noProof/>
        </w:rPr>
        <w:t xml:space="preserve">Noting the impacts of civil unrest and COVID-19 on programming, IOM and UNFPA </w:t>
      </w:r>
      <w:r w:rsidR="00646BC1">
        <w:rPr>
          <w:noProof/>
        </w:rPr>
        <w:t>sought and obtained</w:t>
      </w:r>
      <w:r w:rsidR="008828E8">
        <w:rPr>
          <w:noProof/>
        </w:rPr>
        <w:t xml:space="preserve"> a no-cost extension to mitigate the effect of delays in implementation primarily resulting from stringent mobility restrictions in effect from November 2021 to April 2022.</w:t>
      </w:r>
      <w:r w:rsidR="00D7681C">
        <w:rPr>
          <w:noProof/>
        </w:rPr>
        <w:t xml:space="preserve"> This allowed for the completion of remaining project activities.</w:t>
      </w:r>
      <w:r>
        <w:rPr>
          <w:noProof/>
        </w:rPr>
        <w:t> </w:t>
      </w:r>
      <w:r>
        <w:fldChar w:fldCharType="end"/>
      </w:r>
    </w:p>
    <w:p w14:paraId="3779C9A2" w14:textId="77777777" w:rsidR="00257569" w:rsidRDefault="00257569" w:rsidP="00257569"/>
    <w:p w14:paraId="59BC82AF" w14:textId="2B9AA913" w:rsidR="00257569" w:rsidRDefault="00257569" w:rsidP="00257569">
      <w:pPr>
        <w:pStyle w:val="ListParagraph"/>
        <w:numPr>
          <w:ilvl w:val="0"/>
          <w:numId w:val="49"/>
        </w:numPr>
      </w:pPr>
      <w:r>
        <w:t>Please select all categories which describe the adjustments made to the project (</w:t>
      </w:r>
      <w:r w:rsidRPr="001B54AC">
        <w:rPr>
          <w:i/>
          <w:iCs/>
        </w:rPr>
        <w:t>and include details in general sections of</w:t>
      </w:r>
      <w:r w:rsidR="00C55E8E" w:rsidRPr="001B54AC">
        <w:rPr>
          <w:i/>
          <w:iCs/>
        </w:rPr>
        <w:t xml:space="preserve"> this</w:t>
      </w:r>
      <w:r w:rsidRPr="001B54AC">
        <w:rPr>
          <w:i/>
          <w:iCs/>
        </w:rPr>
        <w:t xml:space="preserve"> report</w:t>
      </w:r>
      <w:r>
        <w:t>):</w:t>
      </w:r>
    </w:p>
    <w:p w14:paraId="13758056" w14:textId="77777777" w:rsidR="00257569" w:rsidRDefault="00257569" w:rsidP="00257569"/>
    <w:p w14:paraId="2697C025" w14:textId="270AE82B" w:rsidR="00257569" w:rsidRPr="00AF7BE4" w:rsidRDefault="004A53C7" w:rsidP="00257569">
      <w:sdt>
        <w:sdtPr>
          <w:id w:val="402566072"/>
          <w14:checkbox>
            <w14:checked w14:val="0"/>
            <w14:checkedState w14:val="2612" w14:font="MS Gothic"/>
            <w14:uncheckedState w14:val="2610" w14:font="MS Gothic"/>
          </w14:checkbox>
        </w:sdtPr>
        <w:sdtEndPr/>
        <w:sdtContent>
          <w:r w:rsidR="00257569" w:rsidRPr="00AF7BE4">
            <w:rPr>
              <w:rFonts w:ascii="MS Gothic" w:eastAsia="MS Gothic" w:hAnsi="MS Gothic" w:hint="eastAsia"/>
            </w:rPr>
            <w:t>☐</w:t>
          </w:r>
        </w:sdtContent>
      </w:sdt>
      <w:r w:rsidR="00257569" w:rsidRPr="00AF7BE4">
        <w:t xml:space="preserve"> </w:t>
      </w:r>
      <w:r w:rsidR="00257569">
        <w:t>Reinforce crisis management capacities and communications</w:t>
      </w:r>
    </w:p>
    <w:p w14:paraId="26B30B5B" w14:textId="25FE9730" w:rsidR="00257569" w:rsidRPr="00AF7BE4" w:rsidRDefault="004A53C7" w:rsidP="00257569">
      <w:sdt>
        <w:sdtPr>
          <w:id w:val="1706904896"/>
          <w14:checkbox>
            <w14:checked w14:val="0"/>
            <w14:checkedState w14:val="2612" w14:font="MS Gothic"/>
            <w14:uncheckedState w14:val="2610" w14:font="MS Gothic"/>
          </w14:checkbox>
        </w:sdtPr>
        <w:sdtEndPr/>
        <w:sdtContent>
          <w:r w:rsidR="00257569" w:rsidRPr="00AF7BE4">
            <w:rPr>
              <w:rFonts w:ascii="MS Gothic" w:eastAsia="MS Gothic" w:hAnsi="MS Gothic" w:hint="eastAsia"/>
            </w:rPr>
            <w:t>☐</w:t>
          </w:r>
        </w:sdtContent>
      </w:sdt>
      <w:r w:rsidR="00257569" w:rsidRPr="00AF7BE4">
        <w:t xml:space="preserve"> </w:t>
      </w:r>
      <w:r w:rsidR="00257569">
        <w:t>Ensure inclusive and equitable response and recovery</w:t>
      </w:r>
    </w:p>
    <w:p w14:paraId="3DC77993" w14:textId="7C388445" w:rsidR="00257569" w:rsidRPr="00AF7BE4" w:rsidRDefault="004A53C7" w:rsidP="00257569">
      <w:sdt>
        <w:sdtPr>
          <w:id w:val="1028075960"/>
          <w14:checkbox>
            <w14:checked w14:val="0"/>
            <w14:checkedState w14:val="2612" w14:font="MS Gothic"/>
            <w14:uncheckedState w14:val="2610" w14:font="MS Gothic"/>
          </w14:checkbox>
        </w:sdtPr>
        <w:sdtEndPr/>
        <w:sdtContent>
          <w:r w:rsidR="00257569" w:rsidRPr="00AF7BE4">
            <w:rPr>
              <w:rFonts w:ascii="MS Gothic" w:eastAsia="MS Gothic" w:hAnsi="MS Gothic" w:hint="eastAsia"/>
            </w:rPr>
            <w:t>☐</w:t>
          </w:r>
        </w:sdtContent>
      </w:sdt>
      <w:r w:rsidR="00257569" w:rsidRPr="00AF7BE4">
        <w:t xml:space="preserve"> </w:t>
      </w:r>
      <w:r w:rsidR="00257569">
        <w:t>Strengthen inter-community social cohesion and border management</w:t>
      </w:r>
    </w:p>
    <w:p w14:paraId="545EB12E" w14:textId="77777777" w:rsidR="00257569" w:rsidRDefault="004A53C7" w:rsidP="00257569">
      <w:sdt>
        <w:sdtPr>
          <w:id w:val="1433550173"/>
          <w14:checkbox>
            <w14:checked w14:val="0"/>
            <w14:checkedState w14:val="2612" w14:font="MS Gothic"/>
            <w14:uncheckedState w14:val="2610" w14:font="MS Gothic"/>
          </w14:checkbox>
        </w:sdtPr>
        <w:sdtEndPr/>
        <w:sdtContent>
          <w:r w:rsidR="00257569" w:rsidRPr="00AF7BE4">
            <w:rPr>
              <w:rFonts w:ascii="MS Gothic" w:eastAsia="MS Gothic" w:hAnsi="MS Gothic" w:hint="eastAsia"/>
            </w:rPr>
            <w:t>☐</w:t>
          </w:r>
        </w:sdtContent>
      </w:sdt>
      <w:r w:rsidR="00257569" w:rsidRPr="00AF7BE4">
        <w:t xml:space="preserve"> </w:t>
      </w:r>
      <w:r w:rsidR="00257569">
        <w:t>Counter hate speech and stigmatization and address trauma</w:t>
      </w:r>
    </w:p>
    <w:p w14:paraId="6C3CF8C3" w14:textId="77777777" w:rsidR="00257569" w:rsidRDefault="00257569" w:rsidP="00257569"/>
    <w:p w14:paraId="1FEA3E7A" w14:textId="45C12543" w:rsidR="00257569" w:rsidRDefault="004A53C7" w:rsidP="00257569">
      <w:sdt>
        <w:sdtPr>
          <w:id w:val="-197162951"/>
          <w14:checkbox>
            <w14:checked w14:val="0"/>
            <w14:checkedState w14:val="2612" w14:font="MS Gothic"/>
            <w14:uncheckedState w14:val="2610" w14:font="MS Gothic"/>
          </w14:checkbox>
        </w:sdtPr>
        <w:sdtEndPr/>
        <w:sdtContent>
          <w:r w:rsidR="00257569" w:rsidRPr="00AF7BE4">
            <w:rPr>
              <w:rFonts w:ascii="MS Gothic" w:eastAsia="MS Gothic" w:hAnsi="MS Gothic" w:hint="eastAsia"/>
            </w:rPr>
            <w:t>☐</w:t>
          </w:r>
        </w:sdtContent>
      </w:sdt>
      <w:r w:rsidR="00257569" w:rsidRPr="00AF7BE4">
        <w:t xml:space="preserve"> </w:t>
      </w:r>
      <w:r w:rsidR="00257569">
        <w:t>Support the SG’s call for a global ceasefire</w:t>
      </w:r>
    </w:p>
    <w:p w14:paraId="57416BD3" w14:textId="065B0870" w:rsidR="00257569" w:rsidRDefault="004A53C7" w:rsidP="001B54AC">
      <w:sdt>
        <w:sdtPr>
          <w:id w:val="810906333"/>
          <w14:checkbox>
            <w14:checked w14:val="1"/>
            <w14:checkedState w14:val="2612" w14:font="MS Gothic"/>
            <w14:uncheckedState w14:val="2610" w14:font="MS Gothic"/>
          </w14:checkbox>
        </w:sdtPr>
        <w:sdtEndPr/>
        <w:sdtContent>
          <w:r w:rsidR="00646BC1">
            <w:rPr>
              <w:rFonts w:ascii="MS Gothic" w:eastAsia="MS Gothic" w:hAnsi="MS Gothic" w:hint="eastAsia"/>
            </w:rPr>
            <w:t>☒</w:t>
          </w:r>
        </w:sdtContent>
      </w:sdt>
      <w:r w:rsidR="00257569" w:rsidRPr="00AF7BE4">
        <w:t xml:space="preserve"> </w:t>
      </w:r>
      <w:r w:rsidR="00257569">
        <w:t>Other (</w:t>
      </w:r>
      <w:r w:rsidR="00257569" w:rsidRPr="00646BC1">
        <w:t>please describe):</w:t>
      </w:r>
      <w:r w:rsidR="00257569">
        <w:t xml:space="preserve"> </w:t>
      </w:r>
      <w:r w:rsidR="00F065BD">
        <w:fldChar w:fldCharType="begin">
          <w:ffData>
            <w:name w:val=""/>
            <w:enabled/>
            <w:calcOnExit w:val="0"/>
            <w:textInput>
              <w:maxLength w:val="1500"/>
              <w:format w:val="FIRST CAPITAL"/>
            </w:textInput>
          </w:ffData>
        </w:fldChar>
      </w:r>
      <w:r w:rsidR="00F065BD">
        <w:instrText xml:space="preserve"> FORMTEXT </w:instrText>
      </w:r>
      <w:r w:rsidR="00F065BD">
        <w:fldChar w:fldCharType="separate"/>
      </w:r>
      <w:r w:rsidR="00F065BD">
        <w:rPr>
          <w:noProof/>
        </w:rPr>
        <w:t> </w:t>
      </w:r>
      <w:r w:rsidR="00A109DA">
        <w:rPr>
          <w:noProof/>
        </w:rPr>
        <w:t>N</w:t>
      </w:r>
      <w:r w:rsidR="00646BC1">
        <w:rPr>
          <w:noProof/>
        </w:rPr>
        <w:t>o-cost extension</w:t>
      </w:r>
      <w:r w:rsidR="00F065BD">
        <w:rPr>
          <w:noProof/>
        </w:rPr>
        <w:t> </w:t>
      </w:r>
      <w:r w:rsidR="00F065BD">
        <w:rPr>
          <w:noProof/>
        </w:rPr>
        <w:t> </w:t>
      </w:r>
      <w:r w:rsidR="00F065BD">
        <w:rPr>
          <w:noProof/>
        </w:rPr>
        <w:t> </w:t>
      </w:r>
      <w:r w:rsidR="00F065BD">
        <w:rPr>
          <w:noProof/>
        </w:rPr>
        <w:t> </w:t>
      </w:r>
      <w:r w:rsidR="00F065BD">
        <w:fldChar w:fldCharType="end"/>
      </w:r>
    </w:p>
    <w:p w14:paraId="16206367" w14:textId="7627270D" w:rsidR="00257569" w:rsidRDefault="00257569" w:rsidP="00257569">
      <w:pPr>
        <w:ind w:left="2160"/>
      </w:pPr>
    </w:p>
    <w:p w14:paraId="57122498" w14:textId="0EC1AA1B" w:rsidR="00257569" w:rsidRDefault="00257569" w:rsidP="00257569">
      <w:r>
        <w:t xml:space="preserve">If relevant, please share a </w:t>
      </w:r>
      <w:r w:rsidRPr="00646BC1">
        <w:t>COVID-19 success story of this</w:t>
      </w:r>
      <w:r>
        <w:t xml:space="preserve"> project (</w:t>
      </w:r>
      <w:r w:rsidRPr="001B54AC">
        <w:rPr>
          <w:i/>
          <w:iCs/>
        </w:rPr>
        <w:t>i.e. how adjustments of this project made a difference and contributed to a positive response to the pandemic</w:t>
      </w:r>
      <w:r w:rsidR="0094196C">
        <w:rPr>
          <w:i/>
          <w:iCs/>
        </w:rPr>
        <w:t>/prevented tensions or violence related to the pandemic etc.</w:t>
      </w:r>
      <w:r>
        <w:t>)</w:t>
      </w:r>
    </w:p>
    <w:p w14:paraId="33D931B2" w14:textId="77777777" w:rsidR="0094196C" w:rsidRDefault="0094196C" w:rsidP="00257569"/>
    <w:p w14:paraId="36A7784B" w14:textId="5B5736D1" w:rsidR="0094196C" w:rsidRDefault="00034A4C" w:rsidP="001B54AC">
      <w:r>
        <w:fldChar w:fldCharType="begin">
          <w:ffData>
            <w:name w:val=""/>
            <w:enabled/>
            <w:calcOnExit w:val="0"/>
            <w:textInput>
              <w:maxLength w:val="2000"/>
              <w:format w:val="FIRST CAPITAL"/>
            </w:textInput>
          </w:ffData>
        </w:fldChar>
      </w:r>
      <w:r>
        <w:instrText xml:space="preserve"> FORMTEXT </w:instrText>
      </w:r>
      <w:r>
        <w:fldChar w:fldCharType="separate"/>
      </w:r>
      <w:r>
        <w:rPr>
          <w:noProof/>
        </w:rPr>
        <w:t> </w:t>
      </w:r>
      <w:r w:rsidR="00A109DA">
        <w:rPr>
          <w:noProof/>
        </w:rPr>
        <w:t>N/A</w:t>
      </w:r>
      <w:r>
        <w:rPr>
          <w:noProof/>
        </w:rPr>
        <w:t> </w:t>
      </w:r>
      <w:r>
        <w:rPr>
          <w:noProof/>
        </w:rPr>
        <w:t> </w:t>
      </w:r>
      <w:r>
        <w:rPr>
          <w:noProof/>
        </w:rPr>
        <w:t> </w:t>
      </w:r>
      <w:r>
        <w:rPr>
          <w:noProof/>
        </w:rPr>
        <w:t> </w:t>
      </w:r>
      <w:r>
        <w:fldChar w:fldCharType="end"/>
      </w:r>
    </w:p>
    <w:p w14:paraId="5E73D539" w14:textId="77777777" w:rsidR="00257569" w:rsidRDefault="00257569" w:rsidP="00257569">
      <w:pPr>
        <w:ind w:left="2160"/>
      </w:pPr>
    </w:p>
    <w:p w14:paraId="14363678" w14:textId="03D25EEA" w:rsidR="00257569" w:rsidRPr="00627A1C" w:rsidRDefault="00257569" w:rsidP="00257569">
      <w:pPr>
        <w:sectPr w:rsidR="00257569" w:rsidRPr="00627A1C" w:rsidSect="0078600B">
          <w:pgSz w:w="11906" w:h="16838"/>
          <w:pgMar w:top="1440" w:right="1800" w:bottom="1440" w:left="1800" w:header="720" w:footer="720" w:gutter="0"/>
          <w:cols w:space="720"/>
          <w:docGrid w:linePitch="360"/>
        </w:sectPr>
      </w:pPr>
    </w:p>
    <w:p w14:paraId="7ED44B0B" w14:textId="7E6D504D" w:rsidR="00206D45" w:rsidRPr="00206D45" w:rsidRDefault="00206D45" w:rsidP="00206D45">
      <w:pPr>
        <w:ind w:firstLine="990"/>
        <w:jc w:val="both"/>
        <w:rPr>
          <w:b/>
          <w:u w:val="single"/>
        </w:rPr>
      </w:pPr>
      <w:r w:rsidRPr="00206D45">
        <w:rPr>
          <w:b/>
          <w:u w:val="single"/>
        </w:rPr>
        <w:lastRenderedPageBreak/>
        <w:t>PART V:</w:t>
      </w:r>
      <w:r w:rsidR="004E3B3E" w:rsidRPr="00206D45">
        <w:rPr>
          <w:b/>
          <w:u w:val="single"/>
        </w:rPr>
        <w:t xml:space="preserve"> INDICATOR BASED PERFORMANCE ASSESSMENT</w:t>
      </w:r>
    </w:p>
    <w:p w14:paraId="314FE0B4" w14:textId="77777777" w:rsidR="00206D45" w:rsidRDefault="00206D45" w:rsidP="0078600B">
      <w:pPr>
        <w:jc w:val="both"/>
        <w:rPr>
          <w:b/>
          <w:i/>
          <w:lang w:val="en-US" w:eastAsia="en-US"/>
        </w:rPr>
      </w:pPr>
    </w:p>
    <w:p w14:paraId="606C2F08" w14:textId="77777777" w:rsidR="004E3B3E" w:rsidRPr="00627A1C" w:rsidRDefault="004E3B3E" w:rsidP="0078600B">
      <w:pPr>
        <w:jc w:val="both"/>
        <w:rPr>
          <w:bCs/>
          <w:lang w:val="en-US" w:eastAsia="en-US"/>
        </w:rPr>
      </w:pPr>
      <w:r w:rsidRPr="00627A1C">
        <w:rPr>
          <w:bCs/>
          <w:i/>
          <w:lang w:val="en-US" w:eastAsia="en-US"/>
        </w:rPr>
        <w:t xml:space="preserve">Using the </w:t>
      </w:r>
      <w:r w:rsidRPr="00627A1C">
        <w:rPr>
          <w:b/>
          <w:bCs/>
          <w:i/>
          <w:lang w:val="en-US" w:eastAsia="en-US"/>
        </w:rPr>
        <w:t>Project Results Framework as per the approved project document</w:t>
      </w:r>
      <w:r w:rsidR="003235DF" w:rsidRPr="00627A1C">
        <w:rPr>
          <w:b/>
          <w:bCs/>
          <w:i/>
          <w:lang w:val="en-US" w:eastAsia="en-US"/>
        </w:rPr>
        <w:t xml:space="preserve"> or any amendments</w:t>
      </w:r>
      <w:r w:rsidRPr="00627A1C">
        <w:rPr>
          <w:bCs/>
          <w:i/>
          <w:lang w:val="en-US" w:eastAsia="en-US"/>
        </w:rPr>
        <w:t xml:space="preserve">- provide an update on the achievement of </w:t>
      </w:r>
      <w:r w:rsidRPr="00627A1C">
        <w:rPr>
          <w:b/>
          <w:i/>
          <w:lang w:val="en-US" w:eastAsia="en-US"/>
        </w:rPr>
        <w:t>key indicators</w:t>
      </w:r>
      <w:r w:rsidRPr="00627A1C">
        <w:rPr>
          <w:bCs/>
          <w:i/>
          <w:lang w:val="en-US" w:eastAsia="en-US"/>
        </w:rPr>
        <w:t xml:space="preserve"> at both the outcome and output level in the table below</w:t>
      </w:r>
      <w:r w:rsidR="001A1E86" w:rsidRPr="00627A1C">
        <w:rPr>
          <w:bCs/>
          <w:i/>
          <w:lang w:val="en-US" w:eastAsia="en-US"/>
        </w:rPr>
        <w:t xml:space="preserve"> (if your project has more indicators than provided in the table, select the most relevant ones with most relevant progress to highlight)</w:t>
      </w:r>
      <w:r w:rsidRPr="00627A1C">
        <w:rPr>
          <w:bCs/>
          <w:i/>
          <w:lang w:val="en-US" w:eastAsia="en-US"/>
        </w:rPr>
        <w:t>. Where it has not been possible to collect data on indicators, state this and provide any explanation.</w:t>
      </w:r>
      <w:r w:rsidRPr="00627A1C">
        <w:rPr>
          <w:bCs/>
          <w:lang w:val="en-US" w:eastAsia="en-US"/>
        </w:rPr>
        <w:t xml:space="preserve"> </w:t>
      </w:r>
      <w:r w:rsidR="006A07CA" w:rsidRPr="00627A1C">
        <w:rPr>
          <w:bCs/>
          <w:lang w:val="en-US" w:eastAsia="en-US"/>
        </w:rPr>
        <w:t xml:space="preserve">Provide gender and age disaggregated data. </w:t>
      </w:r>
      <w:r w:rsidRPr="00627A1C">
        <w:rPr>
          <w:bCs/>
          <w:lang w:val="en-US" w:eastAsia="en-US"/>
        </w:rPr>
        <w:t>(</w:t>
      </w:r>
      <w:r w:rsidR="00C13590" w:rsidRPr="00627A1C">
        <w:rPr>
          <w:bCs/>
          <w:lang w:val="en-US" w:eastAsia="en-US"/>
        </w:rPr>
        <w:t>30</w:t>
      </w:r>
      <w:r w:rsidRPr="00627A1C">
        <w:rPr>
          <w:bCs/>
          <w:lang w:val="en-US" w:eastAsia="en-US"/>
        </w:rPr>
        <w:t>0 characters max per entry)</w:t>
      </w:r>
    </w:p>
    <w:p w14:paraId="31553759" w14:textId="77777777" w:rsidR="004E3B3E" w:rsidRPr="00627A1C" w:rsidRDefault="004E3B3E" w:rsidP="004E3B3E">
      <w:pPr>
        <w:outlineLvl w:val="0"/>
        <w:rPr>
          <w:lang w:val="en-US" w:eastAsia="en-US"/>
        </w:rPr>
      </w:pPr>
    </w:p>
    <w:tbl>
      <w:tblPr>
        <w:tblW w:w="1512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7"/>
        <w:gridCol w:w="1913"/>
        <w:gridCol w:w="1530"/>
        <w:gridCol w:w="1620"/>
        <w:gridCol w:w="1440"/>
        <w:gridCol w:w="2160"/>
        <w:gridCol w:w="4770"/>
      </w:tblGrid>
      <w:tr w:rsidR="00751324" w:rsidRPr="00627A1C" w14:paraId="2FB3856E" w14:textId="77777777" w:rsidTr="00484AFA">
        <w:trPr>
          <w:tblHeader/>
        </w:trPr>
        <w:tc>
          <w:tcPr>
            <w:tcW w:w="1687" w:type="dxa"/>
          </w:tcPr>
          <w:p w14:paraId="2D392B53" w14:textId="77777777" w:rsidR="00751324" w:rsidRPr="00627A1C" w:rsidRDefault="00751324" w:rsidP="004E3B3E">
            <w:pPr>
              <w:jc w:val="center"/>
              <w:rPr>
                <w:b/>
                <w:lang w:val="en-US" w:eastAsia="en-US"/>
              </w:rPr>
            </w:pPr>
          </w:p>
        </w:tc>
        <w:tc>
          <w:tcPr>
            <w:tcW w:w="1913" w:type="dxa"/>
            <w:shd w:val="clear" w:color="auto" w:fill="EEECE1"/>
          </w:tcPr>
          <w:p w14:paraId="053FC867" w14:textId="77777777" w:rsidR="00751324" w:rsidRPr="00627A1C" w:rsidRDefault="00751324" w:rsidP="004E3B3E">
            <w:pPr>
              <w:jc w:val="center"/>
              <w:rPr>
                <w:b/>
                <w:lang w:val="en-US" w:eastAsia="en-US"/>
              </w:rPr>
            </w:pPr>
            <w:r w:rsidRPr="00627A1C">
              <w:rPr>
                <w:b/>
                <w:lang w:val="en-US" w:eastAsia="en-US"/>
              </w:rPr>
              <w:t>Performance Indicators</w:t>
            </w:r>
          </w:p>
        </w:tc>
        <w:tc>
          <w:tcPr>
            <w:tcW w:w="1530" w:type="dxa"/>
            <w:shd w:val="clear" w:color="auto" w:fill="EEECE1"/>
          </w:tcPr>
          <w:p w14:paraId="7AF7C233" w14:textId="77777777" w:rsidR="00751324" w:rsidRPr="00627A1C" w:rsidRDefault="00751324" w:rsidP="004E3B3E">
            <w:pPr>
              <w:jc w:val="center"/>
              <w:rPr>
                <w:b/>
                <w:lang w:val="en-US" w:eastAsia="en-US"/>
              </w:rPr>
            </w:pPr>
            <w:r w:rsidRPr="00627A1C">
              <w:rPr>
                <w:b/>
                <w:lang w:val="en-US" w:eastAsia="en-US"/>
              </w:rPr>
              <w:t>Indicator Baseline</w:t>
            </w:r>
          </w:p>
        </w:tc>
        <w:tc>
          <w:tcPr>
            <w:tcW w:w="1620" w:type="dxa"/>
            <w:shd w:val="clear" w:color="auto" w:fill="EEECE1"/>
          </w:tcPr>
          <w:p w14:paraId="0DE213DE" w14:textId="77777777" w:rsidR="00751324" w:rsidRPr="00627A1C" w:rsidRDefault="00751324" w:rsidP="004E3B3E">
            <w:pPr>
              <w:jc w:val="center"/>
              <w:rPr>
                <w:b/>
                <w:lang w:val="en-US" w:eastAsia="en-US"/>
              </w:rPr>
            </w:pPr>
            <w:r w:rsidRPr="00627A1C">
              <w:rPr>
                <w:b/>
                <w:lang w:val="en-US" w:eastAsia="en-US"/>
              </w:rPr>
              <w:t>End of project Indicator Target</w:t>
            </w:r>
          </w:p>
        </w:tc>
        <w:tc>
          <w:tcPr>
            <w:tcW w:w="1440" w:type="dxa"/>
          </w:tcPr>
          <w:p w14:paraId="3520F082" w14:textId="77777777" w:rsidR="00751324" w:rsidRPr="00627A1C" w:rsidRDefault="00751324" w:rsidP="004E3B3E">
            <w:pPr>
              <w:jc w:val="center"/>
              <w:rPr>
                <w:b/>
                <w:lang w:val="en-US" w:eastAsia="en-US"/>
              </w:rPr>
            </w:pPr>
            <w:r w:rsidRPr="00627A1C">
              <w:rPr>
                <w:b/>
                <w:lang w:val="en-US" w:eastAsia="en-US"/>
              </w:rPr>
              <w:t>Indicator Milestone</w:t>
            </w:r>
          </w:p>
        </w:tc>
        <w:tc>
          <w:tcPr>
            <w:tcW w:w="2160" w:type="dxa"/>
          </w:tcPr>
          <w:p w14:paraId="4BB7824B" w14:textId="77777777" w:rsidR="00751324" w:rsidRPr="00627A1C" w:rsidRDefault="00751324" w:rsidP="004E3B3E">
            <w:pPr>
              <w:jc w:val="center"/>
              <w:rPr>
                <w:b/>
                <w:lang w:val="en-US" w:eastAsia="en-US"/>
              </w:rPr>
            </w:pPr>
            <w:r w:rsidRPr="00627A1C">
              <w:rPr>
                <w:b/>
                <w:lang w:val="en-US" w:eastAsia="en-US"/>
              </w:rPr>
              <w:t>Current indicator progress</w:t>
            </w:r>
          </w:p>
        </w:tc>
        <w:tc>
          <w:tcPr>
            <w:tcW w:w="4770" w:type="dxa"/>
          </w:tcPr>
          <w:p w14:paraId="5A0E53A2" w14:textId="77777777" w:rsidR="00751324" w:rsidRPr="00627A1C" w:rsidRDefault="00751324" w:rsidP="004E3B3E">
            <w:pPr>
              <w:jc w:val="center"/>
              <w:rPr>
                <w:b/>
                <w:lang w:val="en-US" w:eastAsia="en-US"/>
              </w:rPr>
            </w:pPr>
            <w:r w:rsidRPr="00627A1C">
              <w:rPr>
                <w:b/>
                <w:lang w:val="en-US" w:eastAsia="en-US"/>
              </w:rPr>
              <w:t>Reasons for Variance/ Delay</w:t>
            </w:r>
          </w:p>
          <w:p w14:paraId="72AB4644" w14:textId="77777777" w:rsidR="00751324" w:rsidRPr="00627A1C" w:rsidRDefault="00751324" w:rsidP="004E3B3E">
            <w:pPr>
              <w:jc w:val="center"/>
              <w:rPr>
                <w:b/>
                <w:lang w:val="en-US" w:eastAsia="en-US"/>
              </w:rPr>
            </w:pPr>
            <w:r w:rsidRPr="00627A1C">
              <w:rPr>
                <w:b/>
                <w:lang w:val="en-US" w:eastAsia="en-US"/>
              </w:rPr>
              <w:t>(if any)</w:t>
            </w:r>
          </w:p>
        </w:tc>
      </w:tr>
      <w:tr w:rsidR="00751324" w:rsidRPr="00627A1C" w14:paraId="328F4662" w14:textId="77777777" w:rsidTr="00484AFA">
        <w:trPr>
          <w:trHeight w:val="548"/>
        </w:trPr>
        <w:tc>
          <w:tcPr>
            <w:tcW w:w="1687" w:type="dxa"/>
            <w:vMerge w:val="restart"/>
          </w:tcPr>
          <w:p w14:paraId="1512A800" w14:textId="77777777" w:rsidR="00751324" w:rsidRPr="00627A1C" w:rsidRDefault="00751324" w:rsidP="004E3B3E">
            <w:pPr>
              <w:rPr>
                <w:b/>
                <w:lang w:val="en-US" w:eastAsia="en-US"/>
              </w:rPr>
            </w:pPr>
            <w:r w:rsidRPr="00627A1C">
              <w:rPr>
                <w:b/>
                <w:lang w:val="en-US" w:eastAsia="en-US"/>
              </w:rPr>
              <w:t>Outcome 1</w:t>
            </w:r>
          </w:p>
          <w:p w14:paraId="07C3D614" w14:textId="51E3FBD4" w:rsidR="00751324" w:rsidRPr="00627A1C" w:rsidRDefault="00751324" w:rsidP="004E3B3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484AFA" w:rsidRPr="00484AFA">
              <w:rPr>
                <w:b/>
                <w:noProof/>
                <w:lang w:val="en-US" w:eastAsia="en-US"/>
              </w:rPr>
              <w:t xml:space="preserve">An enabling environment is created to support human rights and participation of women and young women in community-based peacebuilding processes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913" w:type="dxa"/>
            <w:shd w:val="clear" w:color="auto" w:fill="EEECE1"/>
          </w:tcPr>
          <w:p w14:paraId="7EF87B14" w14:textId="77777777" w:rsidR="00751324" w:rsidRPr="00627A1C" w:rsidRDefault="00751324" w:rsidP="004E3B3E">
            <w:pPr>
              <w:jc w:val="both"/>
              <w:rPr>
                <w:lang w:val="en-US" w:eastAsia="en-US"/>
              </w:rPr>
            </w:pPr>
            <w:r w:rsidRPr="00627A1C">
              <w:rPr>
                <w:lang w:val="en-US" w:eastAsia="en-US"/>
              </w:rPr>
              <w:t>Indicator 1.1</w:t>
            </w:r>
          </w:p>
          <w:p w14:paraId="1D96A8DA" w14:textId="4C1CDB8C" w:rsidR="00751324" w:rsidRPr="00627A1C" w:rsidRDefault="00751324" w:rsidP="004E3B3E">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484AFA" w:rsidRPr="00484AFA">
              <w:rPr>
                <w:b/>
                <w:noProof/>
                <w:lang w:val="en-US" w:eastAsia="en-US"/>
              </w:rPr>
              <w:t xml:space="preserve">Proportion of population who believe government services are promoting human rights of women and young women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37D86CF7" w14:textId="1825B8F9" w:rsidR="00751324" w:rsidRPr="00627A1C" w:rsidRDefault="00586FFA" w:rsidP="004E3B3E">
            <w:pPr>
              <w:rPr>
                <w:lang w:val="en-US" w:eastAsia="en-US"/>
              </w:rPr>
            </w:pPr>
            <w:r>
              <w:rPr>
                <w:b/>
                <w:lang w:val="en-US" w:eastAsia="en-US"/>
              </w:rPr>
              <w:fldChar w:fldCharType="begin">
                <w:ffData>
                  <w:name w:val=""/>
                  <w:enabled/>
                  <w:calcOnExit w:val="0"/>
                  <w:textInput>
                    <w:default w:val="N/A"/>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F766F0">
              <w:rPr>
                <w:b/>
                <w:noProof/>
                <w:lang w:val="en-US" w:eastAsia="en-US"/>
              </w:rPr>
              <w:t>99%</w:t>
            </w:r>
            <w:r>
              <w:rPr>
                <w:b/>
                <w:lang w:val="en-US" w:eastAsia="en-US"/>
              </w:rPr>
              <w:fldChar w:fldCharType="end"/>
            </w:r>
          </w:p>
        </w:tc>
        <w:tc>
          <w:tcPr>
            <w:tcW w:w="1620" w:type="dxa"/>
            <w:shd w:val="clear" w:color="auto" w:fill="EEECE1"/>
          </w:tcPr>
          <w:p w14:paraId="04D91B4C" w14:textId="394D48B2" w:rsidR="00751324" w:rsidRPr="00627A1C" w:rsidRDefault="00751324">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9C1EF7">
              <w:rPr>
                <w:b/>
                <w:noProof/>
                <w:lang w:val="en-US" w:eastAsia="en-US"/>
              </w:rPr>
              <w:t>80%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17F8E4BD" w14:textId="77777777" w:rsidR="00751324" w:rsidRPr="00627A1C" w:rsidRDefault="00751324">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426BEDFE" w14:textId="375A2A89" w:rsidR="00751324" w:rsidRPr="00627A1C" w:rsidRDefault="00320BDA">
            <w:r>
              <w:rPr>
                <w:b/>
                <w:lang w:val="en-US" w:eastAsia="en-US"/>
              </w:rPr>
              <w:fldChar w:fldCharType="begin">
                <w:ffData>
                  <w:name w:val=""/>
                  <w:enabled/>
                  <w:calcOnExit w:val="0"/>
                  <w:textInput>
                    <w:default w:val="96%"/>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96%</w:t>
            </w:r>
            <w:r>
              <w:rPr>
                <w:b/>
                <w:lang w:val="en-US" w:eastAsia="en-US"/>
              </w:rPr>
              <w:fldChar w:fldCharType="end"/>
            </w:r>
          </w:p>
        </w:tc>
        <w:tc>
          <w:tcPr>
            <w:tcW w:w="4770" w:type="dxa"/>
          </w:tcPr>
          <w:p w14:paraId="10B0A3CB" w14:textId="2ABD41C6" w:rsidR="00751324" w:rsidRDefault="007E2034">
            <w:pPr>
              <w:rPr>
                <w:b/>
                <w:lang w:val="en-US" w:eastAsia="en-US"/>
              </w:rPr>
            </w:pPr>
            <w:r>
              <w:rPr>
                <w:b/>
                <w:lang w:val="en-US" w:eastAsia="en-US"/>
              </w:rPr>
              <w:fldChar w:fldCharType="begin">
                <w:ffData>
                  <w:name w:val=""/>
                  <w:enabled/>
                  <w:calcOnExit w:val="0"/>
                  <w:textInput>
                    <w:default w:val="While no indicator baseline was available, among 231 women and young women surveyed in target communities this reporting period, 229 indicated believing that existing government services promote the rights of women and young women."/>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F766F0">
              <w:rPr>
                <w:b/>
                <w:noProof/>
                <w:lang w:val="en-US" w:eastAsia="en-US"/>
              </w:rPr>
              <w:t>A survey</w:t>
            </w:r>
            <w:r w:rsidR="000F2196">
              <w:rPr>
                <w:b/>
                <w:noProof/>
                <w:lang w:val="en-US" w:eastAsia="en-US"/>
              </w:rPr>
              <w:t xml:space="preserve"> </w:t>
            </w:r>
            <w:r w:rsidR="00CF21F1">
              <w:rPr>
                <w:b/>
                <w:noProof/>
                <w:lang w:val="en-US" w:eastAsia="en-US"/>
              </w:rPr>
              <w:t xml:space="preserve">conducted </w:t>
            </w:r>
            <w:r w:rsidR="00F766F0">
              <w:rPr>
                <w:b/>
                <w:noProof/>
                <w:lang w:val="en-US" w:eastAsia="en-US"/>
              </w:rPr>
              <w:t xml:space="preserve">in </w:t>
            </w:r>
            <w:r w:rsidR="000F2196">
              <w:rPr>
                <w:b/>
                <w:noProof/>
                <w:lang w:val="en-US" w:eastAsia="en-US"/>
              </w:rPr>
              <w:t>2021</w:t>
            </w:r>
            <w:r w:rsidR="00F766F0">
              <w:rPr>
                <w:b/>
                <w:noProof/>
                <w:lang w:val="en-US" w:eastAsia="en-US"/>
              </w:rPr>
              <w:t xml:space="preserve"> with</w:t>
            </w:r>
            <w:r>
              <w:rPr>
                <w:b/>
                <w:noProof/>
                <w:lang w:val="en-US" w:eastAsia="en-US"/>
              </w:rPr>
              <w:t xml:space="preserve"> 231 women and young</w:t>
            </w:r>
            <w:r w:rsidR="00F766F0">
              <w:rPr>
                <w:b/>
                <w:noProof/>
                <w:lang w:val="en-US" w:eastAsia="en-US"/>
              </w:rPr>
              <w:t xml:space="preserve"> women</w:t>
            </w:r>
            <w:r>
              <w:rPr>
                <w:b/>
                <w:noProof/>
                <w:lang w:val="en-US" w:eastAsia="en-US"/>
              </w:rPr>
              <w:t xml:space="preserve"> </w:t>
            </w:r>
            <w:r w:rsidR="00F766F0">
              <w:rPr>
                <w:b/>
                <w:noProof/>
                <w:lang w:val="en-US" w:eastAsia="en-US"/>
              </w:rPr>
              <w:t>in all ten</w:t>
            </w:r>
            <w:r>
              <w:rPr>
                <w:b/>
                <w:noProof/>
                <w:lang w:val="en-US" w:eastAsia="en-US"/>
              </w:rPr>
              <w:t xml:space="preserve"> target communities</w:t>
            </w:r>
            <w:r w:rsidR="00F766F0">
              <w:rPr>
                <w:b/>
                <w:noProof/>
                <w:lang w:val="en-US" w:eastAsia="en-US"/>
              </w:rPr>
              <w:t xml:space="preserve"> revealed that</w:t>
            </w:r>
            <w:r>
              <w:rPr>
                <w:b/>
                <w:noProof/>
                <w:lang w:val="en-US" w:eastAsia="en-US"/>
              </w:rPr>
              <w:t xml:space="preserve"> 229 believ</w:t>
            </w:r>
            <w:r w:rsidR="00F766F0">
              <w:rPr>
                <w:b/>
                <w:noProof/>
                <w:lang w:val="en-US" w:eastAsia="en-US"/>
              </w:rPr>
              <w:t>ed</w:t>
            </w:r>
            <w:r>
              <w:rPr>
                <w:b/>
                <w:noProof/>
                <w:lang w:val="en-US" w:eastAsia="en-US"/>
              </w:rPr>
              <w:t xml:space="preserve"> existing government services promote the rights of women and young women</w:t>
            </w:r>
            <w:r w:rsidR="00F766F0">
              <w:rPr>
                <w:b/>
                <w:noProof/>
                <w:lang w:val="en-US" w:eastAsia="en-US"/>
              </w:rPr>
              <w:t xml:space="preserve">. </w:t>
            </w:r>
            <w:r w:rsidR="00320BDA">
              <w:rPr>
                <w:b/>
                <w:noProof/>
                <w:lang w:val="en-US" w:eastAsia="en-US"/>
              </w:rPr>
              <w:t>While it might have been expected</w:t>
            </w:r>
            <w:r w:rsidR="00F766F0">
              <w:rPr>
                <w:b/>
                <w:noProof/>
                <w:lang w:val="en-US" w:eastAsia="en-US"/>
              </w:rPr>
              <w:t xml:space="preserve"> that as the knowledge of women and young women about their rights increase</w:t>
            </w:r>
            <w:r w:rsidR="00320BDA">
              <w:rPr>
                <w:b/>
                <w:noProof/>
                <w:lang w:val="en-US" w:eastAsia="en-US"/>
              </w:rPr>
              <w:t>d</w:t>
            </w:r>
            <w:r w:rsidR="00F766F0">
              <w:rPr>
                <w:b/>
                <w:noProof/>
                <w:lang w:val="en-US" w:eastAsia="en-US"/>
              </w:rPr>
              <w:t>, the percentage of respondents who still h</w:t>
            </w:r>
            <w:r w:rsidR="00320BDA">
              <w:rPr>
                <w:b/>
                <w:noProof/>
                <w:lang w:val="en-US" w:eastAsia="en-US"/>
              </w:rPr>
              <w:t>eld</w:t>
            </w:r>
            <w:r w:rsidR="00F766F0">
              <w:rPr>
                <w:b/>
                <w:noProof/>
                <w:lang w:val="en-US" w:eastAsia="en-US"/>
              </w:rPr>
              <w:t xml:space="preserve"> this belief </w:t>
            </w:r>
            <w:r w:rsidR="00320BDA">
              <w:rPr>
                <w:b/>
                <w:noProof/>
                <w:lang w:val="en-US" w:eastAsia="en-US"/>
              </w:rPr>
              <w:t xml:space="preserve">would </w:t>
            </w:r>
            <w:r w:rsidR="00F766F0">
              <w:rPr>
                <w:b/>
                <w:noProof/>
                <w:lang w:val="en-US" w:eastAsia="en-US"/>
              </w:rPr>
              <w:t>decrease</w:t>
            </w:r>
            <w:r w:rsidR="00320BDA">
              <w:rPr>
                <w:b/>
                <w:noProof/>
                <w:lang w:val="en-US" w:eastAsia="en-US"/>
              </w:rPr>
              <w:t>, no substantive changes were observed during an endline survey conducted in January 2023 with 200 female respondents and 100 male respondents. Interestingly, male respondents were less likely to indicate that government services promote the human rights of women and young women (92%) than female respondents were (98%)</w:t>
            </w:r>
            <w:r>
              <w:rPr>
                <w:b/>
                <w:noProof/>
                <w:lang w:val="en-US" w:eastAsia="en-US"/>
              </w:rPr>
              <w:t>.</w:t>
            </w:r>
            <w:r>
              <w:rPr>
                <w:b/>
                <w:lang w:val="en-US" w:eastAsia="en-US"/>
              </w:rPr>
              <w:fldChar w:fldCharType="end"/>
            </w:r>
          </w:p>
          <w:p w14:paraId="4196001E" w14:textId="7C3ECFA3" w:rsidR="00320BDA" w:rsidRPr="00320BDA" w:rsidRDefault="00320BDA">
            <w:pPr>
              <w:rPr>
                <w:lang w:val="en-US"/>
              </w:rPr>
            </w:pPr>
          </w:p>
        </w:tc>
      </w:tr>
      <w:tr w:rsidR="00751324" w:rsidRPr="00627A1C" w14:paraId="1C54105C" w14:textId="77777777" w:rsidTr="00484AFA">
        <w:trPr>
          <w:trHeight w:val="548"/>
        </w:trPr>
        <w:tc>
          <w:tcPr>
            <w:tcW w:w="1687" w:type="dxa"/>
            <w:vMerge/>
          </w:tcPr>
          <w:p w14:paraId="3D8BDC04" w14:textId="77777777" w:rsidR="00751324" w:rsidRPr="00627A1C" w:rsidRDefault="00751324" w:rsidP="004E3B3E">
            <w:pPr>
              <w:rPr>
                <w:b/>
                <w:lang w:val="en-US" w:eastAsia="en-US"/>
              </w:rPr>
            </w:pPr>
          </w:p>
        </w:tc>
        <w:tc>
          <w:tcPr>
            <w:tcW w:w="1913" w:type="dxa"/>
            <w:shd w:val="clear" w:color="auto" w:fill="EEECE1"/>
          </w:tcPr>
          <w:p w14:paraId="39846B0E" w14:textId="77777777" w:rsidR="00751324" w:rsidRPr="00627A1C" w:rsidRDefault="00751324" w:rsidP="004E3B3E">
            <w:pPr>
              <w:jc w:val="both"/>
              <w:rPr>
                <w:lang w:val="en-US" w:eastAsia="en-US"/>
              </w:rPr>
            </w:pPr>
            <w:r w:rsidRPr="00627A1C">
              <w:rPr>
                <w:lang w:val="en-US" w:eastAsia="en-US"/>
              </w:rPr>
              <w:t>Indicator 1.2</w:t>
            </w:r>
          </w:p>
          <w:p w14:paraId="280BDD9E" w14:textId="53C8F3E7" w:rsidR="00751324" w:rsidRPr="00627A1C" w:rsidRDefault="00751324" w:rsidP="004E3B3E">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484AFA" w:rsidRPr="00484AFA">
              <w:rPr>
                <w:b/>
                <w:noProof/>
                <w:lang w:val="en-US" w:eastAsia="en-US"/>
              </w:rPr>
              <w:t>Number of government officials engaged in protecting the rights of women and young women</w:t>
            </w:r>
            <w:r w:rsidR="000F2196">
              <w:rPr>
                <w:b/>
                <w:noProof/>
                <w:lang w:val="en-US" w:eastAsia="en-US"/>
              </w:rPr>
              <w:t xml:space="preserve"> through project activities</w:t>
            </w:r>
            <w:r w:rsidRPr="00627A1C">
              <w:rPr>
                <w:b/>
                <w:noProof/>
                <w:lang w:val="en-US" w:eastAsia="en-US"/>
              </w:rPr>
              <w:t> </w:t>
            </w:r>
            <w:r w:rsidRPr="00627A1C">
              <w:rPr>
                <w:b/>
                <w:lang w:val="en-US" w:eastAsia="en-US"/>
              </w:rPr>
              <w:fldChar w:fldCharType="end"/>
            </w:r>
          </w:p>
        </w:tc>
        <w:tc>
          <w:tcPr>
            <w:tcW w:w="1530" w:type="dxa"/>
            <w:shd w:val="clear" w:color="auto" w:fill="EEECE1"/>
          </w:tcPr>
          <w:p w14:paraId="6A41AE98" w14:textId="45A06001" w:rsidR="00751324" w:rsidRPr="00627A1C" w:rsidRDefault="007E2034">
            <w:r>
              <w:rPr>
                <w:b/>
                <w:lang w:val="en-US" w:eastAsia="en-US"/>
              </w:rPr>
              <w:fldChar w:fldCharType="begin">
                <w:ffData>
                  <w:name w:val=""/>
                  <w:enabled/>
                  <w:calcOnExit w:val="0"/>
                  <w:textInput>
                    <w:default w:val="N/A"/>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1047EB">
              <w:rPr>
                <w:b/>
                <w:noProof/>
                <w:lang w:val="en-US" w:eastAsia="en-US"/>
              </w:rPr>
              <w:t>0</w:t>
            </w:r>
            <w:r>
              <w:rPr>
                <w:b/>
                <w:lang w:val="en-US" w:eastAsia="en-US"/>
              </w:rPr>
              <w:fldChar w:fldCharType="end"/>
            </w:r>
          </w:p>
        </w:tc>
        <w:tc>
          <w:tcPr>
            <w:tcW w:w="1620" w:type="dxa"/>
            <w:shd w:val="clear" w:color="auto" w:fill="EEECE1"/>
          </w:tcPr>
          <w:p w14:paraId="74D3DFE5" w14:textId="110E9A4C" w:rsidR="00751324" w:rsidRPr="00627A1C" w:rsidRDefault="00751324">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9C1EF7">
              <w:rPr>
                <w:b/>
                <w:noProof/>
                <w:lang w:val="en-US" w:eastAsia="en-US"/>
              </w:rPr>
              <w:t>40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7F415CDB" w14:textId="77777777" w:rsidR="00751324" w:rsidRPr="00627A1C" w:rsidRDefault="00751324">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099449C1" w14:textId="3F383149" w:rsidR="00751324" w:rsidRPr="00627A1C" w:rsidRDefault="00F65B1C">
            <w:r>
              <w:rPr>
                <w:b/>
                <w:lang w:val="en-US" w:eastAsia="en-US"/>
              </w:rPr>
              <w:fldChar w:fldCharType="begin">
                <w:ffData>
                  <w:name w:val=""/>
                  <w:enabled/>
                  <w:calcOnExit w:val="0"/>
                  <w:textInput>
                    <w:default w:val="71"/>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71</w:t>
            </w:r>
            <w:r>
              <w:rPr>
                <w:b/>
                <w:lang w:val="en-US" w:eastAsia="en-US"/>
              </w:rPr>
              <w:fldChar w:fldCharType="end"/>
            </w:r>
          </w:p>
        </w:tc>
        <w:tc>
          <w:tcPr>
            <w:tcW w:w="4770" w:type="dxa"/>
          </w:tcPr>
          <w:p w14:paraId="18DE1EE6" w14:textId="4F6C98F9" w:rsidR="00751324" w:rsidRPr="009171AB" w:rsidRDefault="009171AB">
            <w:pPr>
              <w:rPr>
                <w:highlight w:val="darkGray"/>
              </w:rPr>
            </w:pPr>
            <w:r w:rsidRPr="009171AB">
              <w:rPr>
                <w:b/>
                <w:highlight w:val="darkGray"/>
                <w:lang w:val="en-US" w:eastAsia="en-US"/>
              </w:rPr>
              <w:t xml:space="preserve">Under the project, </w:t>
            </w:r>
            <w:r w:rsidR="00F65B1C">
              <w:rPr>
                <w:b/>
                <w:highlight w:val="darkGray"/>
                <w:lang w:val="en-US" w:eastAsia="en-US"/>
              </w:rPr>
              <w:t>71</w:t>
            </w:r>
            <w:r w:rsidR="00CF21F1">
              <w:rPr>
                <w:b/>
                <w:highlight w:val="darkGray"/>
                <w:lang w:val="en-US" w:eastAsia="en-US"/>
              </w:rPr>
              <w:t xml:space="preserve"> individual</w:t>
            </w:r>
            <w:r w:rsidRPr="009171AB">
              <w:rPr>
                <w:b/>
                <w:highlight w:val="darkGray"/>
                <w:lang w:val="en-US" w:eastAsia="en-US"/>
              </w:rPr>
              <w:t xml:space="preserve"> government officials </w:t>
            </w:r>
            <w:r w:rsidR="00F65B1C">
              <w:rPr>
                <w:b/>
                <w:highlight w:val="darkGray"/>
                <w:lang w:val="en-US" w:eastAsia="en-US"/>
              </w:rPr>
              <w:t>were</w:t>
            </w:r>
            <w:r w:rsidRPr="009171AB">
              <w:rPr>
                <w:b/>
                <w:highlight w:val="darkGray"/>
                <w:lang w:val="en-US" w:eastAsia="en-US"/>
              </w:rPr>
              <w:t xml:space="preserve"> engaged in supporting programming and project activities aiming to protect the rights of women and young women in Isabel Province. </w:t>
            </w:r>
          </w:p>
        </w:tc>
      </w:tr>
      <w:tr w:rsidR="00751324" w:rsidRPr="00627A1C" w14:paraId="73E5354D" w14:textId="77777777" w:rsidTr="00484AFA">
        <w:trPr>
          <w:trHeight w:val="548"/>
        </w:trPr>
        <w:tc>
          <w:tcPr>
            <w:tcW w:w="1687" w:type="dxa"/>
            <w:vMerge/>
          </w:tcPr>
          <w:p w14:paraId="600452BE" w14:textId="77777777" w:rsidR="00751324" w:rsidRPr="00627A1C" w:rsidRDefault="00751324" w:rsidP="004E3B3E">
            <w:pPr>
              <w:rPr>
                <w:lang w:val="en-US" w:eastAsia="en-US"/>
              </w:rPr>
            </w:pPr>
          </w:p>
        </w:tc>
        <w:tc>
          <w:tcPr>
            <w:tcW w:w="1913" w:type="dxa"/>
            <w:shd w:val="clear" w:color="auto" w:fill="EEECE1"/>
          </w:tcPr>
          <w:p w14:paraId="20E71B24" w14:textId="77777777" w:rsidR="00751324" w:rsidRPr="00627A1C" w:rsidRDefault="00751324" w:rsidP="004E3B3E">
            <w:pPr>
              <w:jc w:val="both"/>
              <w:rPr>
                <w:lang w:val="en-US" w:eastAsia="en-US"/>
              </w:rPr>
            </w:pPr>
            <w:r w:rsidRPr="00627A1C">
              <w:rPr>
                <w:lang w:val="en-US" w:eastAsia="en-US"/>
              </w:rPr>
              <w:t>Indicator 1.3</w:t>
            </w:r>
          </w:p>
          <w:p w14:paraId="5D08FEEE" w14:textId="590942E2" w:rsidR="00751324" w:rsidRPr="00627A1C" w:rsidRDefault="00751324" w:rsidP="004E3B3E">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9C1EF7" w:rsidRPr="009C1EF7">
              <w:rPr>
                <w:b/>
                <w:noProof/>
                <w:lang w:val="en-US" w:eastAsia="en-US"/>
              </w:rPr>
              <w:t>Number of CSO</w:t>
            </w:r>
            <w:r w:rsidR="009C1EF7">
              <w:rPr>
                <w:b/>
                <w:noProof/>
                <w:lang w:val="en-US" w:eastAsia="en-US"/>
              </w:rPr>
              <w:t>s</w:t>
            </w:r>
            <w:r w:rsidR="009C1EF7" w:rsidRPr="009C1EF7">
              <w:rPr>
                <w:b/>
                <w:noProof/>
                <w:lang w:val="en-US" w:eastAsia="en-US"/>
              </w:rPr>
              <w:t xml:space="preserve"> engaged in promoting women and young women’s right in communities adjacent to logging camps</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3D28DBE9" w14:textId="53D8FE84" w:rsidR="00751324" w:rsidRPr="00627A1C" w:rsidRDefault="007E2034">
            <w:r>
              <w:rPr>
                <w:b/>
                <w:lang w:val="en-US" w:eastAsia="en-US"/>
              </w:rPr>
              <w:fldChar w:fldCharType="begin">
                <w:ffData>
                  <w:name w:val=""/>
                  <w:enabled/>
                  <w:calcOnExit w:val="0"/>
                  <w:textInput>
                    <w:default w:val="3 (Family Support Centre, Provincial Council of Women, Mothers Union)"/>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3 (Family Support Centre, Provincial Council of Women, Mothers Union)</w:t>
            </w:r>
            <w:r>
              <w:rPr>
                <w:b/>
                <w:lang w:val="en-US" w:eastAsia="en-US"/>
              </w:rPr>
              <w:fldChar w:fldCharType="end"/>
            </w:r>
          </w:p>
        </w:tc>
        <w:tc>
          <w:tcPr>
            <w:tcW w:w="1620" w:type="dxa"/>
            <w:shd w:val="clear" w:color="auto" w:fill="EEECE1"/>
          </w:tcPr>
          <w:p w14:paraId="63893F40" w14:textId="448FA1C3" w:rsidR="00751324" w:rsidRPr="00627A1C" w:rsidRDefault="007E2034">
            <w:r>
              <w:rPr>
                <w:b/>
                <w:lang w:val="en-US" w:eastAsia="en-US"/>
              </w:rPr>
              <w:fldChar w:fldCharType="begin">
                <w:ffData>
                  <w:name w:val=""/>
                  <w:enabled/>
                  <w:calcOnExit w:val="0"/>
                  <w:textInput>
                    <w:default w:val="6"/>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6</w:t>
            </w:r>
            <w:r>
              <w:rPr>
                <w:b/>
                <w:lang w:val="en-US" w:eastAsia="en-US"/>
              </w:rPr>
              <w:fldChar w:fldCharType="end"/>
            </w:r>
          </w:p>
        </w:tc>
        <w:tc>
          <w:tcPr>
            <w:tcW w:w="1440" w:type="dxa"/>
          </w:tcPr>
          <w:p w14:paraId="234C70A4" w14:textId="77777777" w:rsidR="00751324" w:rsidRPr="00627A1C" w:rsidRDefault="00751324">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4689F6C1" w14:textId="552D9A1F" w:rsidR="00751324" w:rsidRPr="00627A1C" w:rsidRDefault="007E2034">
            <w:r>
              <w:rPr>
                <w:b/>
                <w:lang w:val="en-US" w:eastAsia="en-US"/>
              </w:rPr>
              <w:fldChar w:fldCharType="begin">
                <w:ffData>
                  <w:name w:val=""/>
                  <w:enabled/>
                  <w:calcOnExit w:val="0"/>
                  <w:textInput>
                    <w:default w:val="5 (Family Support Centre, Provincial Council of Women, Mothers Union, Solomon Islands Planned Parenthood Association, Stages of Change)"/>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675A16">
              <w:rPr>
                <w:b/>
                <w:noProof/>
                <w:lang w:val="en-US" w:eastAsia="en-US"/>
              </w:rPr>
              <w:t>6</w:t>
            </w:r>
            <w:r>
              <w:rPr>
                <w:b/>
                <w:noProof/>
                <w:lang w:val="en-US" w:eastAsia="en-US"/>
              </w:rPr>
              <w:t xml:space="preserve"> (Family Support Centre, Provincial Council of Women, Mothers Union, Solomon Islands Planned Parenthood Association, Stages of Change</w:t>
            </w:r>
            <w:r w:rsidR="00675A16">
              <w:rPr>
                <w:b/>
                <w:noProof/>
                <w:lang w:val="en-US" w:eastAsia="en-US"/>
              </w:rPr>
              <w:t>, Sitapuna</w:t>
            </w:r>
            <w:r>
              <w:rPr>
                <w:b/>
                <w:noProof/>
                <w:lang w:val="en-US" w:eastAsia="en-US"/>
              </w:rPr>
              <w:t>)</w:t>
            </w:r>
            <w:r>
              <w:rPr>
                <w:b/>
                <w:lang w:val="en-US" w:eastAsia="en-US"/>
              </w:rPr>
              <w:fldChar w:fldCharType="end"/>
            </w:r>
          </w:p>
        </w:tc>
        <w:tc>
          <w:tcPr>
            <w:tcW w:w="4770" w:type="dxa"/>
          </w:tcPr>
          <w:p w14:paraId="35CC2647" w14:textId="23CCA6EF" w:rsidR="00751324" w:rsidRPr="00627A1C" w:rsidRDefault="007E2034">
            <w:r>
              <w:rPr>
                <w:b/>
                <w:lang w:val="en-US" w:eastAsia="en-US"/>
              </w:rPr>
              <w:fldChar w:fldCharType="begin">
                <w:ffData>
                  <w:name w:val=""/>
                  <w:enabled/>
                  <w:calcOnExit w:val="0"/>
                  <w:textInput>
                    <w:default w:val="To date, two additional CSOs have been engaged in promoting the rights of women and young women in communities adjacent to logging camps. "/>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 xml:space="preserve"> </w:t>
            </w:r>
            <w:r>
              <w:rPr>
                <w:b/>
                <w:lang w:val="en-US" w:eastAsia="en-US"/>
              </w:rPr>
              <w:fldChar w:fldCharType="end"/>
            </w:r>
          </w:p>
        </w:tc>
      </w:tr>
      <w:tr w:rsidR="002F36FE" w:rsidRPr="00627A1C" w14:paraId="79F24B6E" w14:textId="77777777" w:rsidTr="00484AFA">
        <w:trPr>
          <w:trHeight w:val="548"/>
        </w:trPr>
        <w:tc>
          <w:tcPr>
            <w:tcW w:w="1687" w:type="dxa"/>
            <w:vMerge w:val="restart"/>
          </w:tcPr>
          <w:p w14:paraId="3B3ABE10" w14:textId="77777777" w:rsidR="002F36FE" w:rsidRPr="00627A1C" w:rsidRDefault="002F36FE" w:rsidP="004E3B3E">
            <w:pPr>
              <w:rPr>
                <w:lang w:val="en-US" w:eastAsia="en-US"/>
              </w:rPr>
            </w:pPr>
            <w:r w:rsidRPr="002B7234">
              <w:rPr>
                <w:lang w:val="en-US" w:eastAsia="en-US"/>
              </w:rPr>
              <w:t>Output 1.1</w:t>
            </w:r>
          </w:p>
          <w:p w14:paraId="579A45A7" w14:textId="26E64BA3" w:rsidR="002F36FE" w:rsidRPr="00627A1C" w:rsidRDefault="002F36FE" w:rsidP="004E3B3E">
            <w:pPr>
              <w:rPr>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EE24F2" w:rsidRPr="00EE24F2">
              <w:rPr>
                <w:b/>
                <w:noProof/>
                <w:lang w:val="en-US" w:eastAsia="en-US"/>
              </w:rPr>
              <w:t xml:space="preserve">Stakeholders  have </w:t>
            </w:r>
            <w:r w:rsidR="00EE24F2" w:rsidRPr="00EE24F2">
              <w:rPr>
                <w:b/>
                <w:noProof/>
                <w:lang w:val="en-US" w:eastAsia="en-US"/>
              </w:rPr>
              <w:lastRenderedPageBreak/>
              <w:t xml:space="preserve">sufficient knowledge and skills to mainstream women’s rights in community-based peacebuilding dialogues </w:t>
            </w:r>
            <w:r w:rsidRPr="00627A1C">
              <w:rPr>
                <w:b/>
                <w:noProof/>
                <w:lang w:val="en-US" w:eastAsia="en-US"/>
              </w:rPr>
              <w:t> </w:t>
            </w:r>
            <w:r w:rsidRPr="00627A1C">
              <w:rPr>
                <w:b/>
                <w:noProof/>
                <w:lang w:val="en-US" w:eastAsia="en-US"/>
              </w:rPr>
              <w:t> </w:t>
            </w:r>
            <w:r w:rsidRPr="00627A1C">
              <w:rPr>
                <w:b/>
                <w:lang w:val="en-US" w:eastAsia="en-US"/>
              </w:rPr>
              <w:fldChar w:fldCharType="end"/>
            </w:r>
          </w:p>
          <w:p w14:paraId="546EE957" w14:textId="77777777" w:rsidR="002F36FE" w:rsidRPr="00627A1C" w:rsidRDefault="002F36FE" w:rsidP="004E3B3E">
            <w:pPr>
              <w:rPr>
                <w:b/>
                <w:lang w:val="en-US" w:eastAsia="en-US"/>
              </w:rPr>
            </w:pPr>
          </w:p>
        </w:tc>
        <w:tc>
          <w:tcPr>
            <w:tcW w:w="1913" w:type="dxa"/>
            <w:shd w:val="clear" w:color="auto" w:fill="EEECE1"/>
          </w:tcPr>
          <w:p w14:paraId="3DFA87FF" w14:textId="77777777" w:rsidR="002F36FE" w:rsidRPr="00627A1C" w:rsidRDefault="002F36FE" w:rsidP="004E3B3E">
            <w:pPr>
              <w:jc w:val="both"/>
              <w:rPr>
                <w:lang w:val="en-US" w:eastAsia="en-US"/>
              </w:rPr>
            </w:pPr>
            <w:r w:rsidRPr="005616A8">
              <w:rPr>
                <w:lang w:val="en-US" w:eastAsia="en-US"/>
              </w:rPr>
              <w:lastRenderedPageBreak/>
              <w:t>Indicator  1.1.1</w:t>
            </w:r>
          </w:p>
          <w:p w14:paraId="4F400FDC" w14:textId="67E9F10B" w:rsidR="002F36FE" w:rsidRPr="00627A1C" w:rsidRDefault="002F36FE" w:rsidP="004E3B3E">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634674">
              <w:rPr>
                <w:b/>
                <w:noProof/>
                <w:lang w:val="en-US" w:eastAsia="en-US"/>
              </w:rPr>
              <w:t>Number</w:t>
            </w:r>
            <w:r w:rsidR="00EE24F2" w:rsidRPr="00EE24F2">
              <w:rPr>
                <w:b/>
                <w:noProof/>
                <w:lang w:val="en-US" w:eastAsia="en-US"/>
              </w:rPr>
              <w:t xml:space="preserve"> of</w:t>
            </w:r>
            <w:r w:rsidR="00634674">
              <w:rPr>
                <w:b/>
                <w:noProof/>
                <w:lang w:val="en-US" w:eastAsia="en-US"/>
              </w:rPr>
              <w:t xml:space="preserve"> community </w:t>
            </w:r>
            <w:r w:rsidR="00634674">
              <w:rPr>
                <w:b/>
                <w:noProof/>
                <w:lang w:val="en-US" w:eastAsia="en-US"/>
              </w:rPr>
              <w:lastRenderedPageBreak/>
              <w:t>members engaged in community-based dialogues on women's rights and peacebuilding</w:t>
            </w:r>
            <w:r w:rsidR="00EE24F2" w:rsidRPr="00EE24F2">
              <w:rPr>
                <w:b/>
                <w:noProof/>
                <w:lang w:val="en-US" w:eastAsia="en-US"/>
              </w:rPr>
              <w:t xml:space="preserve">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67AD5D09" w14:textId="0D04C1B7" w:rsidR="002F36FE" w:rsidRPr="00627A1C" w:rsidRDefault="002F36FE">
            <w:r w:rsidRPr="00627A1C">
              <w:rPr>
                <w:b/>
                <w:lang w:val="en-US" w:eastAsia="en-US"/>
              </w:rPr>
              <w:lastRenderedPageBreak/>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EE24F2">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00D7149D" w14:textId="0AE76F6F" w:rsidR="002F36FE" w:rsidRPr="00627A1C" w:rsidRDefault="002F36FE">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634674">
              <w:rPr>
                <w:b/>
                <w:noProof/>
                <w:lang w:val="en-US" w:eastAsia="en-US"/>
              </w:rPr>
              <w:t>5</w:t>
            </w:r>
            <w:r w:rsidR="00EE24F2">
              <w:rPr>
                <w:b/>
                <w:noProof/>
                <w:lang w:val="en-US" w:eastAsia="en-US"/>
              </w:rPr>
              <w:t>00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563E858E" w14:textId="77777777" w:rsidR="002F36FE" w:rsidRPr="00627A1C" w:rsidRDefault="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37966D1B" w14:textId="0FD6CA61" w:rsidR="002F36FE" w:rsidRPr="00627A1C" w:rsidRDefault="00CC2877">
            <w:r>
              <w:rPr>
                <w:b/>
                <w:lang w:val="en-US" w:eastAsia="en-US"/>
              </w:rPr>
              <w:fldChar w:fldCharType="begin">
                <w:ffData>
                  <w:name w:val=""/>
                  <w:enabled/>
                  <w:calcOnExit w:val="0"/>
                  <w:textInput>
                    <w:default w:val="1,919"/>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1,919</w:t>
            </w:r>
            <w:r>
              <w:rPr>
                <w:b/>
                <w:lang w:val="en-US" w:eastAsia="en-US"/>
              </w:rPr>
              <w:fldChar w:fldCharType="end"/>
            </w:r>
          </w:p>
        </w:tc>
        <w:bookmarkStart w:id="32" w:name="_Hlk132357853"/>
        <w:tc>
          <w:tcPr>
            <w:tcW w:w="4770" w:type="dxa"/>
          </w:tcPr>
          <w:p w14:paraId="20E485EB" w14:textId="67664CB0" w:rsidR="002F36FE" w:rsidRPr="00627A1C" w:rsidRDefault="00CC2877">
            <w:r>
              <w:rPr>
                <w:b/>
                <w:lang w:val="en-US" w:eastAsia="en-US"/>
              </w:rPr>
              <w:fldChar w:fldCharType="begin">
                <w:ffData>
                  <w:name w:val=""/>
                  <w:enabled/>
                  <w:calcOnExit w:val="0"/>
                  <w:textInput>
                    <w:default w:val="1,605 reached in ten target communities, and an additional 314 reached in two neighbouring communities."/>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1,605 reached in ten target communities, and an additional 314 reached in two neighbouring communities.</w:t>
            </w:r>
            <w:r>
              <w:rPr>
                <w:b/>
                <w:lang w:val="en-US" w:eastAsia="en-US"/>
              </w:rPr>
              <w:fldChar w:fldCharType="end"/>
            </w:r>
            <w:bookmarkEnd w:id="32"/>
          </w:p>
        </w:tc>
      </w:tr>
      <w:tr w:rsidR="002F36FE" w:rsidRPr="00627A1C" w14:paraId="0BBCA21C" w14:textId="77777777" w:rsidTr="00484AFA">
        <w:trPr>
          <w:trHeight w:val="512"/>
        </w:trPr>
        <w:tc>
          <w:tcPr>
            <w:tcW w:w="1687" w:type="dxa"/>
            <w:vMerge/>
          </w:tcPr>
          <w:p w14:paraId="5F44AA9A" w14:textId="77777777" w:rsidR="002F36FE" w:rsidRPr="00627A1C" w:rsidRDefault="002F36FE" w:rsidP="004E3B3E">
            <w:pPr>
              <w:rPr>
                <w:b/>
                <w:lang w:val="en-US" w:eastAsia="en-US"/>
              </w:rPr>
            </w:pPr>
          </w:p>
        </w:tc>
        <w:tc>
          <w:tcPr>
            <w:tcW w:w="1913" w:type="dxa"/>
            <w:shd w:val="clear" w:color="auto" w:fill="EEECE1"/>
          </w:tcPr>
          <w:p w14:paraId="6851C8A9" w14:textId="77777777" w:rsidR="002F36FE" w:rsidRPr="00627A1C" w:rsidRDefault="002F36FE" w:rsidP="004E3B3E">
            <w:pPr>
              <w:jc w:val="both"/>
              <w:rPr>
                <w:lang w:val="en-US" w:eastAsia="en-US"/>
              </w:rPr>
            </w:pPr>
            <w:r w:rsidRPr="007908E5">
              <w:rPr>
                <w:lang w:val="en-US" w:eastAsia="en-US"/>
              </w:rPr>
              <w:t>Indicator 1.1.2</w:t>
            </w:r>
          </w:p>
          <w:bookmarkStart w:id="33" w:name="_Hlk118794770"/>
          <w:p w14:paraId="248BD8C2" w14:textId="4BD8FE6E" w:rsidR="002F36FE" w:rsidRPr="00627A1C" w:rsidRDefault="002F36FE" w:rsidP="004E3B3E">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115EC1" w:rsidRPr="00115EC1">
              <w:rPr>
                <w:b/>
                <w:noProof/>
                <w:lang w:val="en-US" w:eastAsia="en-US"/>
              </w:rPr>
              <w:t xml:space="preserve">Percentage of </w:t>
            </w:r>
            <w:r w:rsidR="00A579DF">
              <w:rPr>
                <w:b/>
                <w:noProof/>
                <w:lang w:val="en-US" w:eastAsia="en-US"/>
              </w:rPr>
              <w:t xml:space="preserve">participants engaged in community based dialogues who </w:t>
            </w:r>
            <w:r w:rsidRPr="00627A1C">
              <w:rPr>
                <w:b/>
                <w:noProof/>
                <w:lang w:val="en-US" w:eastAsia="en-US"/>
              </w:rPr>
              <w:t> </w:t>
            </w:r>
            <w:r w:rsidR="00A579DF">
              <w:rPr>
                <w:b/>
                <w:noProof/>
                <w:lang w:val="en-US" w:eastAsia="en-US"/>
              </w:rPr>
              <w:t>report improved understanding of the importance of including women in peacebuilding processes</w:t>
            </w:r>
            <w:r w:rsidRPr="00627A1C">
              <w:rPr>
                <w:b/>
                <w:noProof/>
                <w:lang w:val="en-US" w:eastAsia="en-US"/>
              </w:rPr>
              <w:t> </w:t>
            </w:r>
            <w:r w:rsidRPr="00627A1C">
              <w:rPr>
                <w:b/>
                <w:noProof/>
                <w:lang w:val="en-US" w:eastAsia="en-US"/>
              </w:rPr>
              <w:t> </w:t>
            </w:r>
            <w:r w:rsidRPr="00627A1C">
              <w:rPr>
                <w:b/>
                <w:lang w:val="en-US" w:eastAsia="en-US"/>
              </w:rPr>
              <w:fldChar w:fldCharType="end"/>
            </w:r>
            <w:bookmarkEnd w:id="33"/>
          </w:p>
        </w:tc>
        <w:tc>
          <w:tcPr>
            <w:tcW w:w="1530" w:type="dxa"/>
            <w:shd w:val="clear" w:color="auto" w:fill="EEECE1"/>
          </w:tcPr>
          <w:p w14:paraId="24074A64" w14:textId="49249DAB" w:rsidR="002F36FE" w:rsidRPr="00627A1C" w:rsidRDefault="007E2034">
            <w:r>
              <w:rPr>
                <w:b/>
                <w:lang w:val="en-US" w:eastAsia="en-US"/>
              </w:rPr>
              <w:fldChar w:fldCharType="begin">
                <w:ffData>
                  <w:name w:val=""/>
                  <w:enabled/>
                  <w:calcOnExit w:val="0"/>
                  <w:textInput>
                    <w:default w:val="N/A"/>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370B18">
              <w:rPr>
                <w:b/>
                <w:noProof/>
                <w:lang w:val="en-US" w:eastAsia="en-US"/>
              </w:rPr>
              <w:t>0%</w:t>
            </w:r>
            <w:r>
              <w:rPr>
                <w:b/>
                <w:lang w:val="en-US" w:eastAsia="en-US"/>
              </w:rPr>
              <w:fldChar w:fldCharType="end"/>
            </w:r>
          </w:p>
        </w:tc>
        <w:tc>
          <w:tcPr>
            <w:tcW w:w="1620" w:type="dxa"/>
            <w:shd w:val="clear" w:color="auto" w:fill="EEECE1"/>
          </w:tcPr>
          <w:p w14:paraId="46BDB5D8" w14:textId="05A047D4" w:rsidR="002F36FE" w:rsidRPr="00627A1C" w:rsidRDefault="002F36FE">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A579DF">
              <w:rPr>
                <w:b/>
                <w:noProof/>
                <w:lang w:val="en-US" w:eastAsia="en-US"/>
              </w:rPr>
              <w:t>8</w:t>
            </w:r>
            <w:r w:rsidR="00115EC1">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76F5FF4D" w14:textId="77777777" w:rsidR="002F36FE" w:rsidRPr="00627A1C" w:rsidRDefault="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56501306" w14:textId="3C94457F" w:rsidR="002F36FE" w:rsidRPr="00370B18" w:rsidRDefault="007908E5">
            <w:r>
              <w:rPr>
                <w:b/>
                <w:lang w:val="en-US" w:eastAsia="en-US"/>
              </w:rPr>
              <w:fldChar w:fldCharType="begin">
                <w:ffData>
                  <w:name w:val=""/>
                  <w:enabled/>
                  <w:calcOnExit w:val="0"/>
                  <w:textInput>
                    <w:default w:val="63.31%"/>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63.31%</w:t>
            </w:r>
            <w:r>
              <w:rPr>
                <w:b/>
                <w:lang w:val="en-US" w:eastAsia="en-US"/>
              </w:rPr>
              <w:fldChar w:fldCharType="end"/>
            </w:r>
          </w:p>
        </w:tc>
        <w:tc>
          <w:tcPr>
            <w:tcW w:w="4770" w:type="dxa"/>
          </w:tcPr>
          <w:p w14:paraId="58F6B64E" w14:textId="1E9219FA" w:rsidR="002F36FE" w:rsidRPr="00627A1C" w:rsidRDefault="002F36FE">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7908E5">
              <w:rPr>
                <w:b/>
                <w:noProof/>
                <w:lang w:val="en-US" w:eastAsia="en-US"/>
              </w:rPr>
              <w:t>1,215 of the 1,919 persons engaged in community based dialogues reported improved understanding of the importance of women's rights and of including women in peacebuilding processes.</w:t>
            </w:r>
            <w:r w:rsidRPr="00627A1C">
              <w:rPr>
                <w:b/>
                <w:noProof/>
                <w:lang w:val="en-US" w:eastAsia="en-US"/>
              </w:rPr>
              <w:t> </w:t>
            </w:r>
            <w:r w:rsidRPr="00627A1C">
              <w:rPr>
                <w:b/>
                <w:lang w:val="en-US" w:eastAsia="en-US"/>
              </w:rPr>
              <w:fldChar w:fldCharType="end"/>
            </w:r>
          </w:p>
        </w:tc>
      </w:tr>
      <w:tr w:rsidR="00751324" w:rsidRPr="00627A1C" w14:paraId="5F1FD2CB" w14:textId="77777777" w:rsidTr="00484AFA">
        <w:trPr>
          <w:trHeight w:val="440"/>
        </w:trPr>
        <w:tc>
          <w:tcPr>
            <w:tcW w:w="1687" w:type="dxa"/>
            <w:vMerge w:val="restart"/>
          </w:tcPr>
          <w:p w14:paraId="5EA3C27E" w14:textId="77777777" w:rsidR="00751324" w:rsidRPr="00627A1C" w:rsidRDefault="00751324" w:rsidP="004E3B3E">
            <w:pPr>
              <w:rPr>
                <w:lang w:val="en-US" w:eastAsia="en-US"/>
              </w:rPr>
            </w:pPr>
            <w:r w:rsidRPr="00627A1C">
              <w:rPr>
                <w:lang w:val="en-US" w:eastAsia="en-US"/>
              </w:rPr>
              <w:lastRenderedPageBreak/>
              <w:t>Output 1.2</w:t>
            </w:r>
          </w:p>
          <w:p w14:paraId="4B695010" w14:textId="420EC316" w:rsidR="00751324" w:rsidRPr="00627A1C" w:rsidRDefault="00751324" w:rsidP="004E3B3E">
            <w:pPr>
              <w:rPr>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756B44" w:rsidRPr="00756B44">
              <w:rPr>
                <w:b/>
                <w:noProof/>
                <w:lang w:val="en-US" w:eastAsia="en-US"/>
              </w:rPr>
              <w:t>Women, young women and target communities have improved awareness of their rights and peacebuilding and leadership skills.</w:t>
            </w:r>
            <w:r w:rsidRPr="00627A1C">
              <w:rPr>
                <w:b/>
                <w:noProof/>
                <w:lang w:val="en-US" w:eastAsia="en-US"/>
              </w:rPr>
              <w:t> </w:t>
            </w:r>
            <w:r w:rsidRPr="00627A1C">
              <w:rPr>
                <w:b/>
                <w:lang w:val="en-US" w:eastAsia="en-US"/>
              </w:rPr>
              <w:fldChar w:fldCharType="end"/>
            </w:r>
          </w:p>
        </w:tc>
        <w:tc>
          <w:tcPr>
            <w:tcW w:w="1913" w:type="dxa"/>
            <w:shd w:val="clear" w:color="auto" w:fill="EEECE1"/>
          </w:tcPr>
          <w:p w14:paraId="22314C0F" w14:textId="77777777" w:rsidR="00751324" w:rsidRPr="00627A1C" w:rsidRDefault="00751324" w:rsidP="004E3B3E">
            <w:pPr>
              <w:jc w:val="both"/>
              <w:rPr>
                <w:lang w:val="en-US" w:eastAsia="en-US"/>
              </w:rPr>
            </w:pPr>
            <w:r w:rsidRPr="00627A1C">
              <w:rPr>
                <w:lang w:val="en-US" w:eastAsia="en-US"/>
              </w:rPr>
              <w:t>Indicator  1.2.1</w:t>
            </w:r>
          </w:p>
          <w:p w14:paraId="583F918C" w14:textId="16628A4E" w:rsidR="00751324" w:rsidRPr="00627A1C" w:rsidRDefault="00751324" w:rsidP="004E3B3E">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5866F6" w:rsidRPr="005866F6">
              <w:rPr>
                <w:b/>
                <w:noProof/>
                <w:lang w:val="en-US" w:eastAsia="en-US"/>
              </w:rPr>
              <w:t xml:space="preserve">Number of women and young women trained on leading peacebuilding processes </w:t>
            </w:r>
            <w:r w:rsidRPr="00627A1C">
              <w:rPr>
                <w:b/>
                <w:noProof/>
                <w:lang w:val="en-US" w:eastAsia="en-US"/>
              </w:rPr>
              <w:t> </w:t>
            </w:r>
            <w:r w:rsidRPr="00627A1C">
              <w:rPr>
                <w:b/>
                <w:lang w:val="en-US" w:eastAsia="en-US"/>
              </w:rPr>
              <w:fldChar w:fldCharType="end"/>
            </w:r>
          </w:p>
        </w:tc>
        <w:tc>
          <w:tcPr>
            <w:tcW w:w="1530" w:type="dxa"/>
            <w:shd w:val="clear" w:color="auto" w:fill="EEECE1"/>
          </w:tcPr>
          <w:p w14:paraId="19BF873F" w14:textId="7BA203FB" w:rsidR="00751324" w:rsidRPr="00627A1C" w:rsidRDefault="007E2034">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63B43821" w14:textId="58604D68" w:rsidR="00751324" w:rsidRPr="00627A1C" w:rsidRDefault="00751324">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5866F6">
              <w:rPr>
                <w:b/>
                <w:noProof/>
                <w:lang w:val="en-US" w:eastAsia="en-US"/>
              </w:rPr>
              <w:t>200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13DA2554" w14:textId="77777777" w:rsidR="00751324" w:rsidRPr="00627A1C" w:rsidRDefault="00751324">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32D6CB1A" w14:textId="62128911" w:rsidR="00751324" w:rsidRPr="00627A1C" w:rsidRDefault="007E2034">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D16DA7">
              <w:rPr>
                <w:b/>
                <w:noProof/>
                <w:lang w:val="en-US" w:eastAsia="en-US"/>
              </w:rPr>
              <w:t>231 women and 56 me</w:t>
            </w:r>
            <w:r w:rsidR="00BA18A2">
              <w:rPr>
                <w:b/>
                <w:noProof/>
                <w:lang w:val="en-US" w:eastAsia="en-US"/>
              </w:rPr>
              <w:t>n in project communities</w:t>
            </w:r>
            <w:r>
              <w:rPr>
                <w:b/>
                <w:lang w:val="en-US" w:eastAsia="en-US"/>
              </w:rPr>
              <w:fldChar w:fldCharType="end"/>
            </w:r>
          </w:p>
        </w:tc>
        <w:tc>
          <w:tcPr>
            <w:tcW w:w="4770" w:type="dxa"/>
          </w:tcPr>
          <w:p w14:paraId="753A7823" w14:textId="31F89BD8" w:rsidR="00751324" w:rsidRPr="00627A1C" w:rsidRDefault="00BA18A2">
            <w:r>
              <w:rPr>
                <w:b/>
                <w:lang w:val="en-US" w:eastAsia="en-US"/>
              </w:rPr>
              <w:fldChar w:fldCharType="begin">
                <w:ffData>
                  <w:name w:val=""/>
                  <w:enabled/>
                  <w:calcOnExit w:val="0"/>
                  <w:textInput>
                    <w:default w:val="Additionally, 8 women and 10 men were trained as trainers."/>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Additionally, 8 women and 10 men were trained as trainers.</w:t>
            </w:r>
            <w:r>
              <w:rPr>
                <w:b/>
                <w:lang w:val="en-US" w:eastAsia="en-US"/>
              </w:rPr>
              <w:fldChar w:fldCharType="end"/>
            </w:r>
          </w:p>
        </w:tc>
      </w:tr>
      <w:tr w:rsidR="00751324" w:rsidRPr="00627A1C" w14:paraId="151DAB91" w14:textId="77777777" w:rsidTr="00484AFA">
        <w:trPr>
          <w:trHeight w:val="467"/>
        </w:trPr>
        <w:tc>
          <w:tcPr>
            <w:tcW w:w="1687" w:type="dxa"/>
            <w:vMerge/>
          </w:tcPr>
          <w:p w14:paraId="62E6AE27" w14:textId="77777777" w:rsidR="00751324" w:rsidRPr="00627A1C" w:rsidRDefault="00751324" w:rsidP="004E3B3E">
            <w:pPr>
              <w:rPr>
                <w:b/>
                <w:lang w:val="en-US" w:eastAsia="en-US"/>
              </w:rPr>
            </w:pPr>
          </w:p>
        </w:tc>
        <w:tc>
          <w:tcPr>
            <w:tcW w:w="1913" w:type="dxa"/>
            <w:shd w:val="clear" w:color="auto" w:fill="EEECE1"/>
          </w:tcPr>
          <w:p w14:paraId="46B40A66" w14:textId="77777777" w:rsidR="00751324" w:rsidRPr="00627A1C" w:rsidRDefault="00751324" w:rsidP="004E3B3E">
            <w:pPr>
              <w:jc w:val="both"/>
              <w:rPr>
                <w:lang w:val="en-US" w:eastAsia="en-US"/>
              </w:rPr>
            </w:pPr>
            <w:r w:rsidRPr="00525833">
              <w:rPr>
                <w:lang w:val="en-US" w:eastAsia="en-US"/>
              </w:rPr>
              <w:t>Indicator 1.2.2</w:t>
            </w:r>
          </w:p>
          <w:p w14:paraId="03FFCB0B" w14:textId="5F2CAAAE" w:rsidR="00751324" w:rsidRPr="005866F6" w:rsidRDefault="00751324" w:rsidP="005866F6">
            <w:pPr>
              <w:rPr>
                <w:b/>
                <w:sz w:val="22"/>
                <w:szCs w:val="22"/>
              </w:rPr>
            </w:pPr>
            <w:r w:rsidRPr="005866F6">
              <w:rPr>
                <w:b/>
                <w:lang w:val="en-US" w:eastAsia="en-US"/>
              </w:rPr>
              <w:fldChar w:fldCharType="begin">
                <w:ffData>
                  <w:name w:val=""/>
                  <w:enabled/>
                  <w:calcOnExit w:val="0"/>
                  <w:textInput>
                    <w:maxLength w:val="250"/>
                  </w:textInput>
                </w:ffData>
              </w:fldChar>
            </w:r>
            <w:r w:rsidRPr="005866F6">
              <w:rPr>
                <w:b/>
                <w:lang w:val="en-US" w:eastAsia="en-US"/>
              </w:rPr>
              <w:instrText xml:space="preserve"> FORMTEXT </w:instrText>
            </w:r>
            <w:r w:rsidRPr="005866F6">
              <w:rPr>
                <w:b/>
                <w:lang w:val="en-US" w:eastAsia="en-US"/>
              </w:rPr>
            </w:r>
            <w:r w:rsidRPr="005866F6">
              <w:rPr>
                <w:b/>
                <w:lang w:val="en-US" w:eastAsia="en-US"/>
              </w:rPr>
              <w:fldChar w:fldCharType="separate"/>
            </w:r>
            <w:r w:rsidR="005866F6" w:rsidRPr="005866F6">
              <w:rPr>
                <w:b/>
                <w:sz w:val="22"/>
                <w:szCs w:val="22"/>
              </w:rPr>
              <w:t>% increase in community awareness of the role of women in peacebuilding processes</w:t>
            </w:r>
            <w:r w:rsidRPr="005866F6">
              <w:rPr>
                <w:b/>
                <w:noProof/>
                <w:lang w:val="en-US" w:eastAsia="en-US"/>
              </w:rPr>
              <w:t> </w:t>
            </w:r>
            <w:r w:rsidRPr="005866F6">
              <w:rPr>
                <w:b/>
                <w:lang w:val="en-US" w:eastAsia="en-US"/>
              </w:rPr>
              <w:fldChar w:fldCharType="end"/>
            </w:r>
          </w:p>
        </w:tc>
        <w:tc>
          <w:tcPr>
            <w:tcW w:w="1530" w:type="dxa"/>
            <w:shd w:val="clear" w:color="auto" w:fill="EEECE1"/>
          </w:tcPr>
          <w:p w14:paraId="071D0C43" w14:textId="6CC04539" w:rsidR="00751324" w:rsidRPr="00627A1C" w:rsidRDefault="007E2034">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006C20B7" w14:textId="4B2DC67B" w:rsidR="00751324" w:rsidRPr="00627A1C" w:rsidRDefault="007E2034">
            <w:r>
              <w:rPr>
                <w:b/>
                <w:lang w:val="en-US" w:eastAsia="en-US"/>
              </w:rPr>
              <w:fldChar w:fldCharType="begin">
                <w:ffData>
                  <w:name w:val=""/>
                  <w:enabled/>
                  <w:calcOnExit w:val="0"/>
                  <w:textInput>
                    <w:default w:val="2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20%</w:t>
            </w:r>
            <w:r>
              <w:rPr>
                <w:b/>
                <w:lang w:val="en-US" w:eastAsia="en-US"/>
              </w:rPr>
              <w:fldChar w:fldCharType="end"/>
            </w:r>
          </w:p>
        </w:tc>
        <w:tc>
          <w:tcPr>
            <w:tcW w:w="1440" w:type="dxa"/>
          </w:tcPr>
          <w:p w14:paraId="4F2FACB3" w14:textId="77777777" w:rsidR="00751324" w:rsidRPr="00627A1C" w:rsidRDefault="00751324">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73012CE9" w14:textId="743B3033" w:rsidR="00751324" w:rsidRPr="00627A1C" w:rsidRDefault="007E2034">
            <w:r>
              <w:rPr>
                <w:b/>
                <w:noProof/>
                <w:lang w:val="en-US" w:eastAsia="en-US"/>
              </w:rPr>
              <w:fldChar w:fldCharType="begin">
                <w:ffData>
                  <w:name w:val=""/>
                  <w:enabled/>
                  <w:calcOnExit w:val="0"/>
                  <w:textInput>
                    <w:default w:val="0%"/>
                    <w:maxLength w:val="300"/>
                  </w:textInput>
                </w:ffData>
              </w:fldChar>
            </w:r>
            <w:r>
              <w:rPr>
                <w:b/>
                <w:noProof/>
                <w:lang w:val="en-US" w:eastAsia="en-US"/>
              </w:rPr>
              <w:instrText xml:space="preserve"> FORMTEXT </w:instrText>
            </w:r>
            <w:r>
              <w:rPr>
                <w:b/>
                <w:noProof/>
                <w:lang w:val="en-US" w:eastAsia="en-US"/>
              </w:rPr>
            </w:r>
            <w:r>
              <w:rPr>
                <w:b/>
                <w:noProof/>
                <w:lang w:val="en-US" w:eastAsia="en-US"/>
              </w:rPr>
              <w:fldChar w:fldCharType="separate"/>
            </w:r>
            <w:r w:rsidR="00507161">
              <w:rPr>
                <w:b/>
                <w:noProof/>
                <w:lang w:val="en-US" w:eastAsia="en-US"/>
              </w:rPr>
              <w:t>70</w:t>
            </w:r>
            <w:r>
              <w:rPr>
                <w:b/>
                <w:noProof/>
                <w:lang w:val="en-US" w:eastAsia="en-US"/>
              </w:rPr>
              <w:t>%</w:t>
            </w:r>
            <w:r>
              <w:rPr>
                <w:b/>
                <w:noProof/>
                <w:lang w:val="en-US" w:eastAsia="en-US"/>
              </w:rPr>
              <w:fldChar w:fldCharType="end"/>
            </w:r>
          </w:p>
        </w:tc>
        <w:tc>
          <w:tcPr>
            <w:tcW w:w="4770" w:type="dxa"/>
          </w:tcPr>
          <w:p w14:paraId="0F24E2CE" w14:textId="0F7078C1" w:rsidR="00751324" w:rsidRPr="00627A1C" w:rsidRDefault="007E2034">
            <w:r>
              <w:rPr>
                <w:b/>
                <w:lang w:val="en-US" w:eastAsia="en-US"/>
              </w:rPr>
              <w:fldChar w:fldCharType="begin">
                <w:ffData>
                  <w:name w:val=""/>
                  <w:enabled/>
                  <w:calcOnExit w:val="0"/>
                  <w:textInput>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507161" w:rsidRPr="00507161">
              <w:rPr>
                <w:b/>
                <w:noProof/>
                <w:lang w:val="en-US" w:eastAsia="en-US"/>
              </w:rPr>
              <w:t>Monitoring undertaken both before and after outreach and awareness interventions showed community awareness increasing from 15 per cent to 85 per cent among the 3,416 people reached.</w:t>
            </w:r>
            <w:r w:rsidR="00525833">
              <w:rPr>
                <w:b/>
                <w:noProof/>
                <w:lang w:val="en-US" w:eastAsia="en-US"/>
              </w:rPr>
              <w:t xml:space="preserve"> Additionally, during a final monitoring visit, 95.67% of the 300 individuals surveyed by the project team reported improved awareness of the role of women in peacebuilding processes (91/100 men and 196/200 women surveyed).</w:t>
            </w:r>
            <w:r>
              <w:rPr>
                <w:b/>
                <w:noProof/>
                <w:lang w:val="en-US" w:eastAsia="en-US"/>
              </w:rPr>
              <w:t> </w:t>
            </w:r>
            <w:r>
              <w:rPr>
                <w:b/>
                <w:lang w:val="en-US" w:eastAsia="en-US"/>
              </w:rPr>
              <w:fldChar w:fldCharType="end"/>
            </w:r>
          </w:p>
        </w:tc>
      </w:tr>
      <w:tr w:rsidR="00751324" w:rsidRPr="00627A1C" w14:paraId="44809174" w14:textId="77777777" w:rsidTr="00484AFA">
        <w:trPr>
          <w:trHeight w:val="422"/>
        </w:trPr>
        <w:tc>
          <w:tcPr>
            <w:tcW w:w="1687" w:type="dxa"/>
            <w:vMerge w:val="restart"/>
          </w:tcPr>
          <w:p w14:paraId="04F7201A" w14:textId="77777777" w:rsidR="00751324" w:rsidRPr="00627A1C" w:rsidRDefault="00751324" w:rsidP="004E3B3E">
            <w:pPr>
              <w:rPr>
                <w:b/>
                <w:lang w:val="en-US" w:eastAsia="en-US"/>
              </w:rPr>
            </w:pPr>
            <w:r w:rsidRPr="00627A1C">
              <w:rPr>
                <w:b/>
                <w:lang w:val="en-US" w:eastAsia="en-US"/>
              </w:rPr>
              <w:t>Outcome 2</w:t>
            </w:r>
          </w:p>
          <w:p w14:paraId="1797498F" w14:textId="467C3753" w:rsidR="00751324" w:rsidRPr="00B42C04" w:rsidRDefault="00751324" w:rsidP="004E3B3E">
            <w:pPr>
              <w:rPr>
                <w:b/>
                <w:lang w:val="en-US" w:eastAsia="en-US"/>
              </w:rPr>
            </w:pPr>
            <w:r w:rsidRPr="00B42C04">
              <w:rPr>
                <w:b/>
                <w:lang w:val="en-US" w:eastAsia="en-US"/>
              </w:rPr>
              <w:fldChar w:fldCharType="begin">
                <w:ffData>
                  <w:name w:val=""/>
                  <w:enabled/>
                  <w:calcOnExit w:val="0"/>
                  <w:textInput>
                    <w:maxLength w:val="300"/>
                  </w:textInput>
                </w:ffData>
              </w:fldChar>
            </w:r>
            <w:r w:rsidRPr="00B42C04">
              <w:rPr>
                <w:b/>
                <w:lang w:val="en-US" w:eastAsia="en-US"/>
              </w:rPr>
              <w:instrText xml:space="preserve"> FORMTEXT </w:instrText>
            </w:r>
            <w:r w:rsidRPr="00B42C04">
              <w:rPr>
                <w:b/>
                <w:lang w:val="en-US" w:eastAsia="en-US"/>
              </w:rPr>
            </w:r>
            <w:r w:rsidRPr="00B42C04">
              <w:rPr>
                <w:b/>
                <w:lang w:val="en-US" w:eastAsia="en-US"/>
              </w:rPr>
              <w:fldChar w:fldCharType="separate"/>
            </w:r>
            <w:r w:rsidR="00B42C04" w:rsidRPr="00B42C04">
              <w:rPr>
                <w:b/>
                <w:sz w:val="22"/>
                <w:szCs w:val="22"/>
              </w:rPr>
              <w:t xml:space="preserve">Women and young women are able to drive change within their communities </w:t>
            </w:r>
            <w:r w:rsidR="00B42C04" w:rsidRPr="00B42C04">
              <w:rPr>
                <w:b/>
                <w:sz w:val="22"/>
                <w:szCs w:val="22"/>
              </w:rPr>
              <w:lastRenderedPageBreak/>
              <w:t>through peacebuilding dialogues</w:t>
            </w:r>
            <w:r w:rsidRPr="00B42C04">
              <w:rPr>
                <w:b/>
                <w:noProof/>
                <w:lang w:val="en-US" w:eastAsia="en-US"/>
              </w:rPr>
              <w:t> </w:t>
            </w:r>
            <w:r w:rsidRPr="00B42C04">
              <w:rPr>
                <w:b/>
                <w:noProof/>
                <w:lang w:val="en-US" w:eastAsia="en-US"/>
              </w:rPr>
              <w:t> </w:t>
            </w:r>
            <w:r w:rsidRPr="00B42C04">
              <w:rPr>
                <w:b/>
                <w:lang w:val="en-US" w:eastAsia="en-US"/>
              </w:rPr>
              <w:fldChar w:fldCharType="end"/>
            </w:r>
          </w:p>
          <w:p w14:paraId="21EDAAB3" w14:textId="77777777" w:rsidR="00751324" w:rsidRPr="00627A1C" w:rsidRDefault="00751324" w:rsidP="004E3B3E">
            <w:pPr>
              <w:rPr>
                <w:b/>
                <w:lang w:val="en-US" w:eastAsia="en-US"/>
              </w:rPr>
            </w:pPr>
          </w:p>
        </w:tc>
        <w:tc>
          <w:tcPr>
            <w:tcW w:w="1913" w:type="dxa"/>
            <w:shd w:val="clear" w:color="auto" w:fill="EEECE1"/>
          </w:tcPr>
          <w:p w14:paraId="35BA4DE6" w14:textId="77777777" w:rsidR="00751324" w:rsidRPr="00627A1C" w:rsidRDefault="00751324" w:rsidP="004E3B3E">
            <w:pPr>
              <w:jc w:val="both"/>
              <w:rPr>
                <w:lang w:val="en-US" w:eastAsia="en-US"/>
              </w:rPr>
            </w:pPr>
            <w:r w:rsidRPr="00627A1C">
              <w:rPr>
                <w:lang w:val="en-US" w:eastAsia="en-US"/>
              </w:rPr>
              <w:lastRenderedPageBreak/>
              <w:t>Indicator 2.1</w:t>
            </w:r>
          </w:p>
          <w:p w14:paraId="474B4539" w14:textId="0D506B42" w:rsidR="00751324" w:rsidRPr="00B659CE" w:rsidRDefault="00751324" w:rsidP="00B659CE">
            <w:pPr>
              <w:rPr>
                <w:b/>
                <w:sz w:val="22"/>
                <w:szCs w:val="22"/>
              </w:rPr>
            </w:pPr>
            <w:r w:rsidRPr="00B659CE">
              <w:rPr>
                <w:b/>
                <w:lang w:val="en-US" w:eastAsia="en-US"/>
              </w:rPr>
              <w:fldChar w:fldCharType="begin">
                <w:ffData>
                  <w:name w:val=""/>
                  <w:enabled/>
                  <w:calcOnExit w:val="0"/>
                  <w:textInput>
                    <w:maxLength w:val="250"/>
                  </w:textInput>
                </w:ffData>
              </w:fldChar>
            </w:r>
            <w:r w:rsidRPr="00B659CE">
              <w:rPr>
                <w:b/>
                <w:lang w:val="en-US" w:eastAsia="en-US"/>
              </w:rPr>
              <w:instrText xml:space="preserve"> FORMTEXT </w:instrText>
            </w:r>
            <w:r w:rsidRPr="00B659CE">
              <w:rPr>
                <w:b/>
                <w:lang w:val="en-US" w:eastAsia="en-US"/>
              </w:rPr>
            </w:r>
            <w:r w:rsidRPr="00B659CE">
              <w:rPr>
                <w:b/>
                <w:lang w:val="en-US" w:eastAsia="en-US"/>
              </w:rPr>
              <w:fldChar w:fldCharType="separate"/>
            </w:r>
            <w:r w:rsidR="00B659CE" w:rsidRPr="00B659CE">
              <w:rPr>
                <w:b/>
                <w:sz w:val="22"/>
                <w:szCs w:val="22"/>
              </w:rPr>
              <w:t>% of women in eco-peacebuilding committees</w:t>
            </w:r>
            <w:r w:rsidRPr="00B659CE">
              <w:rPr>
                <w:b/>
                <w:noProof/>
                <w:lang w:val="en-US" w:eastAsia="en-US"/>
              </w:rPr>
              <w:t> </w:t>
            </w:r>
            <w:r w:rsidRPr="00B659CE">
              <w:rPr>
                <w:b/>
                <w:lang w:val="en-US" w:eastAsia="en-US"/>
              </w:rPr>
              <w:fldChar w:fldCharType="end"/>
            </w:r>
          </w:p>
        </w:tc>
        <w:tc>
          <w:tcPr>
            <w:tcW w:w="1530" w:type="dxa"/>
            <w:shd w:val="clear" w:color="auto" w:fill="EEECE1"/>
          </w:tcPr>
          <w:p w14:paraId="2DAB7F4A" w14:textId="7E283697" w:rsidR="00751324" w:rsidRPr="00627A1C" w:rsidRDefault="00751324">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B659CE">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273EFCB8" w14:textId="4F2D3F14" w:rsidR="00751324" w:rsidRPr="00627A1C" w:rsidRDefault="00751324">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B659CE">
              <w:rPr>
                <w:b/>
                <w:noProof/>
                <w:lang w:val="en-US" w:eastAsia="en-US"/>
              </w:rPr>
              <w:t>30%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3671F995" w14:textId="77777777" w:rsidR="00751324" w:rsidRPr="00627A1C" w:rsidRDefault="00751324">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4D80A1B2" w14:textId="0CCB87F9" w:rsidR="00751324" w:rsidRPr="00627A1C" w:rsidRDefault="00751324">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096B3B">
              <w:rPr>
                <w:b/>
                <w:noProof/>
                <w:lang w:val="en-US" w:eastAsia="en-US"/>
              </w:rPr>
              <w:t>5</w:t>
            </w:r>
            <w:r w:rsidR="00B659CE">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4770" w:type="dxa"/>
          </w:tcPr>
          <w:p w14:paraId="5AC7F7F6" w14:textId="77777777" w:rsidR="00751324" w:rsidRPr="00627A1C" w:rsidRDefault="00751324">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751324" w:rsidRPr="00627A1C" w14:paraId="1F38D121" w14:textId="77777777" w:rsidTr="00484AFA">
        <w:trPr>
          <w:trHeight w:val="422"/>
        </w:trPr>
        <w:tc>
          <w:tcPr>
            <w:tcW w:w="1687" w:type="dxa"/>
            <w:vMerge/>
          </w:tcPr>
          <w:p w14:paraId="1358D700" w14:textId="77777777" w:rsidR="00751324" w:rsidRPr="00627A1C" w:rsidRDefault="00751324" w:rsidP="00B652A1">
            <w:pPr>
              <w:rPr>
                <w:lang w:val="en-US" w:eastAsia="en-US"/>
              </w:rPr>
            </w:pPr>
          </w:p>
        </w:tc>
        <w:tc>
          <w:tcPr>
            <w:tcW w:w="1913" w:type="dxa"/>
            <w:shd w:val="clear" w:color="auto" w:fill="EEECE1"/>
          </w:tcPr>
          <w:p w14:paraId="523CD5E5" w14:textId="77777777" w:rsidR="00751324" w:rsidRPr="00627A1C" w:rsidRDefault="00751324" w:rsidP="00B652A1">
            <w:pPr>
              <w:jc w:val="both"/>
              <w:rPr>
                <w:lang w:val="en-US" w:eastAsia="en-US"/>
              </w:rPr>
            </w:pPr>
            <w:r w:rsidRPr="00627A1C">
              <w:rPr>
                <w:lang w:val="en-US" w:eastAsia="en-US"/>
              </w:rPr>
              <w:t>Indicator 2.2</w:t>
            </w:r>
          </w:p>
          <w:p w14:paraId="02E68331" w14:textId="2FC422D7" w:rsidR="00751324" w:rsidRPr="00B659CE" w:rsidRDefault="00751324" w:rsidP="00B659CE">
            <w:pPr>
              <w:rPr>
                <w:b/>
                <w:sz w:val="22"/>
                <w:szCs w:val="22"/>
              </w:rPr>
            </w:pPr>
            <w:r w:rsidRPr="00B659CE">
              <w:rPr>
                <w:b/>
                <w:lang w:val="en-US" w:eastAsia="en-US"/>
              </w:rPr>
              <w:fldChar w:fldCharType="begin">
                <w:ffData>
                  <w:name w:val=""/>
                  <w:enabled/>
                  <w:calcOnExit w:val="0"/>
                  <w:textInput>
                    <w:maxLength w:val="300"/>
                  </w:textInput>
                </w:ffData>
              </w:fldChar>
            </w:r>
            <w:r w:rsidRPr="00B659CE">
              <w:rPr>
                <w:b/>
                <w:lang w:val="en-US" w:eastAsia="en-US"/>
              </w:rPr>
              <w:instrText xml:space="preserve"> FORMTEXT </w:instrText>
            </w:r>
            <w:r w:rsidRPr="00B659CE">
              <w:rPr>
                <w:b/>
                <w:lang w:val="en-US" w:eastAsia="en-US"/>
              </w:rPr>
            </w:r>
            <w:r w:rsidRPr="00B659CE">
              <w:rPr>
                <w:b/>
                <w:lang w:val="en-US" w:eastAsia="en-US"/>
              </w:rPr>
              <w:fldChar w:fldCharType="separate"/>
            </w:r>
            <w:r w:rsidR="00B659CE" w:rsidRPr="00B659CE">
              <w:rPr>
                <w:b/>
                <w:sz w:val="22"/>
                <w:szCs w:val="22"/>
              </w:rPr>
              <w:t xml:space="preserve">Number of eco-peacebuilding </w:t>
            </w:r>
            <w:r w:rsidR="00B659CE" w:rsidRPr="00B659CE">
              <w:rPr>
                <w:b/>
                <w:sz w:val="22"/>
                <w:szCs w:val="22"/>
              </w:rPr>
              <w:lastRenderedPageBreak/>
              <w:t>committees led by women</w:t>
            </w:r>
            <w:r w:rsidRPr="00B659CE">
              <w:rPr>
                <w:b/>
                <w:noProof/>
                <w:lang w:val="en-US" w:eastAsia="en-US"/>
              </w:rPr>
              <w:t> </w:t>
            </w:r>
            <w:r w:rsidRPr="00B659CE">
              <w:rPr>
                <w:b/>
                <w:lang w:val="en-US" w:eastAsia="en-US"/>
              </w:rPr>
              <w:fldChar w:fldCharType="end"/>
            </w:r>
          </w:p>
        </w:tc>
        <w:tc>
          <w:tcPr>
            <w:tcW w:w="1530" w:type="dxa"/>
            <w:shd w:val="clear" w:color="auto" w:fill="EEECE1"/>
          </w:tcPr>
          <w:p w14:paraId="6043AFD6" w14:textId="2952297A" w:rsidR="00751324" w:rsidRPr="00627A1C" w:rsidRDefault="00751324" w:rsidP="00B652A1">
            <w:r w:rsidRPr="00627A1C">
              <w:rPr>
                <w:b/>
                <w:lang w:val="en-US" w:eastAsia="en-US"/>
              </w:rPr>
              <w:lastRenderedPageBreak/>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B659CE">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1FBD9810" w14:textId="500DFF5E"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B659CE">
              <w:rPr>
                <w:b/>
                <w:noProof/>
                <w:lang w:val="en-US" w:eastAsia="en-US"/>
              </w:rPr>
              <w:t>3</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477F56D5" w14:textId="77777777" w:rsidR="00751324" w:rsidRPr="00627A1C" w:rsidRDefault="00751324"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7B330BFB" w14:textId="1AAA2108"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7333C8">
              <w:rPr>
                <w:b/>
                <w:noProof/>
                <w:lang w:val="en-US" w:eastAsia="en-US"/>
              </w:rPr>
              <w:t>9</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4770" w:type="dxa"/>
          </w:tcPr>
          <w:p w14:paraId="705F9DE2" w14:textId="77777777"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751324" w:rsidRPr="00627A1C" w14:paraId="69B651BE" w14:textId="77777777" w:rsidTr="00484AFA">
        <w:trPr>
          <w:trHeight w:val="422"/>
        </w:trPr>
        <w:tc>
          <w:tcPr>
            <w:tcW w:w="1687" w:type="dxa"/>
            <w:vMerge/>
          </w:tcPr>
          <w:p w14:paraId="61BB935D" w14:textId="77777777" w:rsidR="00751324" w:rsidRPr="00627A1C" w:rsidRDefault="00751324" w:rsidP="00B652A1">
            <w:pPr>
              <w:rPr>
                <w:lang w:val="en-US" w:eastAsia="en-US"/>
              </w:rPr>
            </w:pPr>
          </w:p>
        </w:tc>
        <w:tc>
          <w:tcPr>
            <w:tcW w:w="1913" w:type="dxa"/>
            <w:shd w:val="clear" w:color="auto" w:fill="EEECE1"/>
          </w:tcPr>
          <w:p w14:paraId="74112F59" w14:textId="77777777" w:rsidR="00751324" w:rsidRPr="00627A1C" w:rsidRDefault="00751324" w:rsidP="00B652A1">
            <w:pPr>
              <w:jc w:val="both"/>
              <w:rPr>
                <w:lang w:val="en-US" w:eastAsia="en-US"/>
              </w:rPr>
            </w:pPr>
            <w:r w:rsidRPr="003C288A">
              <w:rPr>
                <w:lang w:val="en-US" w:eastAsia="en-US"/>
              </w:rPr>
              <w:t>Indicator 2.3</w:t>
            </w:r>
          </w:p>
          <w:p w14:paraId="52525DFF" w14:textId="57AD6EE5" w:rsidR="00751324" w:rsidRPr="00627A1C" w:rsidRDefault="00751324" w:rsidP="00B652A1">
            <w:pPr>
              <w:jc w:val="both"/>
              <w:rPr>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CD504D" w:rsidRPr="00CD504D">
              <w:rPr>
                <w:b/>
                <w:noProof/>
                <w:lang w:val="en-US" w:eastAsia="en-US"/>
              </w:rPr>
              <w:t>%</w:t>
            </w:r>
            <w:r w:rsidR="00F878E8">
              <w:rPr>
                <w:b/>
                <w:noProof/>
                <w:lang w:val="en-US" w:eastAsia="en-US"/>
              </w:rPr>
              <w:t xml:space="preserve"> </w:t>
            </w:r>
            <w:r w:rsidR="00CD504D" w:rsidRPr="00CD504D">
              <w:rPr>
                <w:b/>
                <w:noProof/>
                <w:lang w:val="en-US" w:eastAsia="en-US"/>
              </w:rPr>
              <w:t>increase in community perception of change achieved through peacebuilding dialogues</w:t>
            </w:r>
            <w:r w:rsidRPr="00627A1C">
              <w:rPr>
                <w:b/>
                <w:noProof/>
                <w:lang w:val="en-US" w:eastAsia="en-US"/>
              </w:rPr>
              <w:t> </w:t>
            </w:r>
            <w:r w:rsidRPr="00627A1C">
              <w:rPr>
                <w:b/>
                <w:lang w:val="en-US" w:eastAsia="en-US"/>
              </w:rPr>
              <w:fldChar w:fldCharType="end"/>
            </w:r>
          </w:p>
        </w:tc>
        <w:tc>
          <w:tcPr>
            <w:tcW w:w="1530" w:type="dxa"/>
            <w:shd w:val="clear" w:color="auto" w:fill="EEECE1"/>
          </w:tcPr>
          <w:p w14:paraId="3CECD26F" w14:textId="42BD695A" w:rsidR="00751324" w:rsidRPr="00627A1C" w:rsidRDefault="007E2034" w:rsidP="00B652A1">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6451BB26" w14:textId="51704716"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CD504D">
              <w:rPr>
                <w:b/>
                <w:noProof/>
                <w:lang w:val="en-US" w:eastAsia="en-US"/>
              </w:rPr>
              <w:t>50%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2E857DF1" w14:textId="77777777" w:rsidR="00751324" w:rsidRPr="00627A1C" w:rsidRDefault="00751324"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523D57EC" w14:textId="6E4F3C2F" w:rsidR="00751324" w:rsidRPr="00627A1C" w:rsidRDefault="007E2034" w:rsidP="00B652A1">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3C288A">
              <w:rPr>
                <w:b/>
                <w:noProof/>
                <w:lang w:val="en-US" w:eastAsia="en-US"/>
              </w:rPr>
              <w:t>79.33</w:t>
            </w:r>
            <w:r>
              <w:rPr>
                <w:b/>
                <w:noProof/>
                <w:lang w:val="en-US" w:eastAsia="en-US"/>
              </w:rPr>
              <w:t>%</w:t>
            </w:r>
            <w:r>
              <w:rPr>
                <w:b/>
                <w:lang w:val="en-US" w:eastAsia="en-US"/>
              </w:rPr>
              <w:fldChar w:fldCharType="end"/>
            </w:r>
          </w:p>
        </w:tc>
        <w:tc>
          <w:tcPr>
            <w:tcW w:w="4770" w:type="dxa"/>
          </w:tcPr>
          <w:p w14:paraId="1662DC9E" w14:textId="2AE732EF" w:rsidR="00751324" w:rsidRPr="00627A1C" w:rsidRDefault="007E2034" w:rsidP="00B652A1">
            <w:r>
              <w:rPr>
                <w:b/>
                <w:lang w:val="en-US" w:eastAsia="en-US"/>
              </w:rPr>
              <w:fldChar w:fldCharType="begin">
                <w:ffData>
                  <w:name w:val=""/>
                  <w:enabled/>
                  <w:calcOnExit w:val="0"/>
                  <w:textInput>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3C288A">
              <w:rPr>
                <w:b/>
                <w:noProof/>
                <w:lang w:val="en-US" w:eastAsia="en-US"/>
              </w:rPr>
              <w:t>79.33% of the 300 community respondents surveyed in the final monitoring visit indicated their belief that the dialogues held in November 2022 had or would lead to positive change (46.33% responded 'yes' and 33% responded 'partially').</w:t>
            </w:r>
            <w:r>
              <w:rPr>
                <w:b/>
                <w:noProof/>
                <w:lang w:val="en-US" w:eastAsia="en-US"/>
              </w:rPr>
              <w:t> </w:t>
            </w:r>
            <w:r>
              <w:rPr>
                <w:b/>
                <w:lang w:val="en-US" w:eastAsia="en-US"/>
              </w:rPr>
              <w:fldChar w:fldCharType="end"/>
            </w:r>
          </w:p>
        </w:tc>
      </w:tr>
      <w:tr w:rsidR="002F36FE" w:rsidRPr="00627A1C" w14:paraId="249EBBA2" w14:textId="77777777" w:rsidTr="00484AFA">
        <w:trPr>
          <w:trHeight w:val="422"/>
        </w:trPr>
        <w:tc>
          <w:tcPr>
            <w:tcW w:w="1687" w:type="dxa"/>
            <w:vMerge w:val="restart"/>
          </w:tcPr>
          <w:p w14:paraId="126AD6A5" w14:textId="77777777" w:rsidR="002F36FE" w:rsidRPr="00627A1C" w:rsidRDefault="002F36FE" w:rsidP="00B652A1">
            <w:pPr>
              <w:rPr>
                <w:lang w:val="en-US" w:eastAsia="en-US"/>
              </w:rPr>
            </w:pPr>
            <w:r w:rsidRPr="00627A1C">
              <w:rPr>
                <w:lang w:val="en-US" w:eastAsia="en-US"/>
              </w:rPr>
              <w:t>Output 2.1</w:t>
            </w:r>
          </w:p>
          <w:p w14:paraId="27B92BA5" w14:textId="6339D1D1" w:rsidR="002F36FE" w:rsidRPr="00627A1C" w:rsidRDefault="002F36FE" w:rsidP="00B652A1">
            <w:pPr>
              <w:rPr>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CD504D" w:rsidRPr="00CD504D">
              <w:rPr>
                <w:b/>
                <w:noProof/>
                <w:lang w:val="en-US" w:eastAsia="en-US"/>
              </w:rPr>
              <w:t xml:space="preserve">A network of women’s eco-peacebuilding groups (including young women) are established to represent women’s rights in dialogue  with private sector and </w:t>
            </w:r>
            <w:r w:rsidR="00CD504D" w:rsidRPr="00CD504D">
              <w:rPr>
                <w:b/>
                <w:noProof/>
                <w:lang w:val="en-US" w:eastAsia="en-US"/>
              </w:rPr>
              <w:lastRenderedPageBreak/>
              <w:t>government officials.</w:t>
            </w:r>
            <w:r w:rsidRPr="00627A1C">
              <w:rPr>
                <w:b/>
                <w:noProof/>
                <w:lang w:val="en-US" w:eastAsia="en-US"/>
              </w:rPr>
              <w:t> </w:t>
            </w:r>
            <w:r w:rsidRPr="00627A1C">
              <w:rPr>
                <w:b/>
                <w:noProof/>
                <w:lang w:val="en-US" w:eastAsia="en-US"/>
              </w:rPr>
              <w:t> </w:t>
            </w:r>
            <w:r w:rsidRPr="00627A1C">
              <w:rPr>
                <w:b/>
                <w:lang w:val="en-US" w:eastAsia="en-US"/>
              </w:rPr>
              <w:fldChar w:fldCharType="end"/>
            </w:r>
          </w:p>
          <w:p w14:paraId="05CC1929" w14:textId="77777777" w:rsidR="002F36FE" w:rsidRPr="00627A1C" w:rsidRDefault="002F36FE" w:rsidP="00B652A1">
            <w:pPr>
              <w:rPr>
                <w:b/>
                <w:lang w:val="en-US" w:eastAsia="en-US"/>
              </w:rPr>
            </w:pPr>
          </w:p>
        </w:tc>
        <w:tc>
          <w:tcPr>
            <w:tcW w:w="1913" w:type="dxa"/>
            <w:shd w:val="clear" w:color="auto" w:fill="EEECE1"/>
          </w:tcPr>
          <w:p w14:paraId="01EDE090" w14:textId="77777777" w:rsidR="002F36FE" w:rsidRPr="00627A1C" w:rsidRDefault="002F36FE" w:rsidP="00B652A1">
            <w:pPr>
              <w:jc w:val="both"/>
              <w:rPr>
                <w:lang w:val="en-US" w:eastAsia="en-US"/>
              </w:rPr>
            </w:pPr>
            <w:r w:rsidRPr="00627A1C">
              <w:rPr>
                <w:lang w:val="en-US" w:eastAsia="en-US"/>
              </w:rPr>
              <w:lastRenderedPageBreak/>
              <w:t>Indicator  2.1.1</w:t>
            </w:r>
          </w:p>
          <w:p w14:paraId="1DCC9D4D" w14:textId="05A59285" w:rsidR="002F36FE" w:rsidRPr="00627A1C" w:rsidRDefault="002F36FE"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CD504D" w:rsidRPr="00CD504D">
              <w:rPr>
                <w:b/>
                <w:noProof/>
                <w:lang w:val="en-US" w:eastAsia="en-US"/>
              </w:rPr>
              <w:t xml:space="preserve">Number of  women led eco-peacebuilding groups established </w:t>
            </w:r>
            <w:r w:rsidRPr="00627A1C">
              <w:rPr>
                <w:b/>
                <w:noProof/>
                <w:lang w:val="en-US" w:eastAsia="en-US"/>
              </w:rPr>
              <w:t> </w:t>
            </w:r>
            <w:r w:rsidRPr="00627A1C">
              <w:rPr>
                <w:b/>
                <w:lang w:val="en-US" w:eastAsia="en-US"/>
              </w:rPr>
              <w:fldChar w:fldCharType="end"/>
            </w:r>
          </w:p>
        </w:tc>
        <w:tc>
          <w:tcPr>
            <w:tcW w:w="1530" w:type="dxa"/>
            <w:shd w:val="clear" w:color="auto" w:fill="EEECE1"/>
          </w:tcPr>
          <w:p w14:paraId="4DBB5429" w14:textId="093F4D38"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00CD504D">
              <w:rPr>
                <w:b/>
                <w:noProof/>
                <w:lang w:val="en-US" w:eastAsia="en-US"/>
              </w:rPr>
              <w:t>0</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26989ACA" w14:textId="5C8217B6"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CD504D">
              <w:rPr>
                <w:b/>
                <w:noProof/>
                <w:lang w:val="en-US" w:eastAsia="en-US"/>
              </w:rPr>
              <w:t>3</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4776EE74" w14:textId="77777777" w:rsidR="002F36FE" w:rsidRPr="00627A1C" w:rsidRDefault="002F36FE"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38A6C563" w14:textId="4F826119"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7333C8">
              <w:rPr>
                <w:b/>
                <w:noProof/>
                <w:lang w:val="en-US" w:eastAsia="en-US"/>
              </w:rPr>
              <w:t>9</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4770" w:type="dxa"/>
          </w:tcPr>
          <w:p w14:paraId="70EF3A5B" w14:textId="77777777"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2F36FE" w:rsidRPr="00627A1C" w14:paraId="072EAFE9" w14:textId="77777777" w:rsidTr="00484AFA">
        <w:trPr>
          <w:trHeight w:val="458"/>
        </w:trPr>
        <w:tc>
          <w:tcPr>
            <w:tcW w:w="1687" w:type="dxa"/>
            <w:vMerge/>
          </w:tcPr>
          <w:p w14:paraId="7890F204" w14:textId="77777777" w:rsidR="002F36FE" w:rsidRPr="00627A1C" w:rsidRDefault="002F36FE" w:rsidP="00B652A1">
            <w:pPr>
              <w:rPr>
                <w:b/>
                <w:lang w:val="en-US" w:eastAsia="en-US"/>
              </w:rPr>
            </w:pPr>
          </w:p>
        </w:tc>
        <w:tc>
          <w:tcPr>
            <w:tcW w:w="1913" w:type="dxa"/>
            <w:shd w:val="clear" w:color="auto" w:fill="EEECE1"/>
          </w:tcPr>
          <w:p w14:paraId="6BA17E2F" w14:textId="77777777" w:rsidR="002F36FE" w:rsidRPr="00627A1C" w:rsidRDefault="002F36FE" w:rsidP="00B652A1">
            <w:pPr>
              <w:jc w:val="both"/>
              <w:rPr>
                <w:lang w:val="en-US" w:eastAsia="en-US"/>
              </w:rPr>
            </w:pPr>
            <w:r w:rsidRPr="00627A1C">
              <w:rPr>
                <w:lang w:val="en-US" w:eastAsia="en-US"/>
              </w:rPr>
              <w:t>Indicator  2.1.2</w:t>
            </w:r>
          </w:p>
          <w:p w14:paraId="2D72BF4C" w14:textId="609FBDA3" w:rsidR="002F36FE" w:rsidRPr="00627A1C" w:rsidRDefault="002F36FE"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CD504D" w:rsidRPr="00CD504D">
              <w:rPr>
                <w:b/>
                <w:noProof/>
                <w:lang w:val="en-US" w:eastAsia="en-US"/>
              </w:rPr>
              <w:t>Number of</w:t>
            </w:r>
            <w:r w:rsidR="00A579DF">
              <w:rPr>
                <w:b/>
                <w:noProof/>
                <w:lang w:val="en-US" w:eastAsia="en-US"/>
              </w:rPr>
              <w:t xml:space="preserve"> community</w:t>
            </w:r>
            <w:r w:rsidR="00CD504D" w:rsidRPr="00CD504D">
              <w:rPr>
                <w:b/>
                <w:noProof/>
                <w:lang w:val="en-US" w:eastAsia="en-US"/>
              </w:rPr>
              <w:t xml:space="preserve">-level peacebuilding action plans formed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26218194" w14:textId="42517A63" w:rsidR="002F36FE" w:rsidRPr="00627A1C" w:rsidRDefault="007E2034" w:rsidP="00B652A1">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6E74E2BB" w14:textId="540BC1B9" w:rsidR="002F36FE" w:rsidRPr="00627A1C" w:rsidRDefault="002C6080" w:rsidP="00B652A1">
            <w:r>
              <w:rPr>
                <w:b/>
                <w:lang w:val="en-US" w:eastAsia="en-US"/>
              </w:rPr>
              <w:fldChar w:fldCharType="begin">
                <w:ffData>
                  <w:name w:val=""/>
                  <w:enabled/>
                  <w:calcOnExit w:val="0"/>
                  <w:textInput>
                    <w:default w:val="20"/>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A579DF">
              <w:rPr>
                <w:b/>
                <w:noProof/>
                <w:lang w:val="en-US" w:eastAsia="en-US"/>
              </w:rPr>
              <w:t>1</w:t>
            </w:r>
            <w:r>
              <w:rPr>
                <w:b/>
                <w:noProof/>
                <w:lang w:val="en-US" w:eastAsia="en-US"/>
              </w:rPr>
              <w:t>0</w:t>
            </w:r>
            <w:r>
              <w:rPr>
                <w:b/>
                <w:lang w:val="en-US" w:eastAsia="en-US"/>
              </w:rPr>
              <w:fldChar w:fldCharType="end"/>
            </w:r>
          </w:p>
        </w:tc>
        <w:tc>
          <w:tcPr>
            <w:tcW w:w="1440" w:type="dxa"/>
          </w:tcPr>
          <w:p w14:paraId="152B0337" w14:textId="77777777" w:rsidR="002F36FE" w:rsidRPr="00627A1C" w:rsidRDefault="002F36FE"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2E272262" w14:textId="782A9C46" w:rsidR="002F36FE" w:rsidRPr="007E2034" w:rsidRDefault="007333C8" w:rsidP="00B652A1">
            <w:pPr>
              <w:rPr>
                <w:b/>
                <w:noProof/>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Pr>
                <w:b/>
                <w:noProof/>
                <w:lang w:val="en-US" w:eastAsia="en-US"/>
              </w:rPr>
              <w:t>10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4770" w:type="dxa"/>
          </w:tcPr>
          <w:p w14:paraId="2E5ED56E" w14:textId="29BFF3F8" w:rsidR="002F36FE" w:rsidRPr="00627A1C" w:rsidRDefault="007E2034" w:rsidP="00B652A1">
            <w:r>
              <w:rPr>
                <w:b/>
                <w:lang w:val="en-US" w:eastAsia="en-US"/>
              </w:rPr>
              <w:fldChar w:fldCharType="begin">
                <w:ffData>
                  <w:name w:val=""/>
                  <w:enabled/>
                  <w:calcOnExit w:val="0"/>
                  <w:textInput>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 </w:t>
            </w:r>
            <w:r>
              <w:rPr>
                <w:b/>
                <w:noProof/>
                <w:lang w:val="en-US" w:eastAsia="en-US"/>
              </w:rPr>
              <w:t> </w:t>
            </w:r>
            <w:r>
              <w:rPr>
                <w:b/>
                <w:noProof/>
                <w:lang w:val="en-US" w:eastAsia="en-US"/>
              </w:rPr>
              <w:t> </w:t>
            </w:r>
            <w:r>
              <w:rPr>
                <w:b/>
                <w:noProof/>
                <w:lang w:val="en-US" w:eastAsia="en-US"/>
              </w:rPr>
              <w:t> </w:t>
            </w:r>
            <w:r>
              <w:rPr>
                <w:b/>
                <w:noProof/>
                <w:lang w:val="en-US" w:eastAsia="en-US"/>
              </w:rPr>
              <w:t> </w:t>
            </w:r>
            <w:r>
              <w:rPr>
                <w:b/>
                <w:lang w:val="en-US" w:eastAsia="en-US"/>
              </w:rPr>
              <w:fldChar w:fldCharType="end"/>
            </w:r>
          </w:p>
        </w:tc>
      </w:tr>
      <w:tr w:rsidR="002F36FE" w:rsidRPr="00627A1C" w14:paraId="438713E6" w14:textId="77777777" w:rsidTr="00484AFA">
        <w:trPr>
          <w:trHeight w:val="458"/>
        </w:trPr>
        <w:tc>
          <w:tcPr>
            <w:tcW w:w="1687" w:type="dxa"/>
            <w:vMerge/>
          </w:tcPr>
          <w:p w14:paraId="0A6773F5" w14:textId="77777777" w:rsidR="002F36FE" w:rsidRPr="00627A1C" w:rsidRDefault="002F36FE" w:rsidP="002F36FE">
            <w:pPr>
              <w:rPr>
                <w:b/>
                <w:lang w:val="en-US" w:eastAsia="en-US"/>
              </w:rPr>
            </w:pPr>
          </w:p>
        </w:tc>
        <w:tc>
          <w:tcPr>
            <w:tcW w:w="1913" w:type="dxa"/>
            <w:shd w:val="clear" w:color="auto" w:fill="EEECE1"/>
          </w:tcPr>
          <w:p w14:paraId="1852BFD0" w14:textId="7985C9EC" w:rsidR="002F36FE" w:rsidRPr="00627A1C" w:rsidRDefault="002F36FE" w:rsidP="002F36FE">
            <w:pPr>
              <w:jc w:val="both"/>
              <w:rPr>
                <w:lang w:val="en-US" w:eastAsia="en-US"/>
              </w:rPr>
            </w:pPr>
            <w:r w:rsidRPr="00710D6B">
              <w:rPr>
                <w:lang w:val="en-US" w:eastAsia="en-US"/>
              </w:rPr>
              <w:t>Indicator  2.1.3</w:t>
            </w:r>
          </w:p>
          <w:p w14:paraId="3DD834B4" w14:textId="3A5F9352" w:rsidR="002F36FE" w:rsidRPr="00627A1C" w:rsidRDefault="002F36FE" w:rsidP="002F36FE">
            <w:pPr>
              <w:jc w:val="both"/>
              <w:rPr>
                <w:lang w:val="en-US" w:eastAsia="en-US"/>
              </w:rPr>
            </w:pPr>
            <w:r w:rsidRPr="00627A1C">
              <w:rPr>
                <w:b/>
                <w:lang w:val="en-US" w:eastAsia="en-US"/>
              </w:rPr>
              <w:lastRenderedPageBreak/>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A579DF">
              <w:rPr>
                <w:b/>
                <w:noProof/>
                <w:lang w:val="en-US" w:eastAsia="en-US"/>
              </w:rPr>
              <w:t>Percentage of communities reporting that eco-peacebuilding projects implemented have resulted in positive change</w:t>
            </w:r>
            <w:r w:rsidRPr="00627A1C">
              <w:rPr>
                <w:b/>
                <w:noProof/>
                <w:lang w:val="en-US" w:eastAsia="en-US"/>
              </w:rPr>
              <w:t> </w:t>
            </w:r>
            <w:r w:rsidRPr="00627A1C">
              <w:rPr>
                <w:b/>
                <w:lang w:val="en-US" w:eastAsia="en-US"/>
              </w:rPr>
              <w:fldChar w:fldCharType="end"/>
            </w:r>
          </w:p>
        </w:tc>
        <w:tc>
          <w:tcPr>
            <w:tcW w:w="1530" w:type="dxa"/>
            <w:shd w:val="clear" w:color="auto" w:fill="EEECE1"/>
          </w:tcPr>
          <w:p w14:paraId="2A6AA7CC" w14:textId="3871EA6E" w:rsidR="002F36FE" w:rsidRPr="00627A1C" w:rsidRDefault="00A579DF" w:rsidP="002F36FE">
            <w:pPr>
              <w:rPr>
                <w:b/>
                <w:lang w:val="en-US" w:eastAsia="en-US"/>
              </w:rPr>
            </w:pPr>
            <w:r>
              <w:rPr>
                <w:b/>
                <w:lang w:val="en-US" w:eastAsia="en-US"/>
              </w:rPr>
              <w:lastRenderedPageBreak/>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58B3FEBF" w14:textId="4F7372DA"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CD504D">
              <w:rPr>
                <w:b/>
                <w:noProof/>
                <w:lang w:val="en-US" w:eastAsia="en-US"/>
              </w:rPr>
              <w:t>10</w:t>
            </w:r>
            <w:r w:rsidR="00A579DF">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0C40C3BA" w14:textId="09801DF7"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2BA15DFC" w14:textId="77620BAC" w:rsidR="002F36FE" w:rsidRPr="00627A1C" w:rsidRDefault="00CF21F1" w:rsidP="002F36FE">
            <w:pPr>
              <w:rPr>
                <w:b/>
                <w:lang w:val="en-US" w:eastAsia="en-US"/>
              </w:rPr>
            </w:pPr>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710D6B">
              <w:rPr>
                <w:b/>
                <w:noProof/>
                <w:lang w:val="en-US" w:eastAsia="en-US"/>
              </w:rPr>
              <w:t>100</w:t>
            </w:r>
            <w:r>
              <w:rPr>
                <w:b/>
                <w:noProof/>
                <w:lang w:val="en-US" w:eastAsia="en-US"/>
              </w:rPr>
              <w:t>%</w:t>
            </w:r>
            <w:r>
              <w:rPr>
                <w:b/>
                <w:lang w:val="en-US" w:eastAsia="en-US"/>
              </w:rPr>
              <w:fldChar w:fldCharType="end"/>
            </w:r>
          </w:p>
        </w:tc>
        <w:tc>
          <w:tcPr>
            <w:tcW w:w="4770" w:type="dxa"/>
          </w:tcPr>
          <w:p w14:paraId="689F54DA" w14:textId="179B3625" w:rsidR="002F36FE" w:rsidRPr="00627A1C" w:rsidRDefault="00EA646A" w:rsidP="002F36FE">
            <w:pPr>
              <w:rPr>
                <w:b/>
                <w:lang w:val="en-US" w:eastAsia="en-US"/>
              </w:rPr>
            </w:pPr>
            <w:r>
              <w:rPr>
                <w:b/>
                <w:lang w:val="en-US" w:eastAsia="en-US"/>
              </w:rPr>
              <w:fldChar w:fldCharType="begin">
                <w:ffData>
                  <w:name w:val=""/>
                  <w:enabled/>
                  <w:calcOnExit w:val="0"/>
                  <w:textInput>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710D6B">
              <w:rPr>
                <w:b/>
                <w:noProof/>
                <w:lang w:val="en-US" w:eastAsia="en-US"/>
              </w:rPr>
              <w:t xml:space="preserve">All communities reported that eco-peacebuilding projects implemented have </w:t>
            </w:r>
            <w:r w:rsidR="00710D6B">
              <w:rPr>
                <w:b/>
                <w:noProof/>
                <w:lang w:val="en-US" w:eastAsia="en-US"/>
              </w:rPr>
              <w:lastRenderedPageBreak/>
              <w:t>resulted in positive change. During the final monitoring visit, the project team also surveyed 290 individual respondents across all ten communities, and 99.31% of individual respondents indicated their belief that eco-peacebuilding projects have resulted in positive change (84.14% indicated 'yes', and 15.17% indicated 'partially').</w:t>
            </w:r>
            <w:r>
              <w:rPr>
                <w:b/>
                <w:noProof/>
                <w:lang w:val="en-US" w:eastAsia="en-US"/>
              </w:rPr>
              <w:t> </w:t>
            </w:r>
            <w:r>
              <w:rPr>
                <w:b/>
                <w:lang w:val="en-US" w:eastAsia="en-US"/>
              </w:rPr>
              <w:fldChar w:fldCharType="end"/>
            </w:r>
          </w:p>
        </w:tc>
      </w:tr>
      <w:tr w:rsidR="00751324" w:rsidRPr="00627A1C" w14:paraId="7E4F2C87" w14:textId="77777777" w:rsidTr="00484AFA">
        <w:trPr>
          <w:trHeight w:val="512"/>
        </w:trPr>
        <w:tc>
          <w:tcPr>
            <w:tcW w:w="1687" w:type="dxa"/>
            <w:vMerge w:val="restart"/>
          </w:tcPr>
          <w:p w14:paraId="251F340B" w14:textId="77777777" w:rsidR="00751324" w:rsidRPr="00627A1C" w:rsidRDefault="00751324" w:rsidP="00B652A1">
            <w:pPr>
              <w:rPr>
                <w:b/>
                <w:lang w:val="en-US" w:eastAsia="en-US"/>
              </w:rPr>
            </w:pPr>
          </w:p>
          <w:p w14:paraId="391C5EE4" w14:textId="77777777" w:rsidR="00751324" w:rsidRPr="00627A1C" w:rsidRDefault="00751324" w:rsidP="00B652A1">
            <w:pPr>
              <w:rPr>
                <w:lang w:val="en-US" w:eastAsia="en-US"/>
              </w:rPr>
            </w:pPr>
            <w:r w:rsidRPr="00627A1C">
              <w:rPr>
                <w:lang w:val="en-US" w:eastAsia="en-US"/>
              </w:rPr>
              <w:t>Output 2.2</w:t>
            </w:r>
          </w:p>
          <w:p w14:paraId="107122F4" w14:textId="0EEE6F0F" w:rsidR="00751324" w:rsidRPr="00627A1C" w:rsidRDefault="00751324" w:rsidP="00B652A1">
            <w:pPr>
              <w:rPr>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B6056A" w:rsidRPr="00B6056A">
              <w:rPr>
                <w:b/>
                <w:noProof/>
                <w:lang w:val="en-US" w:eastAsia="en-US"/>
              </w:rPr>
              <w:t xml:space="preserve">Formal and Informal Dispute resolution mechanisms are readily accessible to women and young women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913" w:type="dxa"/>
            <w:shd w:val="clear" w:color="auto" w:fill="EEECE1"/>
          </w:tcPr>
          <w:p w14:paraId="5F56A11D" w14:textId="77777777" w:rsidR="00751324" w:rsidRPr="00627A1C" w:rsidRDefault="00751324" w:rsidP="00B652A1">
            <w:pPr>
              <w:jc w:val="both"/>
              <w:rPr>
                <w:lang w:val="en-US" w:eastAsia="en-US"/>
              </w:rPr>
            </w:pPr>
            <w:r w:rsidRPr="00450A27">
              <w:rPr>
                <w:lang w:val="en-US" w:eastAsia="en-US"/>
              </w:rPr>
              <w:t>Indicator  2.2.1</w:t>
            </w:r>
          </w:p>
          <w:p w14:paraId="196FB166" w14:textId="435A6113" w:rsidR="00751324" w:rsidRPr="00627A1C" w:rsidRDefault="00751324"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B6056A" w:rsidRPr="00B6056A">
              <w:rPr>
                <w:b/>
                <w:noProof/>
                <w:lang w:val="en-US" w:eastAsia="en-US"/>
              </w:rPr>
              <w:t xml:space="preserve">Number of </w:t>
            </w:r>
            <w:r w:rsidR="00636669">
              <w:rPr>
                <w:b/>
                <w:noProof/>
                <w:lang w:val="en-US" w:eastAsia="en-US"/>
              </w:rPr>
              <w:t>communities where women have access to SOPs on informal justice resolution processes</w:t>
            </w:r>
            <w:r w:rsidRPr="00627A1C">
              <w:rPr>
                <w:b/>
                <w:noProof/>
                <w:lang w:val="en-US" w:eastAsia="en-US"/>
              </w:rPr>
              <w:t> </w:t>
            </w:r>
            <w:r w:rsidRPr="00627A1C">
              <w:rPr>
                <w:b/>
                <w:lang w:val="en-US" w:eastAsia="en-US"/>
              </w:rPr>
              <w:fldChar w:fldCharType="end"/>
            </w:r>
          </w:p>
        </w:tc>
        <w:tc>
          <w:tcPr>
            <w:tcW w:w="1530" w:type="dxa"/>
            <w:shd w:val="clear" w:color="auto" w:fill="EEECE1"/>
          </w:tcPr>
          <w:p w14:paraId="6CF5640D" w14:textId="07C33E62" w:rsidR="00751324" w:rsidRPr="00627A1C" w:rsidRDefault="007E2034" w:rsidP="00B652A1">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1D0C4A4D" w14:textId="4451F1D0"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B6056A">
              <w:rPr>
                <w:b/>
                <w:noProof/>
                <w:lang w:val="en-US" w:eastAsia="en-US"/>
              </w:rPr>
              <w:t>10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7B8B1DF2" w14:textId="77777777" w:rsidR="00751324" w:rsidRPr="00627A1C" w:rsidRDefault="00751324"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2308D30A" w14:textId="3B86C062" w:rsidR="00751324" w:rsidRPr="00627A1C" w:rsidRDefault="00F6161B" w:rsidP="00B652A1">
            <w:r>
              <w:rPr>
                <w:b/>
                <w:lang w:val="en-US" w:eastAsia="en-US"/>
              </w:rPr>
              <w:fldChar w:fldCharType="begin">
                <w:ffData>
                  <w:name w:val=""/>
                  <w:enabled/>
                  <w:calcOnExit w:val="0"/>
                  <w:textInput>
                    <w:default w:val="1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10</w:t>
            </w:r>
            <w:r>
              <w:rPr>
                <w:b/>
                <w:lang w:val="en-US" w:eastAsia="en-US"/>
              </w:rPr>
              <w:fldChar w:fldCharType="end"/>
            </w:r>
          </w:p>
        </w:tc>
        <w:tc>
          <w:tcPr>
            <w:tcW w:w="4770" w:type="dxa"/>
          </w:tcPr>
          <w:p w14:paraId="2494DF81" w14:textId="33E6F12A"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396DAA">
              <w:rPr>
                <w:b/>
                <w:lang w:val="en-US" w:eastAsia="en-US"/>
              </w:rPr>
              <w:fldChar w:fldCharType="begin">
                <w:ffData>
                  <w:name w:val=""/>
                  <w:enabled/>
                  <w:calcOnExit w:val="0"/>
                  <w:textInput>
                    <w:maxLength w:val="300"/>
                  </w:textInput>
                </w:ffData>
              </w:fldChar>
            </w:r>
            <w:r w:rsidR="00396DAA">
              <w:rPr>
                <w:b/>
                <w:lang w:val="en-US" w:eastAsia="en-US"/>
              </w:rPr>
              <w:instrText xml:space="preserve"> FORMTEXT </w:instrText>
            </w:r>
            <w:r w:rsidR="00396DAA">
              <w:rPr>
                <w:b/>
                <w:lang w:val="en-US" w:eastAsia="en-US"/>
              </w:rPr>
            </w:r>
            <w:r w:rsidR="00396DAA">
              <w:rPr>
                <w:b/>
                <w:lang w:val="en-US" w:eastAsia="en-US"/>
              </w:rPr>
              <w:fldChar w:fldCharType="separate"/>
            </w:r>
            <w:r w:rsidR="00CD1E3C">
              <w:rPr>
                <w:b/>
                <w:noProof/>
                <w:lang w:val="en-US" w:eastAsia="en-US"/>
              </w:rPr>
              <w:t xml:space="preserve">SOPs on informal justice resolution have been drafted and are in the process of being endorsed for use across all 8 Houses of Chiefs in Isabel Province, which would make them applicable across every single community of Isabel Province. As the project team opted to develop the SOPs in such a way that they would have a broader application than the 10 target communities - but would also have a more sustainable and systemic impact - the endorsement and validation of the SOPs is being coordinated with the Isabel Council of Chiefs. In the interim, the draft SOPs have been shared with all 10 target communities, who also </w:t>
            </w:r>
            <w:r w:rsidR="00CD1E3C">
              <w:rPr>
                <w:b/>
                <w:noProof/>
                <w:lang w:val="en-US" w:eastAsia="en-US"/>
              </w:rPr>
              <w:lastRenderedPageBreak/>
              <w:t>participated in the review process.</w:t>
            </w:r>
            <w:r w:rsidR="00396DAA">
              <w:rPr>
                <w:b/>
                <w:noProof/>
                <w:lang w:val="en-US" w:eastAsia="en-US"/>
              </w:rPr>
              <w:t> </w:t>
            </w:r>
            <w:r w:rsidR="00396DAA">
              <w:rPr>
                <w:b/>
                <w:noProof/>
                <w:lang w:val="en-US" w:eastAsia="en-US"/>
              </w:rPr>
              <w:t> </w:t>
            </w:r>
            <w:r w:rsidR="00396DAA">
              <w:rPr>
                <w:b/>
                <w:noProof/>
                <w:lang w:val="en-US" w:eastAsia="en-US"/>
              </w:rPr>
              <w:t> </w:t>
            </w:r>
            <w:r w:rsidR="00396DAA">
              <w:rPr>
                <w:b/>
                <w:lang w:val="en-US" w:eastAsia="en-US"/>
              </w:rPr>
              <w:fldChar w:fldCharType="end"/>
            </w:r>
            <w:r w:rsidR="007E2034">
              <w:rPr>
                <w:b/>
                <w:lang w:val="en-US" w:eastAsia="en-US"/>
              </w:rPr>
              <w:fldChar w:fldCharType="begin">
                <w:ffData>
                  <w:name w:val=""/>
                  <w:enabled/>
                  <w:calcOnExit w:val="0"/>
                  <w:textInput>
                    <w:maxLength w:val="300"/>
                  </w:textInput>
                </w:ffData>
              </w:fldChar>
            </w:r>
            <w:r w:rsidR="007E2034">
              <w:rPr>
                <w:b/>
                <w:lang w:val="en-US" w:eastAsia="en-US"/>
              </w:rPr>
              <w:instrText xml:space="preserve"> FORMTEXT </w:instrText>
            </w:r>
            <w:r w:rsidR="007E2034">
              <w:rPr>
                <w:b/>
                <w:lang w:val="en-US" w:eastAsia="en-US"/>
              </w:rPr>
            </w:r>
            <w:r w:rsidR="007E2034">
              <w:rPr>
                <w:b/>
                <w:lang w:val="en-US" w:eastAsia="en-US"/>
              </w:rPr>
              <w:fldChar w:fldCharType="separate"/>
            </w:r>
            <w:r w:rsidR="007E2034">
              <w:rPr>
                <w:b/>
                <w:noProof/>
                <w:lang w:val="en-US" w:eastAsia="en-US"/>
              </w:rPr>
              <w:t> </w:t>
            </w:r>
            <w:r w:rsidR="007E2034">
              <w:rPr>
                <w:b/>
                <w:noProof/>
                <w:lang w:val="en-US" w:eastAsia="en-US"/>
              </w:rPr>
              <w:t> </w:t>
            </w:r>
            <w:r w:rsidR="007E2034">
              <w:rPr>
                <w:b/>
                <w:noProof/>
                <w:lang w:val="en-US" w:eastAsia="en-US"/>
              </w:rPr>
              <w:t> </w:t>
            </w:r>
            <w:r w:rsidR="007E2034">
              <w:rPr>
                <w:b/>
                <w:noProof/>
                <w:lang w:val="en-US" w:eastAsia="en-US"/>
              </w:rPr>
              <w:t> </w:t>
            </w:r>
            <w:r w:rsidR="007E2034">
              <w:rPr>
                <w:b/>
                <w:noProof/>
                <w:lang w:val="en-US" w:eastAsia="en-US"/>
              </w:rPr>
              <w:t> </w:t>
            </w:r>
            <w:r w:rsidR="007E2034">
              <w:rPr>
                <w:b/>
                <w:lang w:val="en-US" w:eastAsia="en-US"/>
              </w:rPr>
              <w:fldChar w:fldCharType="end"/>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751324" w:rsidRPr="00627A1C" w14:paraId="6D235372" w14:textId="77777777" w:rsidTr="00484AFA">
        <w:trPr>
          <w:trHeight w:val="458"/>
        </w:trPr>
        <w:tc>
          <w:tcPr>
            <w:tcW w:w="1687" w:type="dxa"/>
            <w:vMerge/>
          </w:tcPr>
          <w:p w14:paraId="3E6C40FD" w14:textId="77777777" w:rsidR="00751324" w:rsidRPr="00627A1C" w:rsidRDefault="00751324" w:rsidP="00B652A1">
            <w:pPr>
              <w:rPr>
                <w:b/>
                <w:lang w:val="en-US" w:eastAsia="en-US"/>
              </w:rPr>
            </w:pPr>
          </w:p>
        </w:tc>
        <w:tc>
          <w:tcPr>
            <w:tcW w:w="1913" w:type="dxa"/>
            <w:shd w:val="clear" w:color="auto" w:fill="EEECE1"/>
          </w:tcPr>
          <w:p w14:paraId="5A05ECD2" w14:textId="77777777" w:rsidR="00751324" w:rsidRPr="00627A1C" w:rsidRDefault="00751324" w:rsidP="00B652A1">
            <w:pPr>
              <w:jc w:val="both"/>
              <w:rPr>
                <w:lang w:val="en-US" w:eastAsia="en-US"/>
              </w:rPr>
            </w:pPr>
            <w:r w:rsidRPr="00627A1C">
              <w:rPr>
                <w:lang w:val="en-US" w:eastAsia="en-US"/>
              </w:rPr>
              <w:t>Indicator  2.2.2</w:t>
            </w:r>
          </w:p>
          <w:p w14:paraId="305B15FF" w14:textId="187385F9" w:rsidR="00751324" w:rsidRPr="00627A1C" w:rsidRDefault="00751324"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B6056A" w:rsidRPr="00B6056A">
              <w:rPr>
                <w:b/>
                <w:noProof/>
                <w:lang w:val="en-US" w:eastAsia="en-US"/>
              </w:rPr>
              <w:t xml:space="preserve">Number of </w:t>
            </w:r>
            <w:r w:rsidR="007F08BF">
              <w:rPr>
                <w:b/>
                <w:noProof/>
                <w:lang w:val="en-US" w:eastAsia="en-US"/>
              </w:rPr>
              <w:t>communities whose chiefs have been trained on women's rights and gender-responsive dispute resolution processes</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3167AC15" w14:textId="72310BAF" w:rsidR="00751324" w:rsidRPr="00627A1C" w:rsidRDefault="007E2034" w:rsidP="00B652A1">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7141704D" w14:textId="22E76053"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B6056A">
              <w:rPr>
                <w:b/>
                <w:noProof/>
                <w:lang w:val="en-US" w:eastAsia="en-US"/>
              </w:rPr>
              <w:t>10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767E2F88" w14:textId="77777777" w:rsidR="00751324" w:rsidRPr="00627A1C" w:rsidRDefault="00751324"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61F27475" w14:textId="53D52700" w:rsidR="00751324" w:rsidRPr="00627A1C" w:rsidRDefault="007F08BF" w:rsidP="00B652A1">
            <w:r>
              <w:rPr>
                <w:b/>
                <w:lang w:val="en-US" w:eastAsia="en-US"/>
              </w:rPr>
              <w:fldChar w:fldCharType="begin">
                <w:ffData>
                  <w:name w:val=""/>
                  <w:enabled/>
                  <w:calcOnExit w:val="0"/>
                  <w:textInput>
                    <w:default w:val="1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10</w:t>
            </w:r>
            <w:r>
              <w:rPr>
                <w:b/>
                <w:lang w:val="en-US" w:eastAsia="en-US"/>
              </w:rPr>
              <w:fldChar w:fldCharType="end"/>
            </w:r>
          </w:p>
        </w:tc>
        <w:tc>
          <w:tcPr>
            <w:tcW w:w="4770" w:type="dxa"/>
          </w:tcPr>
          <w:p w14:paraId="2D6A96AE" w14:textId="38663904"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7E2034">
              <w:rPr>
                <w:b/>
                <w:lang w:val="en-US" w:eastAsia="en-US"/>
              </w:rPr>
              <w:fldChar w:fldCharType="begin">
                <w:ffData>
                  <w:name w:val=""/>
                  <w:enabled/>
                  <w:calcOnExit w:val="0"/>
                  <w:textInput>
                    <w:maxLength w:val="300"/>
                  </w:textInput>
                </w:ffData>
              </w:fldChar>
            </w:r>
            <w:r w:rsidR="007E2034">
              <w:rPr>
                <w:b/>
                <w:lang w:val="en-US" w:eastAsia="en-US"/>
              </w:rPr>
              <w:instrText xml:space="preserve"> FORMTEXT </w:instrText>
            </w:r>
            <w:r w:rsidR="007E2034">
              <w:rPr>
                <w:b/>
                <w:lang w:val="en-US" w:eastAsia="en-US"/>
              </w:rPr>
            </w:r>
            <w:r w:rsidR="007E2034">
              <w:rPr>
                <w:b/>
                <w:lang w:val="en-US" w:eastAsia="en-US"/>
              </w:rPr>
              <w:fldChar w:fldCharType="separate"/>
            </w:r>
            <w:r w:rsidR="007E2034">
              <w:rPr>
                <w:b/>
                <w:noProof/>
                <w:lang w:val="en-US" w:eastAsia="en-US"/>
              </w:rPr>
              <w:t> </w:t>
            </w:r>
            <w:r w:rsidR="007E2034">
              <w:rPr>
                <w:b/>
                <w:noProof/>
                <w:lang w:val="en-US" w:eastAsia="en-US"/>
              </w:rPr>
              <w:t> </w:t>
            </w:r>
            <w:r w:rsidR="007E2034">
              <w:rPr>
                <w:b/>
                <w:noProof/>
                <w:lang w:val="en-US" w:eastAsia="en-US"/>
              </w:rPr>
              <w:t> </w:t>
            </w:r>
            <w:r w:rsidR="007E2034">
              <w:rPr>
                <w:b/>
                <w:noProof/>
                <w:lang w:val="en-US" w:eastAsia="en-US"/>
              </w:rPr>
              <w:t> </w:t>
            </w:r>
            <w:r w:rsidR="007E2034">
              <w:rPr>
                <w:b/>
                <w:noProof/>
                <w:lang w:val="en-US" w:eastAsia="en-US"/>
              </w:rPr>
              <w:t> </w:t>
            </w:r>
            <w:r w:rsidR="007E2034">
              <w:rPr>
                <w:b/>
                <w:lang w:val="en-US" w:eastAsia="en-US"/>
              </w:rPr>
              <w:fldChar w:fldCharType="end"/>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751324" w:rsidRPr="00627A1C" w14:paraId="3AA4D706" w14:textId="77777777" w:rsidTr="00484AFA">
        <w:trPr>
          <w:trHeight w:val="458"/>
        </w:trPr>
        <w:tc>
          <w:tcPr>
            <w:tcW w:w="1687" w:type="dxa"/>
            <w:vMerge w:val="restart"/>
          </w:tcPr>
          <w:p w14:paraId="7F452C21" w14:textId="77777777" w:rsidR="00751324" w:rsidRPr="00627A1C" w:rsidRDefault="00751324" w:rsidP="00B652A1">
            <w:pPr>
              <w:rPr>
                <w:b/>
                <w:lang w:val="en-US" w:eastAsia="en-US"/>
              </w:rPr>
            </w:pPr>
          </w:p>
          <w:p w14:paraId="1BBAE799" w14:textId="77777777" w:rsidR="00751324" w:rsidRPr="00627A1C" w:rsidRDefault="00751324" w:rsidP="00B652A1">
            <w:pPr>
              <w:rPr>
                <w:lang w:val="en-US" w:eastAsia="en-US"/>
              </w:rPr>
            </w:pPr>
            <w:r w:rsidRPr="00627A1C">
              <w:rPr>
                <w:lang w:val="en-US" w:eastAsia="en-US"/>
              </w:rPr>
              <w:t>Output 2.3</w:t>
            </w:r>
          </w:p>
          <w:p w14:paraId="6C53AAED" w14:textId="1AB18987" w:rsidR="00751324" w:rsidRPr="00627A1C" w:rsidRDefault="00751324" w:rsidP="00B652A1">
            <w:pPr>
              <w:rPr>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544D32" w:rsidRPr="00544D32">
              <w:rPr>
                <w:b/>
                <w:noProof/>
                <w:lang w:val="en-US" w:eastAsia="en-US"/>
              </w:rPr>
              <w:t xml:space="preserve">Directors of logging companies are engaged in peacebuilding dialogues to address </w:t>
            </w:r>
            <w:r w:rsidR="00544D32" w:rsidRPr="00544D32">
              <w:rPr>
                <w:b/>
                <w:noProof/>
                <w:lang w:val="en-US" w:eastAsia="en-US"/>
              </w:rPr>
              <w:lastRenderedPageBreak/>
              <w:t xml:space="preserve">potential drivers </w:t>
            </w:r>
            <w:r w:rsidR="004D6433">
              <w:rPr>
                <w:b/>
                <w:noProof/>
                <w:lang w:val="en-US" w:eastAsia="en-US"/>
              </w:rPr>
              <w:t>of</w:t>
            </w:r>
            <w:r w:rsidR="00544D32" w:rsidRPr="00544D32">
              <w:rPr>
                <w:b/>
                <w:noProof/>
                <w:lang w:val="en-US" w:eastAsia="en-US"/>
              </w:rPr>
              <w:t xml:space="preserve"> conflict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913" w:type="dxa"/>
            <w:shd w:val="clear" w:color="auto" w:fill="EEECE1"/>
          </w:tcPr>
          <w:p w14:paraId="60D137D6" w14:textId="77777777" w:rsidR="00751324" w:rsidRPr="00627A1C" w:rsidRDefault="00751324" w:rsidP="00B652A1">
            <w:pPr>
              <w:jc w:val="both"/>
              <w:rPr>
                <w:lang w:val="en-US" w:eastAsia="en-US"/>
              </w:rPr>
            </w:pPr>
            <w:r w:rsidRPr="00D25FAC">
              <w:rPr>
                <w:lang w:val="en-US" w:eastAsia="en-US"/>
              </w:rPr>
              <w:lastRenderedPageBreak/>
              <w:t>Indicator  2.3.1</w:t>
            </w:r>
          </w:p>
          <w:p w14:paraId="555802C1" w14:textId="307FF9E1" w:rsidR="00751324" w:rsidRPr="00627A1C" w:rsidRDefault="00751324"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544D32" w:rsidRPr="00544D32">
              <w:rPr>
                <w:b/>
                <w:noProof/>
                <w:lang w:val="en-US" w:eastAsia="en-US"/>
              </w:rPr>
              <w:t xml:space="preserve">Number of directors of logging camps engaging in dialogues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2C6E832D" w14:textId="38A1FC2A"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544D32">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26AB1FC1" w14:textId="39539F6A"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544D32">
              <w:rPr>
                <w:b/>
                <w:noProof/>
                <w:lang w:val="en-US" w:eastAsia="en-US"/>
              </w:rPr>
              <w:t>5</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0DEDF0C1" w14:textId="77777777" w:rsidR="00751324" w:rsidRPr="00627A1C" w:rsidRDefault="00751324"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7C39D415" w14:textId="30CB65E8" w:rsidR="00751324" w:rsidRPr="00627A1C" w:rsidRDefault="008C180C" w:rsidP="00B652A1">
            <w:r>
              <w:rPr>
                <w:b/>
                <w:lang w:val="en-US" w:eastAsia="en-US"/>
              </w:rPr>
              <w:fldChar w:fldCharType="begin">
                <w:ffData>
                  <w:name w:val=""/>
                  <w:enabled/>
                  <w:calcOnExit w:val="0"/>
                  <w:textInput>
                    <w:default w:val="1"/>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1</w:t>
            </w:r>
            <w:r>
              <w:rPr>
                <w:b/>
                <w:lang w:val="en-US" w:eastAsia="en-US"/>
              </w:rPr>
              <w:fldChar w:fldCharType="end"/>
            </w:r>
          </w:p>
        </w:tc>
        <w:tc>
          <w:tcPr>
            <w:tcW w:w="4770" w:type="dxa"/>
          </w:tcPr>
          <w:p w14:paraId="518A1DC4" w14:textId="0BCAAD7A"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D25FAC">
              <w:rPr>
                <w:b/>
                <w:noProof/>
                <w:lang w:val="en-US" w:eastAsia="en-US"/>
              </w:rPr>
              <w:t xml:space="preserve">While only one director from a logging company operating in Isabel Province participated in dialogues held under the project (the director of Earth Movers Solomons Limited, </w:t>
            </w:r>
            <w:r w:rsidR="00450A27">
              <w:rPr>
                <w:b/>
                <w:noProof/>
                <w:lang w:val="en-US" w:eastAsia="en-US"/>
              </w:rPr>
              <w:t xml:space="preserve">who is </w:t>
            </w:r>
            <w:r w:rsidR="00D25FAC">
              <w:rPr>
                <w:b/>
                <w:noProof/>
                <w:lang w:val="en-US" w:eastAsia="en-US"/>
              </w:rPr>
              <w:t>also the Vice President of the Solomon Islands Forestry Association), two representatives from Mas Pacific International Limited attended at the request of their director, who was unable to join in person.</w:t>
            </w:r>
            <w:r w:rsidRPr="00627A1C">
              <w:rPr>
                <w:b/>
                <w:noProof/>
                <w:lang w:val="en-US" w:eastAsia="en-US"/>
              </w:rPr>
              <w:t> </w:t>
            </w:r>
            <w:r w:rsidRPr="00627A1C">
              <w:rPr>
                <w:b/>
                <w:lang w:val="en-US" w:eastAsia="en-US"/>
              </w:rPr>
              <w:fldChar w:fldCharType="end"/>
            </w:r>
          </w:p>
        </w:tc>
      </w:tr>
      <w:tr w:rsidR="004D6433" w:rsidRPr="00627A1C" w14:paraId="3FC4FD9D" w14:textId="77777777" w:rsidTr="00484AFA">
        <w:trPr>
          <w:trHeight w:val="458"/>
        </w:trPr>
        <w:tc>
          <w:tcPr>
            <w:tcW w:w="1687" w:type="dxa"/>
            <w:vMerge/>
          </w:tcPr>
          <w:p w14:paraId="17C12887" w14:textId="77777777" w:rsidR="004D6433" w:rsidRPr="00627A1C" w:rsidRDefault="004D6433" w:rsidP="00B652A1">
            <w:pPr>
              <w:rPr>
                <w:b/>
                <w:lang w:val="en-US" w:eastAsia="en-US"/>
              </w:rPr>
            </w:pPr>
          </w:p>
        </w:tc>
        <w:tc>
          <w:tcPr>
            <w:tcW w:w="1913" w:type="dxa"/>
            <w:shd w:val="clear" w:color="auto" w:fill="EEECE1"/>
          </w:tcPr>
          <w:p w14:paraId="1CC5CF6C" w14:textId="77777777" w:rsidR="004D6433" w:rsidRPr="00627A1C" w:rsidRDefault="004D6433" w:rsidP="004D6433">
            <w:pPr>
              <w:jc w:val="both"/>
              <w:rPr>
                <w:lang w:val="en-US" w:eastAsia="en-US"/>
              </w:rPr>
            </w:pPr>
            <w:r w:rsidRPr="00627A1C">
              <w:rPr>
                <w:lang w:val="en-US" w:eastAsia="en-US"/>
              </w:rPr>
              <w:t>Indicator  2.3.2</w:t>
            </w:r>
          </w:p>
          <w:p w14:paraId="683C7F6F" w14:textId="12B82F73" w:rsidR="004D6433" w:rsidRPr="00627A1C" w:rsidRDefault="004D6433" w:rsidP="004D6433">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544D32">
              <w:rPr>
                <w:b/>
                <w:noProof/>
                <w:lang w:val="en-US" w:eastAsia="en-US"/>
              </w:rPr>
              <w:t xml:space="preserve">Number of </w:t>
            </w:r>
            <w:r w:rsidR="001A7748">
              <w:rPr>
                <w:b/>
                <w:noProof/>
                <w:lang w:val="en-US" w:eastAsia="en-US"/>
              </w:rPr>
              <w:t>people participating in</w:t>
            </w:r>
            <w:r w:rsidRPr="00544D32">
              <w:rPr>
                <w:b/>
                <w:noProof/>
                <w:lang w:val="en-US" w:eastAsia="en-US"/>
              </w:rPr>
              <w:t xml:space="preserve"> peacebuilding</w:t>
            </w:r>
            <w:r w:rsidR="001A7748">
              <w:rPr>
                <w:b/>
                <w:noProof/>
                <w:lang w:val="en-US" w:eastAsia="en-US"/>
              </w:rPr>
              <w:t xml:space="preserve"> dialogues</w:t>
            </w:r>
            <w:r w:rsidRPr="00544D32">
              <w:rPr>
                <w:b/>
                <w:noProof/>
                <w:lang w:val="en-US" w:eastAsia="en-US"/>
              </w:rPr>
              <w:t xml:space="preserve"> </w:t>
            </w:r>
            <w:r w:rsidR="0080300B">
              <w:rPr>
                <w:b/>
                <w:noProof/>
                <w:lang w:val="en-US" w:eastAsia="en-US"/>
              </w:rPr>
              <w:t>(disaggregated by sex)</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73F1AE98" w14:textId="157BAB70" w:rsidR="004D6433" w:rsidRPr="00627A1C" w:rsidRDefault="004D6433"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19C4054B" w14:textId="5D0755B4" w:rsidR="004D6433" w:rsidRPr="00627A1C" w:rsidRDefault="004D6433"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1A7748">
              <w:rPr>
                <w:b/>
                <w:noProof/>
                <w:lang w:val="en-US" w:eastAsia="en-US"/>
              </w:rPr>
              <w:t>5</w:t>
            </w:r>
            <w:r>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100BBC55" w14:textId="7D6FCF6D" w:rsidR="004D6433" w:rsidRPr="00627A1C" w:rsidRDefault="004D6433"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2D44B131" w14:textId="4A0C55C7" w:rsidR="004D6433" w:rsidRPr="00627A1C" w:rsidRDefault="008C180C" w:rsidP="00B652A1">
            <w:pPr>
              <w:rPr>
                <w:b/>
                <w:lang w:val="en-US" w:eastAsia="en-US"/>
              </w:rPr>
            </w:pPr>
            <w:r>
              <w:rPr>
                <w:b/>
                <w:lang w:val="en-US" w:eastAsia="en-US"/>
              </w:rPr>
              <w:fldChar w:fldCharType="begin">
                <w:ffData>
                  <w:name w:val=""/>
                  <w:enabled/>
                  <w:calcOnExit w:val="0"/>
                  <w:textInput>
                    <w:default w:val="45 (26 men and 19 women)"/>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45 (26 men and 19 women)</w:t>
            </w:r>
            <w:r>
              <w:rPr>
                <w:b/>
                <w:lang w:val="en-US" w:eastAsia="en-US"/>
              </w:rPr>
              <w:fldChar w:fldCharType="end"/>
            </w:r>
          </w:p>
        </w:tc>
        <w:tc>
          <w:tcPr>
            <w:tcW w:w="4770" w:type="dxa"/>
          </w:tcPr>
          <w:p w14:paraId="3F4E7400" w14:textId="76C5BE05" w:rsidR="004D6433" w:rsidRPr="00627A1C" w:rsidRDefault="008C180C" w:rsidP="00B652A1">
            <w:pPr>
              <w:rPr>
                <w:b/>
                <w:lang w:val="en-US" w:eastAsia="en-US"/>
              </w:rPr>
            </w:pPr>
            <w:r>
              <w:rPr>
                <w:b/>
                <w:lang w:val="en-US" w:eastAsia="en-US"/>
              </w:rPr>
              <w:fldChar w:fldCharType="begin">
                <w:ffData>
                  <w:name w:val=""/>
                  <w:enabled/>
                  <w:calcOnExit w:val="0"/>
                  <w:textInput>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 </w:t>
            </w:r>
            <w:r>
              <w:rPr>
                <w:b/>
                <w:noProof/>
                <w:lang w:val="en-US" w:eastAsia="en-US"/>
              </w:rPr>
              <w:t> </w:t>
            </w:r>
            <w:r>
              <w:rPr>
                <w:b/>
                <w:noProof/>
                <w:lang w:val="en-US" w:eastAsia="en-US"/>
              </w:rPr>
              <w:t> </w:t>
            </w:r>
            <w:r>
              <w:rPr>
                <w:b/>
                <w:noProof/>
                <w:lang w:val="en-US" w:eastAsia="en-US"/>
              </w:rPr>
              <w:t> </w:t>
            </w:r>
            <w:r>
              <w:rPr>
                <w:b/>
                <w:noProof/>
                <w:lang w:val="en-US" w:eastAsia="en-US"/>
              </w:rPr>
              <w:t> </w:t>
            </w:r>
            <w:r>
              <w:rPr>
                <w:b/>
                <w:lang w:val="en-US" w:eastAsia="en-US"/>
              </w:rPr>
              <w:fldChar w:fldCharType="end"/>
            </w:r>
          </w:p>
        </w:tc>
      </w:tr>
      <w:tr w:rsidR="00751324" w:rsidRPr="00627A1C" w14:paraId="2DE8412A" w14:textId="77777777" w:rsidTr="00484AFA">
        <w:trPr>
          <w:trHeight w:val="458"/>
        </w:trPr>
        <w:tc>
          <w:tcPr>
            <w:tcW w:w="1687" w:type="dxa"/>
            <w:vMerge/>
          </w:tcPr>
          <w:p w14:paraId="60D9CD74" w14:textId="77777777" w:rsidR="00751324" w:rsidRPr="00627A1C" w:rsidRDefault="00751324" w:rsidP="00B652A1">
            <w:pPr>
              <w:rPr>
                <w:b/>
                <w:lang w:val="en-US" w:eastAsia="en-US"/>
              </w:rPr>
            </w:pPr>
          </w:p>
        </w:tc>
        <w:tc>
          <w:tcPr>
            <w:tcW w:w="1913" w:type="dxa"/>
            <w:shd w:val="clear" w:color="auto" w:fill="EEECE1"/>
          </w:tcPr>
          <w:p w14:paraId="1EABD7E6" w14:textId="77777777" w:rsidR="00751324" w:rsidRPr="00627A1C" w:rsidRDefault="00751324" w:rsidP="00B652A1">
            <w:pPr>
              <w:jc w:val="both"/>
              <w:rPr>
                <w:lang w:val="en-US" w:eastAsia="en-US"/>
              </w:rPr>
            </w:pPr>
            <w:r w:rsidRPr="00E12B23">
              <w:rPr>
                <w:lang w:val="en-US" w:eastAsia="en-US"/>
              </w:rPr>
              <w:t>Indicator  2.3.2</w:t>
            </w:r>
          </w:p>
          <w:p w14:paraId="41865697" w14:textId="281AA74A" w:rsidR="00751324" w:rsidRPr="00627A1C" w:rsidRDefault="00751324"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544D32" w:rsidRPr="00544D32">
              <w:rPr>
                <w:b/>
                <w:noProof/>
                <w:lang w:val="en-US" w:eastAsia="en-US"/>
              </w:rPr>
              <w:t xml:space="preserve">Number of  </w:t>
            </w:r>
            <w:r w:rsidR="0080300B">
              <w:rPr>
                <w:b/>
                <w:noProof/>
                <w:lang w:val="en-US" w:eastAsia="en-US"/>
              </w:rPr>
              <w:t>community</w:t>
            </w:r>
            <w:r w:rsidR="00544D32" w:rsidRPr="00544D32">
              <w:rPr>
                <w:b/>
                <w:noProof/>
                <w:lang w:val="en-US" w:eastAsia="en-US"/>
              </w:rPr>
              <w:t>-level peacebuilding action plans supported by logging companies CSR resources</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59B4B5FF" w14:textId="328C1158"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544D32">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04B6DAFF" w14:textId="23E2F33F"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80300B">
              <w:rPr>
                <w:b/>
                <w:noProof/>
                <w:lang w:val="en-US" w:eastAsia="en-US"/>
              </w:rPr>
              <w:t>1</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75FC1691" w14:textId="77777777" w:rsidR="00751324" w:rsidRPr="00627A1C" w:rsidRDefault="00751324"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62FA9FC6" w14:textId="17584211"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544D32">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4770" w:type="dxa"/>
          </w:tcPr>
          <w:p w14:paraId="4D145C46" w14:textId="5BFB86D5" w:rsidR="00751324" w:rsidRDefault="002525BE"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E12B23">
              <w:rPr>
                <w:b/>
                <w:noProof/>
                <w:lang w:val="en-US" w:eastAsia="en-US"/>
              </w:rPr>
              <w:t>While no logging companies provided additional resources to support community-level peacebuilding initiatives during the project implementation period, following</w:t>
            </w:r>
            <w:r w:rsidR="00CD1E3C">
              <w:rPr>
                <w:b/>
                <w:noProof/>
                <w:lang w:val="en-US" w:eastAsia="en-US"/>
              </w:rPr>
              <w:t xml:space="preserve"> the dialogue with industry</w:t>
            </w:r>
            <w:r w:rsidR="00E12B23">
              <w:rPr>
                <w:b/>
                <w:noProof/>
                <w:lang w:val="en-US" w:eastAsia="en-US"/>
              </w:rPr>
              <w:t xml:space="preserve"> held</w:t>
            </w:r>
            <w:r w:rsidR="00CD1E3C">
              <w:rPr>
                <w:b/>
                <w:noProof/>
                <w:lang w:val="en-US" w:eastAsia="en-US"/>
              </w:rPr>
              <w:t xml:space="preserve"> on 17 November</w:t>
            </w:r>
            <w:r w:rsidR="00E12B23">
              <w:rPr>
                <w:b/>
                <w:noProof/>
                <w:lang w:val="en-US" w:eastAsia="en-US"/>
              </w:rPr>
              <w:t xml:space="preserve"> 2022, and based on the advice of the Solomon Islands Forestry Association, the community of Leleghia sent a formal request for financial assistance to Mas Solo Investment Ltd, with the backing of Isabel Provincial Government</w:t>
            </w:r>
            <w:r w:rsidR="00CD1E3C">
              <w:rPr>
                <w:b/>
                <w:noProof/>
                <w:lang w:val="en-US" w:eastAsia="en-US"/>
              </w:rPr>
              <w:t>.</w:t>
            </w:r>
            <w:r w:rsidR="00E12B23" w:rsidRPr="00627A1C">
              <w:rPr>
                <w:b/>
                <w:noProof/>
                <w:lang w:val="en-US" w:eastAsia="en-US"/>
              </w:rPr>
              <w:t xml:space="preserve"> </w:t>
            </w:r>
            <w:r w:rsidRPr="00627A1C">
              <w:rPr>
                <w:b/>
                <w:noProof/>
                <w:lang w:val="en-US" w:eastAsia="en-US"/>
              </w:rPr>
              <w:t> </w:t>
            </w:r>
            <w:r w:rsidRPr="00627A1C">
              <w:rPr>
                <w:b/>
                <w:lang w:val="en-US" w:eastAsia="en-US"/>
              </w:rPr>
              <w:fldChar w:fldCharType="end"/>
            </w:r>
          </w:p>
          <w:p w14:paraId="43D06CBC" w14:textId="4D6F9783" w:rsidR="00CD1E3C" w:rsidRPr="00CD1E3C" w:rsidRDefault="00CD1E3C" w:rsidP="00CD1E3C">
            <w:pPr>
              <w:jc w:val="center"/>
            </w:pPr>
          </w:p>
        </w:tc>
      </w:tr>
      <w:tr w:rsidR="00751324" w:rsidRPr="00627A1C" w14:paraId="6FC08761" w14:textId="77777777" w:rsidTr="00484AFA">
        <w:trPr>
          <w:trHeight w:val="458"/>
        </w:trPr>
        <w:tc>
          <w:tcPr>
            <w:tcW w:w="1687" w:type="dxa"/>
            <w:vMerge w:val="restart"/>
          </w:tcPr>
          <w:p w14:paraId="2E2A8743" w14:textId="77777777" w:rsidR="00751324" w:rsidRPr="00627A1C" w:rsidRDefault="00751324" w:rsidP="00B652A1">
            <w:pPr>
              <w:rPr>
                <w:b/>
                <w:lang w:val="en-US" w:eastAsia="en-US"/>
              </w:rPr>
            </w:pPr>
            <w:r w:rsidRPr="00627A1C">
              <w:rPr>
                <w:b/>
                <w:lang w:val="en-US" w:eastAsia="en-US"/>
              </w:rPr>
              <w:t>Outcome 3</w:t>
            </w:r>
          </w:p>
          <w:p w14:paraId="3093CEE3" w14:textId="6AEE0457" w:rsidR="00751324" w:rsidRPr="00627A1C" w:rsidRDefault="00751324"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7418A9" w:rsidRPr="007418A9">
              <w:rPr>
                <w:b/>
                <w:noProof/>
                <w:lang w:val="en-US" w:eastAsia="en-US"/>
              </w:rPr>
              <w:t xml:space="preserve">Coordinated government and CSOs have </w:t>
            </w:r>
            <w:r w:rsidR="007418A9" w:rsidRPr="007418A9">
              <w:rPr>
                <w:b/>
                <w:noProof/>
                <w:lang w:val="en-US" w:eastAsia="en-US"/>
              </w:rPr>
              <w:lastRenderedPageBreak/>
              <w:t>improved quality of service provision and higher beneficiary reach targeting women and young women who face violations due to conflict dynamics between community and logging companies and their workers.</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913" w:type="dxa"/>
            <w:shd w:val="clear" w:color="auto" w:fill="EEECE1"/>
          </w:tcPr>
          <w:p w14:paraId="3174A120" w14:textId="77777777" w:rsidR="00751324" w:rsidRPr="00627A1C" w:rsidRDefault="00751324" w:rsidP="00B652A1">
            <w:pPr>
              <w:jc w:val="both"/>
              <w:rPr>
                <w:lang w:val="en-US" w:eastAsia="en-US"/>
              </w:rPr>
            </w:pPr>
            <w:r w:rsidRPr="00627A1C">
              <w:rPr>
                <w:lang w:val="en-US" w:eastAsia="en-US"/>
              </w:rPr>
              <w:lastRenderedPageBreak/>
              <w:t>Indicator 3.1</w:t>
            </w:r>
          </w:p>
          <w:p w14:paraId="6256071D" w14:textId="6E67C8C5" w:rsidR="00751324" w:rsidRPr="00627A1C" w:rsidRDefault="00751324"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7418A9" w:rsidRPr="007418A9">
              <w:rPr>
                <w:b/>
                <w:noProof/>
                <w:lang w:val="en-US" w:eastAsia="en-US"/>
              </w:rPr>
              <w:t xml:space="preserve">Number of CSOs and grassroot organizations </w:t>
            </w:r>
            <w:r w:rsidR="007418A9" w:rsidRPr="007418A9">
              <w:rPr>
                <w:b/>
                <w:noProof/>
                <w:lang w:val="en-US" w:eastAsia="en-US"/>
              </w:rPr>
              <w:lastRenderedPageBreak/>
              <w:t>reporting being able to provide improved services to women and young women in logging adjacent communities</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195BD01C" w14:textId="1E8E2AD9" w:rsidR="00751324" w:rsidRPr="00627A1C" w:rsidRDefault="00751324" w:rsidP="00B652A1">
            <w:r w:rsidRPr="00627A1C">
              <w:rPr>
                <w:b/>
                <w:lang w:val="en-US" w:eastAsia="en-US"/>
              </w:rPr>
              <w:lastRenderedPageBreak/>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7418A9">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724B7D36" w14:textId="4F0E9548"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7418A9">
              <w:rPr>
                <w:b/>
                <w:noProof/>
                <w:lang w:val="en-US" w:eastAsia="en-US"/>
              </w:rPr>
              <w:t>5</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550F85EA" w14:textId="77777777" w:rsidR="00751324" w:rsidRPr="00627A1C" w:rsidRDefault="00751324"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4F91413E" w14:textId="03E6488E" w:rsidR="00751324" w:rsidRPr="00627A1C" w:rsidRDefault="007E2034" w:rsidP="00B652A1">
            <w:r>
              <w:rPr>
                <w:b/>
                <w:lang w:val="en-US" w:eastAsia="en-US"/>
              </w:rPr>
              <w:fldChar w:fldCharType="begin">
                <w:ffData>
                  <w:name w:val=""/>
                  <w:enabled/>
                  <w:calcOnExit w:val="0"/>
                  <w:textInput>
                    <w:default w:val="2 (Solomon Islands Planned Parenthood Association, Family Support Centre)"/>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F54142">
              <w:rPr>
                <w:b/>
                <w:noProof/>
                <w:lang w:val="en-US" w:eastAsia="en-US"/>
              </w:rPr>
              <w:t>4</w:t>
            </w:r>
            <w:r>
              <w:rPr>
                <w:b/>
                <w:noProof/>
                <w:lang w:val="en-US" w:eastAsia="en-US"/>
              </w:rPr>
              <w:t xml:space="preserve"> (Solomon Islands Planned Parenthood Association, Family Support </w:t>
            </w:r>
            <w:r>
              <w:rPr>
                <w:b/>
                <w:noProof/>
                <w:lang w:val="en-US" w:eastAsia="en-US"/>
              </w:rPr>
              <w:lastRenderedPageBreak/>
              <w:t>Centre</w:t>
            </w:r>
            <w:r w:rsidR="00F54142">
              <w:rPr>
                <w:b/>
                <w:noProof/>
                <w:lang w:val="en-US" w:eastAsia="en-US"/>
              </w:rPr>
              <w:t>, Isabel Provincial Council of Women, Mothers Union</w:t>
            </w:r>
            <w:r>
              <w:rPr>
                <w:b/>
                <w:noProof/>
                <w:lang w:val="en-US" w:eastAsia="en-US"/>
              </w:rPr>
              <w:t>)</w:t>
            </w:r>
            <w:r>
              <w:rPr>
                <w:b/>
                <w:lang w:val="en-US" w:eastAsia="en-US"/>
              </w:rPr>
              <w:fldChar w:fldCharType="end"/>
            </w:r>
          </w:p>
        </w:tc>
        <w:tc>
          <w:tcPr>
            <w:tcW w:w="4770" w:type="dxa"/>
          </w:tcPr>
          <w:p w14:paraId="1280BC32" w14:textId="77777777" w:rsidR="00751324" w:rsidRPr="00627A1C" w:rsidRDefault="00751324" w:rsidP="00B652A1">
            <w:r w:rsidRPr="00627A1C">
              <w:rPr>
                <w:b/>
                <w:lang w:val="en-US" w:eastAsia="en-US"/>
              </w:rPr>
              <w:lastRenderedPageBreak/>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751324" w:rsidRPr="00627A1C" w14:paraId="52A82D51" w14:textId="77777777" w:rsidTr="00484AFA">
        <w:trPr>
          <w:trHeight w:val="458"/>
        </w:trPr>
        <w:tc>
          <w:tcPr>
            <w:tcW w:w="1687" w:type="dxa"/>
            <w:vMerge/>
          </w:tcPr>
          <w:p w14:paraId="48167D70" w14:textId="77777777" w:rsidR="00751324" w:rsidRPr="00627A1C" w:rsidRDefault="00751324" w:rsidP="00B652A1">
            <w:pPr>
              <w:rPr>
                <w:lang w:val="en-US" w:eastAsia="en-US"/>
              </w:rPr>
            </w:pPr>
          </w:p>
        </w:tc>
        <w:tc>
          <w:tcPr>
            <w:tcW w:w="1913" w:type="dxa"/>
            <w:shd w:val="clear" w:color="auto" w:fill="EEECE1"/>
          </w:tcPr>
          <w:p w14:paraId="21D70C6E" w14:textId="77777777" w:rsidR="00751324" w:rsidRPr="00627A1C" w:rsidRDefault="00751324" w:rsidP="00B652A1">
            <w:pPr>
              <w:jc w:val="both"/>
              <w:rPr>
                <w:lang w:val="en-US" w:eastAsia="en-US"/>
              </w:rPr>
            </w:pPr>
            <w:r w:rsidRPr="00843B2A">
              <w:rPr>
                <w:lang w:val="en-US" w:eastAsia="en-US"/>
              </w:rPr>
              <w:t>Indicator 3.2</w:t>
            </w:r>
          </w:p>
          <w:p w14:paraId="52048A2A" w14:textId="2DE0FA59" w:rsidR="00751324" w:rsidRPr="00627A1C" w:rsidRDefault="00751324"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7418A9" w:rsidRPr="007418A9">
              <w:rPr>
                <w:b/>
                <w:noProof/>
                <w:lang w:val="en-US" w:eastAsia="en-US"/>
              </w:rPr>
              <w:t>Percentage of women and young women who are satisfied by the services provided by CSOs and government service providers</w:t>
            </w:r>
            <w:r w:rsidR="00810907">
              <w:rPr>
                <w:b/>
                <w:noProof/>
                <w:lang w:val="en-US" w:eastAsia="en-US"/>
              </w:rPr>
              <w:t xml:space="preserve"> through the project</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13353B90" w14:textId="5155EF77" w:rsidR="00751324" w:rsidRPr="00627A1C" w:rsidRDefault="007E2034" w:rsidP="00B652A1">
            <w:r>
              <w:rPr>
                <w:b/>
                <w:lang w:val="en-US" w:eastAsia="en-US"/>
              </w:rPr>
              <w:fldChar w:fldCharType="begin">
                <w:ffData>
                  <w:name w:val=""/>
                  <w:enabled/>
                  <w:calcOnExit w:val="0"/>
                  <w:textInput>
                    <w:default w:val="N/A"/>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0C4D19">
              <w:rPr>
                <w:b/>
                <w:noProof/>
                <w:lang w:val="en-US" w:eastAsia="en-US"/>
              </w:rPr>
              <w:t>0%</w:t>
            </w:r>
            <w:r>
              <w:rPr>
                <w:b/>
                <w:lang w:val="en-US" w:eastAsia="en-US"/>
              </w:rPr>
              <w:fldChar w:fldCharType="end"/>
            </w:r>
          </w:p>
        </w:tc>
        <w:tc>
          <w:tcPr>
            <w:tcW w:w="1620" w:type="dxa"/>
            <w:shd w:val="clear" w:color="auto" w:fill="EEECE1"/>
          </w:tcPr>
          <w:p w14:paraId="7C3AAFAB" w14:textId="5FA1B103"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7418A9">
              <w:rPr>
                <w:b/>
                <w:noProof/>
                <w:lang w:val="en-US" w:eastAsia="en-US"/>
              </w:rPr>
              <w:t>90%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72722156" w14:textId="77777777" w:rsidR="00751324" w:rsidRPr="00627A1C" w:rsidRDefault="00751324"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1F75E7F1" w14:textId="2FDC50AD" w:rsidR="00751324" w:rsidRPr="00627A1C" w:rsidRDefault="007E2034" w:rsidP="00B652A1">
            <w:r>
              <w:rPr>
                <w:b/>
                <w:lang w:val="en-US" w:eastAsia="en-US"/>
              </w:rPr>
              <w:fldChar w:fldCharType="begin">
                <w:ffData>
                  <w:name w:val=""/>
                  <w:enabled/>
                  <w:calcOnExit w:val="0"/>
                  <w:textInput>
                    <w:default w:val="N/A"/>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0C4D19">
              <w:rPr>
                <w:b/>
                <w:noProof/>
                <w:lang w:val="en-US" w:eastAsia="en-US"/>
              </w:rPr>
              <w:t>100%</w:t>
            </w:r>
            <w:r>
              <w:rPr>
                <w:b/>
                <w:lang w:val="en-US" w:eastAsia="en-US"/>
              </w:rPr>
              <w:fldChar w:fldCharType="end"/>
            </w:r>
          </w:p>
        </w:tc>
        <w:tc>
          <w:tcPr>
            <w:tcW w:w="4770" w:type="dxa"/>
          </w:tcPr>
          <w:p w14:paraId="094FBA3B" w14:textId="09D31C02" w:rsidR="00751324" w:rsidRPr="00627A1C" w:rsidRDefault="00751324"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843B2A">
              <w:rPr>
                <w:b/>
                <w:noProof/>
                <w:lang w:val="en-US" w:eastAsia="en-US"/>
              </w:rPr>
              <w:t>100% of the beneficiaries</w:t>
            </w:r>
            <w:r w:rsidR="0054082E">
              <w:rPr>
                <w:b/>
                <w:noProof/>
                <w:lang w:val="en-US" w:eastAsia="en-US"/>
              </w:rPr>
              <w:t xml:space="preserve"> </w:t>
            </w:r>
            <w:r w:rsidR="00843B2A">
              <w:rPr>
                <w:b/>
                <w:noProof/>
                <w:lang w:val="en-US" w:eastAsia="en-US"/>
              </w:rPr>
              <w:t xml:space="preserve">directly </w:t>
            </w:r>
            <w:r w:rsidR="00CD1E3C">
              <w:rPr>
                <w:b/>
                <w:noProof/>
                <w:lang w:val="en-US" w:eastAsia="en-US"/>
              </w:rPr>
              <w:t>asked about their satisfaction with services provided</w:t>
            </w:r>
            <w:r w:rsidR="00843B2A">
              <w:rPr>
                <w:b/>
                <w:noProof/>
                <w:lang w:val="en-US" w:eastAsia="en-US"/>
              </w:rPr>
              <w:t xml:space="preserve"> under the project indicated that they were satisfied. However, results under this indicator should be interpreted with caution, as fewer than 5% of beneficiaries were engaged about their levels of satisfaction</w:t>
            </w:r>
            <w:r w:rsidR="001E7111">
              <w:rPr>
                <w:b/>
                <w:noProof/>
                <w:lang w:val="en-US" w:eastAsia="en-US"/>
              </w:rPr>
              <w:t>.</w:t>
            </w:r>
            <w:r w:rsidR="00843B2A">
              <w:rPr>
                <w:b/>
                <w:noProof/>
                <w:lang w:val="en-US" w:eastAsia="en-US"/>
              </w:rPr>
              <w:t xml:space="preserve"> Regrettably, despite multiple requests and reminders,</w:t>
            </w:r>
            <w:r w:rsidR="00CD1E3C">
              <w:rPr>
                <w:b/>
                <w:noProof/>
                <w:lang w:val="en-US" w:eastAsia="en-US"/>
              </w:rPr>
              <w:t xml:space="preserve"> </w:t>
            </w:r>
            <w:r w:rsidR="00843B2A">
              <w:rPr>
                <w:b/>
                <w:noProof/>
                <w:lang w:val="en-US" w:eastAsia="en-US"/>
              </w:rPr>
              <w:t>i</w:t>
            </w:r>
            <w:r w:rsidR="00CD1E3C">
              <w:rPr>
                <w:b/>
                <w:noProof/>
                <w:lang w:val="en-US" w:eastAsia="en-US"/>
              </w:rPr>
              <w:t xml:space="preserve">mplementing partner SIPPA </w:t>
            </w:r>
            <w:r w:rsidR="00843B2A">
              <w:rPr>
                <w:b/>
                <w:noProof/>
                <w:lang w:val="en-US" w:eastAsia="en-US"/>
              </w:rPr>
              <w:t>consistently failed to</w:t>
            </w:r>
            <w:r w:rsidR="00CD1E3C">
              <w:rPr>
                <w:b/>
                <w:noProof/>
                <w:lang w:val="en-US" w:eastAsia="en-US"/>
              </w:rPr>
              <w:t xml:space="preserve"> administ</w:t>
            </w:r>
            <w:r w:rsidR="00843B2A">
              <w:rPr>
                <w:b/>
                <w:noProof/>
                <w:lang w:val="en-US" w:eastAsia="en-US"/>
              </w:rPr>
              <w:t>er anonymous</w:t>
            </w:r>
            <w:r w:rsidR="00CD1E3C">
              <w:rPr>
                <w:b/>
                <w:noProof/>
                <w:lang w:val="en-US" w:eastAsia="en-US"/>
              </w:rPr>
              <w:t xml:space="preserve"> beneficiary feedback forms </w:t>
            </w:r>
            <w:r w:rsidR="00843B2A">
              <w:rPr>
                <w:b/>
                <w:noProof/>
                <w:lang w:val="en-US" w:eastAsia="en-US"/>
              </w:rPr>
              <w:t>during provision of</w:t>
            </w:r>
            <w:r w:rsidR="00CD1E3C">
              <w:rPr>
                <w:b/>
                <w:noProof/>
                <w:lang w:val="en-US" w:eastAsia="en-US"/>
              </w:rPr>
              <w:t xml:space="preserve"> mobile clinic outreaches</w:t>
            </w:r>
            <w:r w:rsidR="00843B2A">
              <w:rPr>
                <w:b/>
                <w:noProof/>
                <w:lang w:val="en-US" w:eastAsia="en-US"/>
              </w:rPr>
              <w:t>,</w:t>
            </w:r>
            <w:r w:rsidR="00CD1E3C">
              <w:rPr>
                <w:b/>
                <w:noProof/>
                <w:lang w:val="en-US" w:eastAsia="en-US"/>
              </w:rPr>
              <w:t xml:space="preserve"> which </w:t>
            </w:r>
            <w:r w:rsidR="00843B2A">
              <w:rPr>
                <w:b/>
                <w:noProof/>
                <w:lang w:val="en-US" w:eastAsia="en-US"/>
              </w:rPr>
              <w:t>would have provided more reliable data</w:t>
            </w:r>
            <w:r w:rsidR="005B0D6E">
              <w:rPr>
                <w:b/>
                <w:noProof/>
                <w:lang w:val="en-US" w:eastAsia="en-US"/>
              </w:rPr>
              <w:t xml:space="preserve"> for this indicator</w:t>
            </w:r>
            <w:r w:rsidR="00CD1E3C">
              <w:rPr>
                <w:b/>
                <w:noProof/>
                <w:lang w:val="en-US" w:eastAsia="en-US"/>
              </w:rPr>
              <w:t xml:space="preserve">. </w:t>
            </w:r>
            <w:r w:rsidRPr="00627A1C">
              <w:rPr>
                <w:b/>
                <w:noProof/>
                <w:lang w:val="en-US" w:eastAsia="en-US"/>
              </w:rPr>
              <w:t> </w:t>
            </w:r>
            <w:r w:rsidRPr="00627A1C">
              <w:rPr>
                <w:b/>
                <w:lang w:val="en-US" w:eastAsia="en-US"/>
              </w:rPr>
              <w:fldChar w:fldCharType="end"/>
            </w:r>
          </w:p>
        </w:tc>
      </w:tr>
      <w:tr w:rsidR="002F36FE" w:rsidRPr="00627A1C" w14:paraId="4C51E93C" w14:textId="77777777" w:rsidTr="00484AFA">
        <w:trPr>
          <w:trHeight w:val="458"/>
        </w:trPr>
        <w:tc>
          <w:tcPr>
            <w:tcW w:w="1687" w:type="dxa"/>
            <w:vMerge w:val="restart"/>
          </w:tcPr>
          <w:p w14:paraId="1953357E" w14:textId="77777777" w:rsidR="002F36FE" w:rsidRPr="00627A1C" w:rsidRDefault="002F36FE" w:rsidP="00B652A1">
            <w:pPr>
              <w:rPr>
                <w:lang w:val="en-US" w:eastAsia="en-US"/>
              </w:rPr>
            </w:pPr>
            <w:r w:rsidRPr="00627A1C">
              <w:rPr>
                <w:lang w:val="en-US" w:eastAsia="en-US"/>
              </w:rPr>
              <w:t>Output 3.1</w:t>
            </w:r>
          </w:p>
          <w:p w14:paraId="2837E04B" w14:textId="03C0C559" w:rsidR="002F36FE" w:rsidRPr="00627A1C" w:rsidRDefault="002F36FE" w:rsidP="00B652A1">
            <w:pPr>
              <w:rPr>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DF74DF" w:rsidRPr="00DF74DF">
              <w:rPr>
                <w:b/>
                <w:noProof/>
                <w:lang w:val="en-US" w:eastAsia="en-US"/>
              </w:rPr>
              <w:t xml:space="preserve">Reporting and referral </w:t>
            </w:r>
            <w:r w:rsidR="00DF74DF" w:rsidRPr="00DF74DF">
              <w:rPr>
                <w:b/>
                <w:noProof/>
                <w:lang w:val="en-US" w:eastAsia="en-US"/>
              </w:rPr>
              <w:lastRenderedPageBreak/>
              <w:t xml:space="preserve">mechanisms are available to women and young women in logging camps in Isabel province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913" w:type="dxa"/>
            <w:shd w:val="clear" w:color="auto" w:fill="EEECE1"/>
          </w:tcPr>
          <w:p w14:paraId="02A45599" w14:textId="77777777" w:rsidR="002F36FE" w:rsidRPr="00627A1C" w:rsidRDefault="002F36FE" w:rsidP="00B652A1">
            <w:pPr>
              <w:jc w:val="both"/>
              <w:rPr>
                <w:lang w:val="en-US" w:eastAsia="en-US"/>
              </w:rPr>
            </w:pPr>
            <w:r w:rsidRPr="009A3C9A">
              <w:rPr>
                <w:lang w:val="en-US" w:eastAsia="en-US"/>
              </w:rPr>
              <w:lastRenderedPageBreak/>
              <w:t>Indicator 3.1.1</w:t>
            </w:r>
          </w:p>
          <w:p w14:paraId="75747278" w14:textId="3F759AB4" w:rsidR="002F36FE" w:rsidRPr="00627A1C" w:rsidRDefault="002F36FE"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DF74DF" w:rsidRPr="00DF74DF">
              <w:rPr>
                <w:b/>
                <w:noProof/>
                <w:lang w:val="en-US" w:eastAsia="en-US"/>
              </w:rPr>
              <w:t xml:space="preserve">% of women who are aware </w:t>
            </w:r>
            <w:r w:rsidR="00DF74DF" w:rsidRPr="00DF74DF">
              <w:rPr>
                <w:b/>
                <w:noProof/>
                <w:lang w:val="en-US" w:eastAsia="en-US"/>
              </w:rPr>
              <w:lastRenderedPageBreak/>
              <w:t>of available referral mechanisms (disaggregated by age)</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0F586607" w14:textId="0843D2C3" w:rsidR="002F36FE" w:rsidRPr="00627A1C" w:rsidRDefault="002F36FE" w:rsidP="00B652A1">
            <w:r w:rsidRPr="00627A1C">
              <w:rPr>
                <w:b/>
                <w:lang w:val="en-US" w:eastAsia="en-US"/>
              </w:rPr>
              <w:lastRenderedPageBreak/>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1D0055">
              <w:rPr>
                <w:b/>
                <w:noProof/>
                <w:lang w:val="en-US" w:eastAsia="en-US"/>
              </w:rPr>
              <w:t>53%</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4D4ECB78" w14:textId="5AA2CD93"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DF74DF">
              <w:rPr>
                <w:b/>
                <w:noProof/>
                <w:lang w:val="en-US" w:eastAsia="en-US"/>
              </w:rPr>
              <w:t>90%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62E0ABE2" w14:textId="77777777" w:rsidR="002F36FE" w:rsidRPr="00627A1C" w:rsidRDefault="002F36FE"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602EEF84" w14:textId="2332B513" w:rsidR="002F36FE" w:rsidRPr="00627A1C" w:rsidRDefault="00DA4007" w:rsidP="00B652A1">
            <w:r>
              <w:rPr>
                <w:b/>
                <w:lang w:val="en-US" w:eastAsia="en-US"/>
              </w:rPr>
              <w:fldChar w:fldCharType="begin">
                <w:ffData>
                  <w:name w:val=""/>
                  <w:enabled/>
                  <w:calcOnExit w:val="0"/>
                  <w:textInput>
                    <w:default w:val="92%"/>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92%</w:t>
            </w:r>
            <w:r>
              <w:rPr>
                <w:b/>
                <w:lang w:val="en-US" w:eastAsia="en-US"/>
              </w:rPr>
              <w:fldChar w:fldCharType="end"/>
            </w:r>
          </w:p>
        </w:tc>
        <w:tc>
          <w:tcPr>
            <w:tcW w:w="4770" w:type="dxa"/>
          </w:tcPr>
          <w:p w14:paraId="03A782CF" w14:textId="75633F3F"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83784B">
              <w:rPr>
                <w:b/>
                <w:noProof/>
                <w:lang w:val="en-US" w:eastAsia="en-US"/>
              </w:rPr>
              <w:t xml:space="preserve">Based on an inception survey undertaken with 231 women in target communities, 53% indicated having heard of SafeNet. </w:t>
            </w:r>
            <w:r w:rsidR="0083784B">
              <w:rPr>
                <w:b/>
                <w:noProof/>
                <w:lang w:val="en-US" w:eastAsia="en-US"/>
              </w:rPr>
              <w:lastRenderedPageBreak/>
              <w:t xml:space="preserve">However, </w:t>
            </w:r>
            <w:r w:rsidR="00DA19B7">
              <w:rPr>
                <w:b/>
                <w:noProof/>
                <w:lang w:val="en-US" w:eastAsia="en-US"/>
              </w:rPr>
              <w:t xml:space="preserve">during FGDs on access to SafeNet services, levels of knowledge were estimated to be at less than 10% across target communities. </w:t>
            </w:r>
            <w:r w:rsidR="00DA4007">
              <w:rPr>
                <w:b/>
                <w:noProof/>
                <w:lang w:val="en-US" w:eastAsia="en-US"/>
              </w:rPr>
              <w:t>During a</w:t>
            </w:r>
            <w:r w:rsidR="00DA19B7">
              <w:rPr>
                <w:b/>
                <w:noProof/>
                <w:lang w:val="en-US" w:eastAsia="en-US"/>
              </w:rPr>
              <w:t xml:space="preserve">n end of project survey </w:t>
            </w:r>
            <w:r w:rsidR="00CD1E3C">
              <w:rPr>
                <w:b/>
                <w:noProof/>
                <w:lang w:val="en-US" w:eastAsia="en-US"/>
              </w:rPr>
              <w:t>conducted in January 2023</w:t>
            </w:r>
            <w:r w:rsidR="00DA4007">
              <w:rPr>
                <w:b/>
                <w:noProof/>
                <w:lang w:val="en-US" w:eastAsia="en-US"/>
              </w:rPr>
              <w:t>, 184 women out of the 200 women surveyed indicated being aware of available referral mechanisms and services</w:t>
            </w:r>
            <w:r w:rsidR="00DA19B7">
              <w:rPr>
                <w:b/>
                <w:noProof/>
                <w:lang w:val="en-US" w:eastAsia="en-US"/>
              </w:rPr>
              <w:t>.</w:t>
            </w:r>
            <w:r w:rsidRPr="00627A1C">
              <w:rPr>
                <w:b/>
                <w:noProof/>
                <w:lang w:val="en-US" w:eastAsia="en-US"/>
              </w:rPr>
              <w:t> </w:t>
            </w:r>
            <w:r w:rsidRPr="00627A1C">
              <w:rPr>
                <w:b/>
                <w:lang w:val="en-US" w:eastAsia="en-US"/>
              </w:rPr>
              <w:fldChar w:fldCharType="end"/>
            </w:r>
          </w:p>
        </w:tc>
      </w:tr>
      <w:tr w:rsidR="002F36FE" w:rsidRPr="00627A1C" w14:paraId="2BB4014E" w14:textId="77777777" w:rsidTr="00484AFA">
        <w:trPr>
          <w:trHeight w:val="458"/>
        </w:trPr>
        <w:tc>
          <w:tcPr>
            <w:tcW w:w="1687" w:type="dxa"/>
            <w:vMerge/>
          </w:tcPr>
          <w:p w14:paraId="7D6D78D0" w14:textId="77777777" w:rsidR="002F36FE" w:rsidRPr="00627A1C" w:rsidRDefault="002F36FE" w:rsidP="00B652A1">
            <w:pPr>
              <w:rPr>
                <w:lang w:val="en-US" w:eastAsia="en-US"/>
              </w:rPr>
            </w:pPr>
          </w:p>
        </w:tc>
        <w:tc>
          <w:tcPr>
            <w:tcW w:w="1913" w:type="dxa"/>
            <w:shd w:val="clear" w:color="auto" w:fill="EEECE1"/>
          </w:tcPr>
          <w:p w14:paraId="6BC0B17B" w14:textId="77777777" w:rsidR="002F36FE" w:rsidRPr="00627A1C" w:rsidRDefault="002F36FE" w:rsidP="00B652A1">
            <w:pPr>
              <w:jc w:val="both"/>
              <w:rPr>
                <w:lang w:val="en-US" w:eastAsia="en-US"/>
              </w:rPr>
            </w:pPr>
            <w:r w:rsidRPr="00627A1C">
              <w:rPr>
                <w:lang w:val="en-US" w:eastAsia="en-US"/>
              </w:rPr>
              <w:t>Indicator 3.1.2</w:t>
            </w:r>
          </w:p>
          <w:p w14:paraId="18D24562" w14:textId="77777777" w:rsidR="00810907" w:rsidRPr="00810907" w:rsidRDefault="002F36FE" w:rsidP="00810907">
            <w:pPr>
              <w:jc w:val="both"/>
              <w:rPr>
                <w:b/>
                <w:noProof/>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DF74DF" w:rsidRPr="00DF74DF">
              <w:rPr>
                <w:b/>
                <w:noProof/>
                <w:lang w:val="en-US" w:eastAsia="en-US"/>
              </w:rPr>
              <w:t xml:space="preserve">Number of </w:t>
            </w:r>
            <w:r w:rsidR="00810907" w:rsidRPr="00810907">
              <w:rPr>
                <w:b/>
                <w:noProof/>
                <w:lang w:val="en-US" w:eastAsia="en-US"/>
              </w:rPr>
              <w:t>CSO representatives trained on</w:t>
            </w:r>
          </w:p>
          <w:p w14:paraId="5A65A781" w14:textId="39D4F3E7" w:rsidR="002F36FE" w:rsidRPr="00627A1C" w:rsidRDefault="00810907" w:rsidP="00810907">
            <w:pPr>
              <w:jc w:val="both"/>
              <w:rPr>
                <w:lang w:val="en-US" w:eastAsia="en-US"/>
              </w:rPr>
            </w:pPr>
            <w:r w:rsidRPr="00810907">
              <w:rPr>
                <w:b/>
                <w:noProof/>
                <w:lang w:val="en-US" w:eastAsia="en-US"/>
              </w:rPr>
              <w:t xml:space="preserve">GBV and supporting referral to services </w:t>
            </w:r>
            <w:r w:rsidR="002F36FE" w:rsidRPr="00627A1C">
              <w:rPr>
                <w:b/>
                <w:noProof/>
                <w:lang w:val="en-US" w:eastAsia="en-US"/>
              </w:rPr>
              <w:t> </w:t>
            </w:r>
            <w:r w:rsidR="002F36FE" w:rsidRPr="00627A1C">
              <w:rPr>
                <w:b/>
                <w:noProof/>
                <w:lang w:val="en-US" w:eastAsia="en-US"/>
              </w:rPr>
              <w:t> </w:t>
            </w:r>
            <w:r w:rsidR="002F36FE" w:rsidRPr="00627A1C">
              <w:rPr>
                <w:b/>
                <w:lang w:val="en-US" w:eastAsia="en-US"/>
              </w:rPr>
              <w:fldChar w:fldCharType="end"/>
            </w:r>
          </w:p>
        </w:tc>
        <w:tc>
          <w:tcPr>
            <w:tcW w:w="1530" w:type="dxa"/>
            <w:shd w:val="clear" w:color="auto" w:fill="EEECE1"/>
          </w:tcPr>
          <w:p w14:paraId="08D7E864" w14:textId="5ACEF3D8"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27156C">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5DFB06B7" w14:textId="3086392E"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810907">
              <w:rPr>
                <w:b/>
                <w:noProof/>
                <w:lang w:val="en-US" w:eastAsia="en-US"/>
              </w:rPr>
              <w:t>20</w:t>
            </w:r>
            <w:r w:rsidRPr="00627A1C">
              <w:rPr>
                <w:b/>
                <w:noProof/>
                <w:lang w:val="en-US" w:eastAsia="en-US"/>
              </w:rPr>
              <w:t> </w:t>
            </w:r>
            <w:r w:rsidRPr="00627A1C">
              <w:rPr>
                <w:b/>
                <w:lang w:val="en-US" w:eastAsia="en-US"/>
              </w:rPr>
              <w:fldChar w:fldCharType="end"/>
            </w:r>
          </w:p>
        </w:tc>
        <w:tc>
          <w:tcPr>
            <w:tcW w:w="1440" w:type="dxa"/>
          </w:tcPr>
          <w:p w14:paraId="023D71C7" w14:textId="77777777" w:rsidR="002F36FE" w:rsidRPr="00627A1C" w:rsidRDefault="002F36FE"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0A4283DD" w14:textId="448AEDDF" w:rsidR="002F36FE" w:rsidRPr="00627A1C" w:rsidRDefault="00760A94" w:rsidP="00B652A1">
            <w:r>
              <w:rPr>
                <w:b/>
                <w:lang w:val="en-US" w:eastAsia="en-US"/>
              </w:rPr>
              <w:fldChar w:fldCharType="begin">
                <w:ffData>
                  <w:name w:val=""/>
                  <w:enabled/>
                  <w:calcOnExit w:val="0"/>
                  <w:textInput>
                    <w:default w:val="61"/>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61</w:t>
            </w:r>
            <w:r>
              <w:rPr>
                <w:b/>
                <w:lang w:val="en-US" w:eastAsia="en-US"/>
              </w:rPr>
              <w:fldChar w:fldCharType="end"/>
            </w:r>
          </w:p>
        </w:tc>
        <w:tc>
          <w:tcPr>
            <w:tcW w:w="4770" w:type="dxa"/>
          </w:tcPr>
          <w:p w14:paraId="34C95AFA" w14:textId="77777777"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2F36FE" w:rsidRPr="00627A1C" w14:paraId="28CCD641" w14:textId="77777777" w:rsidTr="00484AFA">
        <w:trPr>
          <w:trHeight w:val="458"/>
        </w:trPr>
        <w:tc>
          <w:tcPr>
            <w:tcW w:w="1687" w:type="dxa"/>
            <w:vMerge/>
          </w:tcPr>
          <w:p w14:paraId="2A040E6B" w14:textId="77777777" w:rsidR="002F36FE" w:rsidRPr="00627A1C" w:rsidRDefault="002F36FE" w:rsidP="002F36FE">
            <w:pPr>
              <w:rPr>
                <w:lang w:val="en-US" w:eastAsia="en-US"/>
              </w:rPr>
            </w:pPr>
          </w:p>
        </w:tc>
        <w:tc>
          <w:tcPr>
            <w:tcW w:w="1913" w:type="dxa"/>
            <w:shd w:val="clear" w:color="auto" w:fill="EEECE1"/>
          </w:tcPr>
          <w:p w14:paraId="3BDE621C" w14:textId="0B2B6458" w:rsidR="002F36FE" w:rsidRPr="00627A1C" w:rsidRDefault="002F36FE" w:rsidP="002F36FE">
            <w:pPr>
              <w:jc w:val="both"/>
              <w:rPr>
                <w:lang w:val="en-US" w:eastAsia="en-US"/>
              </w:rPr>
            </w:pPr>
            <w:r w:rsidRPr="00627A1C">
              <w:rPr>
                <w:lang w:val="en-US" w:eastAsia="en-US"/>
              </w:rPr>
              <w:t>Indicator 3.1.</w:t>
            </w:r>
            <w:r>
              <w:rPr>
                <w:lang w:val="en-US" w:eastAsia="en-US"/>
              </w:rPr>
              <w:t>3</w:t>
            </w:r>
          </w:p>
          <w:p w14:paraId="7093EA8A" w14:textId="381311FA" w:rsidR="00810907" w:rsidRPr="00810907" w:rsidRDefault="002F36FE" w:rsidP="00810907">
            <w:pPr>
              <w:jc w:val="both"/>
              <w:rPr>
                <w:b/>
                <w:noProof/>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810907" w:rsidRPr="00810907">
              <w:rPr>
                <w:b/>
                <w:noProof/>
                <w:lang w:val="en-US" w:eastAsia="en-US"/>
              </w:rPr>
              <w:t>Number of RSIPF officials trained on GBV</w:t>
            </w:r>
          </w:p>
          <w:p w14:paraId="78A9F39D" w14:textId="1F547B83" w:rsidR="002F36FE" w:rsidRPr="00627A1C" w:rsidRDefault="00810907" w:rsidP="00810907">
            <w:pPr>
              <w:jc w:val="both"/>
              <w:rPr>
                <w:lang w:val="en-US" w:eastAsia="en-US"/>
              </w:rPr>
            </w:pPr>
            <w:r w:rsidRPr="00810907">
              <w:rPr>
                <w:b/>
                <w:noProof/>
                <w:lang w:val="en-US" w:eastAsia="en-US"/>
              </w:rPr>
              <w:t xml:space="preserve">and supporting referral to services </w:t>
            </w:r>
            <w:r w:rsidR="002F36FE" w:rsidRPr="00627A1C">
              <w:rPr>
                <w:b/>
                <w:noProof/>
                <w:lang w:val="en-US" w:eastAsia="en-US"/>
              </w:rPr>
              <w:t> </w:t>
            </w:r>
            <w:r w:rsidR="002F36FE" w:rsidRPr="00627A1C">
              <w:rPr>
                <w:b/>
                <w:noProof/>
                <w:lang w:val="en-US" w:eastAsia="en-US"/>
              </w:rPr>
              <w:t> </w:t>
            </w:r>
            <w:r w:rsidR="002F36FE" w:rsidRPr="00627A1C">
              <w:rPr>
                <w:b/>
                <w:lang w:val="en-US" w:eastAsia="en-US"/>
              </w:rPr>
              <w:fldChar w:fldCharType="end"/>
            </w:r>
          </w:p>
        </w:tc>
        <w:tc>
          <w:tcPr>
            <w:tcW w:w="1530" w:type="dxa"/>
            <w:shd w:val="clear" w:color="auto" w:fill="EEECE1"/>
          </w:tcPr>
          <w:p w14:paraId="2AF3B896" w14:textId="3439E9C4" w:rsidR="002F36FE" w:rsidRPr="00627A1C" w:rsidRDefault="00965B9E" w:rsidP="002F36FE">
            <w:pPr>
              <w:rPr>
                <w:b/>
                <w:lang w:val="en-US" w:eastAsia="en-US"/>
              </w:rPr>
            </w:pPr>
            <w:r>
              <w:rPr>
                <w:b/>
                <w:lang w:val="en-US" w:eastAsia="en-US"/>
              </w:rPr>
              <w:fldChar w:fldCharType="begin">
                <w:ffData>
                  <w:name w:val=""/>
                  <w:enabled/>
                  <w:calcOnExit w:val="0"/>
                  <w:textInput>
                    <w:default w:val="N/A"/>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810907">
              <w:rPr>
                <w:b/>
                <w:noProof/>
                <w:lang w:val="en-US" w:eastAsia="en-US"/>
              </w:rPr>
              <w:t>0</w:t>
            </w:r>
            <w:r w:rsidR="000A6C5A">
              <w:rPr>
                <w:b/>
                <w:noProof/>
                <w:lang w:val="en-US" w:eastAsia="en-US"/>
              </w:rPr>
              <w:t xml:space="preserve"> </w:t>
            </w:r>
            <w:r>
              <w:rPr>
                <w:b/>
                <w:lang w:val="en-US" w:eastAsia="en-US"/>
              </w:rPr>
              <w:fldChar w:fldCharType="end"/>
            </w:r>
          </w:p>
        </w:tc>
        <w:tc>
          <w:tcPr>
            <w:tcW w:w="1620" w:type="dxa"/>
            <w:shd w:val="clear" w:color="auto" w:fill="EEECE1"/>
          </w:tcPr>
          <w:p w14:paraId="62FD115B" w14:textId="044D4741" w:rsidR="002F36FE" w:rsidRPr="00627A1C" w:rsidRDefault="00810907" w:rsidP="002F36FE">
            <w:pPr>
              <w:rPr>
                <w:b/>
                <w:lang w:val="en-US" w:eastAsia="en-US"/>
              </w:rPr>
            </w:pPr>
            <w:r>
              <w:rPr>
                <w:b/>
                <w:lang w:val="en-US" w:eastAsia="en-US"/>
              </w:rPr>
              <w:fldChar w:fldCharType="begin">
                <w:ffData>
                  <w:name w:val=""/>
                  <w:enabled/>
                  <w:calcOnExit w:val="0"/>
                  <w:textInput>
                    <w:default w:val="2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20</w:t>
            </w:r>
            <w:r>
              <w:rPr>
                <w:b/>
                <w:lang w:val="en-US" w:eastAsia="en-US"/>
              </w:rPr>
              <w:fldChar w:fldCharType="end"/>
            </w:r>
          </w:p>
        </w:tc>
        <w:tc>
          <w:tcPr>
            <w:tcW w:w="1440" w:type="dxa"/>
          </w:tcPr>
          <w:p w14:paraId="218FB91C" w14:textId="5EAA6ABF"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21BD33FA" w14:textId="220BA1AB" w:rsidR="002F36FE" w:rsidRPr="00627A1C" w:rsidRDefault="009E1DE4" w:rsidP="002F36FE">
            <w:pPr>
              <w:rPr>
                <w:b/>
                <w:lang w:val="en-US" w:eastAsia="en-US"/>
              </w:rPr>
            </w:pPr>
            <w:r>
              <w:rPr>
                <w:b/>
                <w:lang w:val="en-US" w:eastAsia="en-US"/>
              </w:rPr>
              <w:fldChar w:fldCharType="begin">
                <w:ffData>
                  <w:name w:val=""/>
                  <w:enabled/>
                  <w:calcOnExit w:val="0"/>
                  <w:textInput>
                    <w:default w:val="23"/>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23</w:t>
            </w:r>
            <w:r>
              <w:rPr>
                <w:b/>
                <w:lang w:val="en-US" w:eastAsia="en-US"/>
              </w:rPr>
              <w:fldChar w:fldCharType="end"/>
            </w:r>
          </w:p>
        </w:tc>
        <w:tc>
          <w:tcPr>
            <w:tcW w:w="4770" w:type="dxa"/>
          </w:tcPr>
          <w:p w14:paraId="727FB843" w14:textId="5B34515A"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2F36FE" w:rsidRPr="00627A1C" w14:paraId="2BC924D2" w14:textId="77777777" w:rsidTr="00484AFA">
        <w:trPr>
          <w:trHeight w:val="458"/>
        </w:trPr>
        <w:tc>
          <w:tcPr>
            <w:tcW w:w="1687" w:type="dxa"/>
            <w:vMerge w:val="restart"/>
          </w:tcPr>
          <w:p w14:paraId="33A2C56C" w14:textId="77777777" w:rsidR="002F36FE" w:rsidRPr="00627A1C" w:rsidRDefault="002F36FE" w:rsidP="00B652A1">
            <w:pPr>
              <w:rPr>
                <w:lang w:val="en-US" w:eastAsia="en-US"/>
              </w:rPr>
            </w:pPr>
            <w:r w:rsidRPr="00627A1C">
              <w:rPr>
                <w:lang w:val="en-US" w:eastAsia="en-US"/>
              </w:rPr>
              <w:t>Output 3.2</w:t>
            </w:r>
          </w:p>
          <w:p w14:paraId="067C8549" w14:textId="74D95534" w:rsidR="002F36FE" w:rsidRPr="00627A1C" w:rsidRDefault="002F36FE" w:rsidP="00B652A1">
            <w:pPr>
              <w:rPr>
                <w:lang w:val="en-US" w:eastAsia="en-US"/>
              </w:rPr>
            </w:pPr>
            <w:r w:rsidRPr="00627A1C">
              <w:rPr>
                <w:b/>
                <w:lang w:val="en-US" w:eastAsia="en-US"/>
              </w:rPr>
              <w:lastRenderedPageBreak/>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8B681B" w:rsidRPr="008B681B">
              <w:rPr>
                <w:b/>
                <w:noProof/>
                <w:lang w:val="en-US" w:eastAsia="en-US"/>
              </w:rPr>
              <w:t>GBV, SRH and justice services are available to women and young women  in logging adjacent communities in Isabel province.</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913" w:type="dxa"/>
            <w:shd w:val="clear" w:color="auto" w:fill="EEECE1"/>
          </w:tcPr>
          <w:p w14:paraId="7211F076" w14:textId="77777777" w:rsidR="002F36FE" w:rsidRPr="00627A1C" w:rsidRDefault="002F36FE" w:rsidP="00B652A1">
            <w:pPr>
              <w:jc w:val="both"/>
              <w:rPr>
                <w:lang w:val="en-US" w:eastAsia="en-US"/>
              </w:rPr>
            </w:pPr>
            <w:r w:rsidRPr="004C2366">
              <w:rPr>
                <w:lang w:val="en-US" w:eastAsia="en-US"/>
              </w:rPr>
              <w:lastRenderedPageBreak/>
              <w:t>Indicator 3.2.1</w:t>
            </w:r>
          </w:p>
          <w:p w14:paraId="3542C422" w14:textId="5822298F" w:rsidR="002F36FE" w:rsidRPr="00627A1C" w:rsidRDefault="002F36FE" w:rsidP="00B652A1">
            <w:pPr>
              <w:jc w:val="both"/>
              <w:rPr>
                <w:lang w:val="en-US" w:eastAsia="en-US"/>
              </w:rPr>
            </w:pPr>
            <w:r w:rsidRPr="00627A1C">
              <w:rPr>
                <w:b/>
                <w:lang w:val="en-US" w:eastAsia="en-US"/>
              </w:rPr>
              <w:lastRenderedPageBreak/>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AD7F5D" w:rsidRPr="00AD7F5D">
              <w:rPr>
                <w:b/>
                <w:noProof/>
                <w:lang w:val="en-US" w:eastAsia="en-US"/>
              </w:rPr>
              <w:t>Number of women and young women  accessing services (disaggregated by age)</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5D6B25BD" w14:textId="1ACE862D" w:rsidR="002F36FE" w:rsidRPr="00627A1C" w:rsidRDefault="002F36FE" w:rsidP="00B652A1">
            <w:r w:rsidRPr="00627A1C">
              <w:rPr>
                <w:b/>
                <w:lang w:val="en-US" w:eastAsia="en-US"/>
              </w:rPr>
              <w:lastRenderedPageBreak/>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AD7F5D">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7293B83F" w14:textId="1221A6A4"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AD7F5D">
              <w:rPr>
                <w:b/>
                <w:noProof/>
                <w:lang w:val="en-US" w:eastAsia="en-US"/>
              </w:rPr>
              <w:t>200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28103B01" w14:textId="77777777" w:rsidR="002F36FE" w:rsidRPr="00627A1C" w:rsidRDefault="002F36FE"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11B4616B" w14:textId="7C93235F"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4C2366">
              <w:rPr>
                <w:b/>
                <w:noProof/>
                <w:lang w:val="en-US" w:eastAsia="en-US"/>
              </w:rPr>
              <w:t>530</w:t>
            </w:r>
            <w:r w:rsidR="009E1DE4">
              <w:rPr>
                <w:b/>
                <w:noProof/>
                <w:lang w:val="en-US" w:eastAsia="en-US"/>
              </w:rPr>
              <w:t xml:space="preserve"> women</w:t>
            </w:r>
            <w:r w:rsidR="004C2366">
              <w:rPr>
                <w:b/>
                <w:noProof/>
                <w:lang w:val="en-US" w:eastAsia="en-US"/>
              </w:rPr>
              <w:t xml:space="preserve"> and girls</w:t>
            </w:r>
            <w:r w:rsidR="009E1DE4">
              <w:rPr>
                <w:b/>
                <w:noProof/>
                <w:lang w:val="en-US" w:eastAsia="en-US"/>
              </w:rPr>
              <w:t xml:space="preserve"> were </w:t>
            </w:r>
            <w:r w:rsidR="009E1DE4">
              <w:rPr>
                <w:b/>
                <w:noProof/>
                <w:lang w:val="en-US" w:eastAsia="en-US"/>
              </w:rPr>
              <w:lastRenderedPageBreak/>
              <w:t>provided with clinical</w:t>
            </w:r>
            <w:r w:rsidR="004C2366">
              <w:rPr>
                <w:b/>
                <w:noProof/>
                <w:lang w:val="en-US" w:eastAsia="en-US"/>
              </w:rPr>
              <w:t xml:space="preserve"> SRH</w:t>
            </w:r>
            <w:r w:rsidR="009E1DE4">
              <w:rPr>
                <w:b/>
                <w:noProof/>
                <w:lang w:val="en-US" w:eastAsia="en-US"/>
              </w:rPr>
              <w:t xml:space="preserve"> services</w:t>
            </w:r>
            <w:r w:rsidR="004C2366">
              <w:rPr>
                <w:b/>
                <w:noProof/>
                <w:lang w:val="en-US" w:eastAsia="en-US"/>
              </w:rPr>
              <w:t xml:space="preserve"> (of which 192 were below the age of 25)</w:t>
            </w:r>
            <w:r w:rsidR="009E1DE4">
              <w:rPr>
                <w:b/>
                <w:noProof/>
                <w:lang w:val="en-US" w:eastAsia="en-US"/>
              </w:rPr>
              <w:t xml:space="preserve"> and </w:t>
            </w:r>
            <w:r w:rsidR="004C2366">
              <w:rPr>
                <w:b/>
                <w:noProof/>
                <w:lang w:val="en-US" w:eastAsia="en-US"/>
              </w:rPr>
              <w:t>22</w:t>
            </w:r>
            <w:r w:rsidR="009E1DE4">
              <w:rPr>
                <w:b/>
                <w:noProof/>
                <w:lang w:val="en-US" w:eastAsia="en-US"/>
              </w:rPr>
              <w:t xml:space="preserve"> </w:t>
            </w:r>
            <w:r w:rsidR="004C2366">
              <w:rPr>
                <w:b/>
                <w:noProof/>
                <w:lang w:val="en-US" w:eastAsia="en-US"/>
              </w:rPr>
              <w:t>individuals (20 female, 2 male)</w:t>
            </w:r>
            <w:r w:rsidR="009E1DE4">
              <w:rPr>
                <w:b/>
                <w:noProof/>
                <w:lang w:val="en-US" w:eastAsia="en-US"/>
              </w:rPr>
              <w:t xml:space="preserve"> were provided with </w:t>
            </w:r>
            <w:r w:rsidR="004C2366">
              <w:rPr>
                <w:b/>
                <w:noProof/>
                <w:lang w:val="en-US" w:eastAsia="en-US"/>
              </w:rPr>
              <w:t xml:space="preserve">SGBV </w:t>
            </w:r>
            <w:r w:rsidR="009E1DE4">
              <w:rPr>
                <w:b/>
                <w:noProof/>
                <w:lang w:val="en-US" w:eastAsia="en-US"/>
              </w:rPr>
              <w:t>counselling</w:t>
            </w:r>
            <w:r w:rsidR="004C2366">
              <w:rPr>
                <w:b/>
                <w:noProof/>
                <w:lang w:val="en-US" w:eastAsia="en-US"/>
              </w:rPr>
              <w:t xml:space="preserve"> and referral</w:t>
            </w:r>
            <w:r w:rsidR="009E1DE4">
              <w:rPr>
                <w:b/>
                <w:noProof/>
                <w:lang w:val="en-US" w:eastAsia="en-US"/>
              </w:rPr>
              <w:t xml:space="preserve"> services</w:t>
            </w:r>
            <w:r w:rsidR="004C2366">
              <w:rPr>
                <w:b/>
                <w:noProof/>
                <w:lang w:val="en-US" w:eastAsia="en-US"/>
              </w:rPr>
              <w:t>.</w:t>
            </w:r>
            <w:r w:rsidRPr="00627A1C">
              <w:rPr>
                <w:b/>
                <w:noProof/>
                <w:lang w:val="en-US" w:eastAsia="en-US"/>
              </w:rPr>
              <w:t> </w:t>
            </w:r>
            <w:r w:rsidRPr="00627A1C">
              <w:rPr>
                <w:b/>
                <w:lang w:val="en-US" w:eastAsia="en-US"/>
              </w:rPr>
              <w:fldChar w:fldCharType="end"/>
            </w:r>
          </w:p>
        </w:tc>
        <w:tc>
          <w:tcPr>
            <w:tcW w:w="4770" w:type="dxa"/>
          </w:tcPr>
          <w:p w14:paraId="500A075C" w14:textId="4F774237" w:rsidR="002F36FE" w:rsidRPr="00627A1C" w:rsidRDefault="002F36FE" w:rsidP="00B652A1">
            <w:r w:rsidRPr="00627A1C">
              <w:rPr>
                <w:b/>
                <w:lang w:val="en-US" w:eastAsia="en-US"/>
              </w:rPr>
              <w:lastRenderedPageBreak/>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2F36FE" w:rsidRPr="00627A1C" w14:paraId="47D511AB" w14:textId="77777777" w:rsidTr="00484AFA">
        <w:trPr>
          <w:trHeight w:val="458"/>
        </w:trPr>
        <w:tc>
          <w:tcPr>
            <w:tcW w:w="1687" w:type="dxa"/>
            <w:vMerge/>
          </w:tcPr>
          <w:p w14:paraId="5E96624E" w14:textId="77777777" w:rsidR="002F36FE" w:rsidRPr="00627A1C" w:rsidRDefault="002F36FE" w:rsidP="00B652A1">
            <w:pPr>
              <w:rPr>
                <w:b/>
                <w:lang w:val="en-US" w:eastAsia="en-US"/>
              </w:rPr>
            </w:pPr>
          </w:p>
        </w:tc>
        <w:tc>
          <w:tcPr>
            <w:tcW w:w="1913" w:type="dxa"/>
            <w:shd w:val="clear" w:color="auto" w:fill="EEECE1"/>
          </w:tcPr>
          <w:p w14:paraId="4A463841" w14:textId="77777777" w:rsidR="002F36FE" w:rsidRPr="00627A1C" w:rsidRDefault="002F36FE" w:rsidP="00B652A1">
            <w:pPr>
              <w:jc w:val="both"/>
              <w:rPr>
                <w:lang w:val="en-US" w:eastAsia="en-US"/>
              </w:rPr>
            </w:pPr>
            <w:r w:rsidRPr="005B0D6E">
              <w:rPr>
                <w:lang w:val="en-US" w:eastAsia="en-US"/>
              </w:rPr>
              <w:t>Indicator 3.2.2</w:t>
            </w:r>
          </w:p>
          <w:p w14:paraId="02E9015D" w14:textId="59B4330F" w:rsidR="002F36FE" w:rsidRPr="00627A1C" w:rsidRDefault="002F36FE"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1D109B">
              <w:rPr>
                <w:b/>
                <w:noProof/>
                <w:lang w:val="en-US" w:eastAsia="en-US"/>
              </w:rPr>
              <w:t>Number</w:t>
            </w:r>
            <w:r w:rsidR="00AD7F5D" w:rsidRPr="00AD7F5D">
              <w:rPr>
                <w:b/>
                <w:noProof/>
                <w:lang w:val="en-US" w:eastAsia="en-US"/>
              </w:rPr>
              <w:t xml:space="preserve"> of women and young women who are satisfied with the quality of service provided by CSOs and government  </w:t>
            </w:r>
            <w:r w:rsidRPr="00627A1C">
              <w:rPr>
                <w:b/>
                <w:noProof/>
                <w:lang w:val="en-US" w:eastAsia="en-US"/>
              </w:rPr>
              <w:t> </w:t>
            </w:r>
            <w:r w:rsidRPr="00627A1C">
              <w:rPr>
                <w:b/>
                <w:lang w:val="en-US" w:eastAsia="en-US"/>
              </w:rPr>
              <w:fldChar w:fldCharType="end"/>
            </w:r>
          </w:p>
        </w:tc>
        <w:tc>
          <w:tcPr>
            <w:tcW w:w="1530" w:type="dxa"/>
            <w:shd w:val="clear" w:color="auto" w:fill="EEECE1"/>
          </w:tcPr>
          <w:p w14:paraId="3FE607E7" w14:textId="4CF8AA53" w:rsidR="002F36FE" w:rsidRPr="00627A1C" w:rsidRDefault="00965B9E" w:rsidP="00B652A1">
            <w:r>
              <w:rPr>
                <w:b/>
                <w:lang w:val="en-US" w:eastAsia="en-US"/>
              </w:rPr>
              <w:fldChar w:fldCharType="begin">
                <w:ffData>
                  <w:name w:val=""/>
                  <w:enabled/>
                  <w:calcOnExit w:val="0"/>
                  <w:textInput>
                    <w:default w:val="N/A"/>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3F3046">
              <w:rPr>
                <w:b/>
                <w:noProof/>
                <w:lang w:val="en-US" w:eastAsia="en-US"/>
              </w:rPr>
              <w:t>0</w:t>
            </w:r>
            <w:r>
              <w:rPr>
                <w:b/>
                <w:lang w:val="en-US" w:eastAsia="en-US"/>
              </w:rPr>
              <w:fldChar w:fldCharType="end"/>
            </w:r>
          </w:p>
        </w:tc>
        <w:tc>
          <w:tcPr>
            <w:tcW w:w="1620" w:type="dxa"/>
            <w:shd w:val="clear" w:color="auto" w:fill="EEECE1"/>
          </w:tcPr>
          <w:p w14:paraId="76CA0ED2" w14:textId="4B6ACFBD" w:rsidR="002F36FE" w:rsidRPr="00627A1C" w:rsidRDefault="00965B9E" w:rsidP="00B652A1">
            <w:r>
              <w:rPr>
                <w:b/>
                <w:lang w:val="en-US" w:eastAsia="en-US"/>
              </w:rPr>
              <w:fldChar w:fldCharType="begin">
                <w:ffData>
                  <w:name w:val=""/>
                  <w:enabled/>
                  <w:calcOnExit w:val="0"/>
                  <w:textInput>
                    <w:default w:val="90%"/>
                    <w:maxLength w:val="300"/>
                  </w:textInput>
                </w:ffData>
              </w:fldChar>
            </w:r>
            <w:r>
              <w:rPr>
                <w:b/>
                <w:lang w:val="en-US" w:eastAsia="en-US"/>
              </w:rPr>
              <w:instrText xml:space="preserve"> FORMTEXT </w:instrText>
            </w:r>
            <w:r>
              <w:rPr>
                <w:b/>
                <w:lang w:val="en-US" w:eastAsia="en-US"/>
              </w:rPr>
            </w:r>
            <w:r>
              <w:rPr>
                <w:b/>
                <w:lang w:val="en-US" w:eastAsia="en-US"/>
              </w:rPr>
              <w:fldChar w:fldCharType="separate"/>
            </w:r>
            <w:r w:rsidR="001D109B">
              <w:rPr>
                <w:b/>
                <w:noProof/>
                <w:lang w:val="en-US" w:eastAsia="en-US"/>
              </w:rPr>
              <w:t>20</w:t>
            </w:r>
            <w:r>
              <w:rPr>
                <w:b/>
                <w:noProof/>
                <w:lang w:val="en-US" w:eastAsia="en-US"/>
              </w:rPr>
              <w:t>0</w:t>
            </w:r>
            <w:r>
              <w:rPr>
                <w:b/>
                <w:lang w:val="en-US" w:eastAsia="en-US"/>
              </w:rPr>
              <w:fldChar w:fldCharType="end"/>
            </w:r>
          </w:p>
        </w:tc>
        <w:tc>
          <w:tcPr>
            <w:tcW w:w="1440" w:type="dxa"/>
          </w:tcPr>
          <w:p w14:paraId="40A78055" w14:textId="77777777" w:rsidR="002F36FE" w:rsidRPr="00627A1C" w:rsidRDefault="002F36FE"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74F30209" w14:textId="2221F051"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9E1DE4">
              <w:rPr>
                <w:b/>
                <w:noProof/>
                <w:lang w:val="en-US" w:eastAsia="en-US"/>
              </w:rPr>
              <w:t>2</w:t>
            </w:r>
            <w:r w:rsidR="005B0D6E">
              <w:rPr>
                <w:b/>
                <w:noProof/>
                <w:lang w:val="en-US" w:eastAsia="en-US"/>
              </w:rPr>
              <w:t>7</w:t>
            </w:r>
            <w:r w:rsidR="009E1DE4">
              <w:rPr>
                <w:b/>
                <w:noProof/>
                <w:lang w:val="en-US" w:eastAsia="en-US"/>
              </w:rPr>
              <w:t xml:space="preserve"> beneficiaries were asked about and reported satisfaction with services provided.</w:t>
            </w:r>
            <w:r w:rsidRPr="00627A1C">
              <w:rPr>
                <w:b/>
                <w:noProof/>
                <w:lang w:val="en-US" w:eastAsia="en-US"/>
              </w:rPr>
              <w:t> </w:t>
            </w:r>
            <w:r w:rsidRPr="00627A1C">
              <w:rPr>
                <w:b/>
                <w:lang w:val="en-US" w:eastAsia="en-US"/>
              </w:rPr>
              <w:fldChar w:fldCharType="end"/>
            </w:r>
          </w:p>
        </w:tc>
        <w:tc>
          <w:tcPr>
            <w:tcW w:w="4770" w:type="dxa"/>
          </w:tcPr>
          <w:p w14:paraId="29A20636" w14:textId="0235CB0F"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5B0D6E">
              <w:rPr>
                <w:b/>
                <w:noProof/>
                <w:lang w:val="en-US" w:eastAsia="en-US"/>
              </w:rPr>
              <w:t xml:space="preserve">More comprehensive data against this indicator is lacking due to </w:t>
            </w:r>
            <w:r w:rsidR="009E1DE4">
              <w:rPr>
                <w:b/>
                <w:noProof/>
                <w:lang w:val="en-US" w:eastAsia="en-US"/>
              </w:rPr>
              <w:t>SIPPA</w:t>
            </w:r>
            <w:r w:rsidR="005B0D6E">
              <w:rPr>
                <w:b/>
                <w:noProof/>
                <w:lang w:val="en-US" w:eastAsia="en-US"/>
              </w:rPr>
              <w:t>'s failure to administer</w:t>
            </w:r>
            <w:r w:rsidR="009E1DE4">
              <w:rPr>
                <w:b/>
                <w:noProof/>
                <w:lang w:val="en-US" w:eastAsia="en-US"/>
              </w:rPr>
              <w:t xml:space="preserve"> anonymous beneficiary feedback forms </w:t>
            </w:r>
            <w:r w:rsidR="005B0D6E">
              <w:rPr>
                <w:b/>
                <w:noProof/>
                <w:lang w:val="en-US" w:eastAsia="en-US"/>
              </w:rPr>
              <w:t>during their</w:t>
            </w:r>
            <w:r w:rsidR="009E1DE4">
              <w:rPr>
                <w:b/>
                <w:noProof/>
                <w:lang w:val="en-US" w:eastAsia="en-US"/>
              </w:rPr>
              <w:t xml:space="preserve"> mobile clinic outreach activities</w:t>
            </w:r>
            <w:r w:rsidR="005B0D6E">
              <w:rPr>
                <w:b/>
                <w:noProof/>
                <w:lang w:val="en-US" w:eastAsia="en-US"/>
              </w:rPr>
              <w:t xml:space="preserve">. During IOM and UNFPA's final monitoring visit, 194 out of 200 women surveyed in project communities expressed some level of satisfaction with general services (not project-specific services) provided by CSOs and government (170 reported satisfaction and 24 reported partial satisfaction).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2F36FE" w:rsidRPr="00627A1C" w14:paraId="14DB7FE1" w14:textId="77777777" w:rsidTr="00484AFA">
        <w:trPr>
          <w:trHeight w:val="458"/>
        </w:trPr>
        <w:tc>
          <w:tcPr>
            <w:tcW w:w="1687" w:type="dxa"/>
            <w:vMerge/>
          </w:tcPr>
          <w:p w14:paraId="5205BA9A" w14:textId="77777777" w:rsidR="002F36FE" w:rsidRPr="00627A1C" w:rsidRDefault="002F36FE" w:rsidP="002F36FE">
            <w:pPr>
              <w:rPr>
                <w:b/>
                <w:lang w:val="en-US" w:eastAsia="en-US"/>
              </w:rPr>
            </w:pPr>
          </w:p>
        </w:tc>
        <w:tc>
          <w:tcPr>
            <w:tcW w:w="1913" w:type="dxa"/>
            <w:shd w:val="clear" w:color="auto" w:fill="EEECE1"/>
          </w:tcPr>
          <w:p w14:paraId="73014A2B" w14:textId="66A60FC8" w:rsidR="002F36FE" w:rsidRPr="00627A1C" w:rsidRDefault="002F36FE" w:rsidP="002F36FE">
            <w:pPr>
              <w:jc w:val="both"/>
              <w:rPr>
                <w:lang w:val="en-US" w:eastAsia="en-US"/>
              </w:rPr>
            </w:pPr>
            <w:r w:rsidRPr="00273E12">
              <w:rPr>
                <w:lang w:val="en-US" w:eastAsia="en-US"/>
              </w:rPr>
              <w:t>Indicator 3.2.3</w:t>
            </w:r>
          </w:p>
          <w:p w14:paraId="40D47692" w14:textId="7412BFA0" w:rsidR="002F36FE" w:rsidRPr="00627A1C" w:rsidRDefault="002F36FE" w:rsidP="002F36FE">
            <w:pPr>
              <w:jc w:val="both"/>
              <w:rPr>
                <w:lang w:val="en-US" w:eastAsia="en-US"/>
              </w:rPr>
            </w:pPr>
            <w:r w:rsidRPr="00627A1C">
              <w:rPr>
                <w:b/>
                <w:lang w:val="en-US" w:eastAsia="en-US"/>
              </w:rPr>
              <w:lastRenderedPageBreak/>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AD7F5D" w:rsidRPr="00AD7F5D">
              <w:rPr>
                <w:b/>
                <w:noProof/>
                <w:lang w:val="en-US" w:eastAsia="en-US"/>
              </w:rPr>
              <w:t xml:space="preserve">Number of calls/texts made to the wellness hotline per month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31D5839A" w14:textId="50908F46" w:rsidR="002F36FE" w:rsidRPr="00627A1C" w:rsidRDefault="00965B9E" w:rsidP="002F36FE">
            <w:pPr>
              <w:rPr>
                <w:b/>
                <w:lang w:val="en-US" w:eastAsia="en-US"/>
              </w:rPr>
            </w:pPr>
            <w:r>
              <w:rPr>
                <w:b/>
                <w:lang w:val="en-US" w:eastAsia="en-US"/>
              </w:rPr>
              <w:lastRenderedPageBreak/>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67266623" w14:textId="12857683"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AD7F5D">
              <w:rPr>
                <w:b/>
                <w:noProof/>
                <w:lang w:val="en-US" w:eastAsia="en-US"/>
              </w:rPr>
              <w:t>5</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47293996" w14:textId="2DE89EEB"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13930669" w14:textId="3249C4C5" w:rsidR="002F36FE" w:rsidRPr="00627A1C" w:rsidRDefault="00423D54" w:rsidP="002F36FE">
            <w:pPr>
              <w:rPr>
                <w:b/>
                <w:lang w:val="en-US" w:eastAsia="en-US"/>
              </w:rPr>
            </w:pPr>
            <w:r>
              <w:rPr>
                <w:b/>
                <w:lang w:val="en-US" w:eastAsia="en-US"/>
              </w:rPr>
              <w:fldChar w:fldCharType="begin">
                <w:ffData>
                  <w:name w:val=""/>
                  <w:enabled/>
                  <w:calcOnExit w:val="0"/>
                  <w:textInput>
                    <w:default w:val="A total of 97 calls were made over the past 6 months, for an average of 16 calls per month."/>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 xml:space="preserve">16 </w:t>
            </w:r>
            <w:r>
              <w:rPr>
                <w:b/>
                <w:lang w:val="en-US" w:eastAsia="en-US"/>
              </w:rPr>
              <w:fldChar w:fldCharType="end"/>
            </w:r>
          </w:p>
        </w:tc>
        <w:tc>
          <w:tcPr>
            <w:tcW w:w="4770" w:type="dxa"/>
          </w:tcPr>
          <w:p w14:paraId="0A69B899" w14:textId="5DA7DB17"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273E12">
              <w:rPr>
                <w:b/>
                <w:noProof/>
                <w:lang w:val="en-US" w:eastAsia="en-US"/>
              </w:rPr>
              <w:t>An average o</w:t>
            </w:r>
            <w:r w:rsidR="00423D54">
              <w:rPr>
                <w:b/>
                <w:noProof/>
                <w:lang w:val="en-US" w:eastAsia="en-US"/>
              </w:rPr>
              <w:t xml:space="preserve">f </w:t>
            </w:r>
            <w:r w:rsidR="00273E12">
              <w:rPr>
                <w:b/>
                <w:noProof/>
                <w:lang w:val="en-US" w:eastAsia="en-US"/>
              </w:rPr>
              <w:t>16 calls were made per month, of which 53.6% were</w:t>
            </w:r>
            <w:r w:rsidR="00423D54">
              <w:rPr>
                <w:b/>
                <w:noProof/>
                <w:lang w:val="en-US" w:eastAsia="en-US"/>
              </w:rPr>
              <w:t xml:space="preserve"> related to </w:t>
            </w:r>
            <w:r w:rsidR="00423D54">
              <w:rPr>
                <w:b/>
                <w:noProof/>
                <w:lang w:val="en-US" w:eastAsia="en-US"/>
              </w:rPr>
              <w:lastRenderedPageBreak/>
              <w:t>requests for assistance/referral, while</w:t>
            </w:r>
            <w:r w:rsidR="00273E12">
              <w:rPr>
                <w:b/>
                <w:noProof/>
                <w:lang w:val="en-US" w:eastAsia="en-US"/>
              </w:rPr>
              <w:t xml:space="preserve"> others</w:t>
            </w:r>
            <w:r w:rsidR="00423D54">
              <w:rPr>
                <w:b/>
                <w:noProof/>
                <w:lang w:val="en-US" w:eastAsia="en-US"/>
              </w:rPr>
              <w:t xml:space="preserve"> were </w:t>
            </w:r>
            <w:r w:rsidR="00273E12">
              <w:rPr>
                <w:b/>
                <w:noProof/>
                <w:lang w:val="en-US" w:eastAsia="en-US"/>
              </w:rPr>
              <w:t xml:space="preserve">related to </w:t>
            </w:r>
            <w:r w:rsidR="00423D54">
              <w:rPr>
                <w:b/>
                <w:noProof/>
                <w:lang w:val="en-US" w:eastAsia="en-US"/>
              </w:rPr>
              <w:t>requests for information.</w:t>
            </w:r>
            <w:r w:rsidRPr="00627A1C">
              <w:rPr>
                <w:b/>
                <w:noProof/>
                <w:lang w:val="en-US" w:eastAsia="en-US"/>
              </w:rPr>
              <w:t> </w:t>
            </w:r>
            <w:r w:rsidRPr="00627A1C">
              <w:rPr>
                <w:b/>
                <w:lang w:val="en-US" w:eastAsia="en-US"/>
              </w:rPr>
              <w:fldChar w:fldCharType="end"/>
            </w:r>
          </w:p>
        </w:tc>
      </w:tr>
      <w:tr w:rsidR="002F36FE" w:rsidRPr="00627A1C" w14:paraId="350C01CA" w14:textId="77777777" w:rsidTr="00484AFA">
        <w:trPr>
          <w:trHeight w:val="458"/>
        </w:trPr>
        <w:tc>
          <w:tcPr>
            <w:tcW w:w="1687" w:type="dxa"/>
            <w:vMerge w:val="restart"/>
          </w:tcPr>
          <w:p w14:paraId="5413B4F9" w14:textId="77777777" w:rsidR="002F36FE" w:rsidRPr="00627A1C" w:rsidRDefault="002F36FE" w:rsidP="00B652A1">
            <w:pPr>
              <w:rPr>
                <w:lang w:val="en-US" w:eastAsia="en-US"/>
              </w:rPr>
            </w:pPr>
            <w:r w:rsidRPr="00627A1C">
              <w:rPr>
                <w:lang w:val="en-US" w:eastAsia="en-US"/>
              </w:rPr>
              <w:lastRenderedPageBreak/>
              <w:t>Output 3.3</w:t>
            </w:r>
          </w:p>
          <w:p w14:paraId="131284DC" w14:textId="4C7F3AC0" w:rsidR="002F36FE" w:rsidRPr="00627A1C" w:rsidRDefault="002F36FE" w:rsidP="00B652A1">
            <w:pPr>
              <w:rPr>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F604C6" w:rsidRPr="00F604C6">
              <w:rPr>
                <w:b/>
                <w:noProof/>
                <w:lang w:val="en-US" w:eastAsia="en-US"/>
              </w:rPr>
              <w:t>Women and young women in targeted communities have improved personal security addressing concerns of potential violations by migrant workers in logging camps</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913" w:type="dxa"/>
            <w:shd w:val="clear" w:color="auto" w:fill="EEECE1"/>
          </w:tcPr>
          <w:p w14:paraId="487F9B93" w14:textId="77777777" w:rsidR="002F36FE" w:rsidRPr="00627A1C" w:rsidRDefault="002F36FE" w:rsidP="00B652A1">
            <w:pPr>
              <w:jc w:val="both"/>
              <w:rPr>
                <w:lang w:val="en-US" w:eastAsia="en-US"/>
              </w:rPr>
            </w:pPr>
            <w:r w:rsidRPr="0024382B">
              <w:rPr>
                <w:lang w:val="en-US" w:eastAsia="en-US"/>
              </w:rPr>
              <w:t>Indicator 3.3.1</w:t>
            </w:r>
          </w:p>
          <w:p w14:paraId="62804452" w14:textId="45CFBFD7" w:rsidR="002F36FE" w:rsidRPr="00627A1C" w:rsidRDefault="002F36FE"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BA1794">
              <w:rPr>
                <w:b/>
                <w:noProof/>
                <w:lang w:val="en-US" w:eastAsia="en-US"/>
              </w:rPr>
              <w:t>Percentage</w:t>
            </w:r>
            <w:r w:rsidR="008E5AE2" w:rsidRPr="008E5AE2">
              <w:rPr>
                <w:b/>
                <w:noProof/>
                <w:lang w:val="en-US" w:eastAsia="en-US"/>
              </w:rPr>
              <w:t xml:space="preserve"> of women provided with security devices</w:t>
            </w:r>
            <w:r w:rsidR="00BA1794">
              <w:rPr>
                <w:b/>
                <w:noProof/>
                <w:lang w:val="en-US" w:eastAsia="en-US"/>
              </w:rPr>
              <w:t xml:space="preserve"> or infrastructure improving personal safety</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6DC9E989" w14:textId="480197ED" w:rsidR="002F36FE" w:rsidRPr="00627A1C" w:rsidRDefault="00BA1794" w:rsidP="00B652A1">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76110E40" w14:textId="51DCC210"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8E5AE2">
              <w:rPr>
                <w:b/>
                <w:noProof/>
                <w:lang w:val="en-US" w:eastAsia="en-US"/>
              </w:rPr>
              <w:t>80%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075C933B" w14:textId="77777777" w:rsidR="002F36FE" w:rsidRPr="00627A1C" w:rsidRDefault="002F36FE"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0588FA28" w14:textId="7980505B" w:rsidR="002F36FE" w:rsidRPr="00627A1C" w:rsidRDefault="00DA4007" w:rsidP="00B652A1">
            <w:r>
              <w:rPr>
                <w:b/>
                <w:lang w:val="en-US" w:eastAsia="en-US"/>
              </w:rPr>
              <w:fldChar w:fldCharType="begin">
                <w:ffData>
                  <w:name w:val=""/>
                  <w:enabled/>
                  <w:calcOnExit w:val="0"/>
                  <w:textInput>
                    <w:default w:val="10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100%</w:t>
            </w:r>
            <w:r>
              <w:rPr>
                <w:b/>
                <w:lang w:val="en-US" w:eastAsia="en-US"/>
              </w:rPr>
              <w:fldChar w:fldCharType="end"/>
            </w:r>
          </w:p>
        </w:tc>
        <w:tc>
          <w:tcPr>
            <w:tcW w:w="4770" w:type="dxa"/>
          </w:tcPr>
          <w:p w14:paraId="72F17B16" w14:textId="64FD8178"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24382B">
              <w:rPr>
                <w:b/>
                <w:noProof/>
                <w:lang w:val="en-US" w:eastAsia="en-US"/>
              </w:rPr>
              <w:t>100% of women in Talise and Bolitei are benefitting from improved personal safety following the distribution of 150 flashlights in each community (one for each woman and girl), as well as the installation of flush t</w:t>
            </w:r>
            <w:r w:rsidR="002704B4">
              <w:rPr>
                <w:b/>
                <w:noProof/>
                <w:lang w:val="en-US" w:eastAsia="en-US"/>
              </w:rPr>
              <w:t>oilets</w:t>
            </w:r>
            <w:r w:rsidR="0024382B">
              <w:rPr>
                <w:b/>
                <w:noProof/>
                <w:lang w:val="en-US" w:eastAsia="en-US"/>
              </w:rPr>
              <w:t xml:space="preserve"> with locks and</w:t>
            </w:r>
            <w:r w:rsidR="002704B4">
              <w:rPr>
                <w:b/>
                <w:noProof/>
                <w:lang w:val="en-US" w:eastAsia="en-US"/>
              </w:rPr>
              <w:t xml:space="preserve"> solar panel lighting</w:t>
            </w:r>
            <w:r w:rsidR="00423D54">
              <w:rPr>
                <w:b/>
                <w:noProof/>
                <w:lang w:val="en-US" w:eastAsia="en-US"/>
              </w:rPr>
              <w:t>.</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r>
      <w:tr w:rsidR="002F36FE" w:rsidRPr="00627A1C" w14:paraId="70AEDBB9" w14:textId="77777777" w:rsidTr="00484AFA">
        <w:trPr>
          <w:trHeight w:val="458"/>
        </w:trPr>
        <w:tc>
          <w:tcPr>
            <w:tcW w:w="1687" w:type="dxa"/>
            <w:vMerge/>
          </w:tcPr>
          <w:p w14:paraId="28AD7388" w14:textId="77777777" w:rsidR="002F36FE" w:rsidRPr="00627A1C" w:rsidRDefault="002F36FE" w:rsidP="00B652A1">
            <w:pPr>
              <w:rPr>
                <w:b/>
                <w:lang w:val="en-US" w:eastAsia="en-US"/>
              </w:rPr>
            </w:pPr>
          </w:p>
        </w:tc>
        <w:tc>
          <w:tcPr>
            <w:tcW w:w="1913" w:type="dxa"/>
            <w:shd w:val="clear" w:color="auto" w:fill="EEECE1"/>
          </w:tcPr>
          <w:p w14:paraId="2135F762" w14:textId="77777777" w:rsidR="002F36FE" w:rsidRPr="00627A1C" w:rsidRDefault="002F36FE" w:rsidP="00B652A1">
            <w:pPr>
              <w:jc w:val="both"/>
              <w:rPr>
                <w:lang w:val="en-US" w:eastAsia="en-US"/>
              </w:rPr>
            </w:pPr>
            <w:r w:rsidRPr="00DA4007">
              <w:rPr>
                <w:lang w:val="en-US" w:eastAsia="en-US"/>
              </w:rPr>
              <w:t>Indicator 3.3.2</w:t>
            </w:r>
          </w:p>
          <w:p w14:paraId="2E602F50" w14:textId="143126BF" w:rsidR="002F36FE" w:rsidRPr="00627A1C" w:rsidRDefault="002F36FE" w:rsidP="00B652A1">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8E5AE2" w:rsidRPr="008E5AE2">
              <w:rPr>
                <w:b/>
                <w:noProof/>
                <w:lang w:val="en-US" w:eastAsia="en-US"/>
              </w:rPr>
              <w:t>% of women and young women who report improved personal security</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3B03D931" w14:textId="69910AB0" w:rsidR="002F36FE" w:rsidRPr="00627A1C" w:rsidRDefault="00965B9E" w:rsidP="00B652A1">
            <w:r>
              <w:rPr>
                <w:b/>
                <w:lang w:val="en-US" w:eastAsia="en-US"/>
              </w:rPr>
              <w:fldChar w:fldCharType="begin">
                <w:ffData>
                  <w:name w:val=""/>
                  <w:enabled/>
                  <w:calcOnExit w:val="0"/>
                  <w:textInput>
                    <w:default w:val="0%"/>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0%</w:t>
            </w:r>
            <w:r>
              <w:rPr>
                <w:b/>
                <w:lang w:val="en-US" w:eastAsia="en-US"/>
              </w:rPr>
              <w:fldChar w:fldCharType="end"/>
            </w:r>
          </w:p>
        </w:tc>
        <w:tc>
          <w:tcPr>
            <w:tcW w:w="1620" w:type="dxa"/>
            <w:shd w:val="clear" w:color="auto" w:fill="EEECE1"/>
          </w:tcPr>
          <w:p w14:paraId="1DB0116F" w14:textId="1CD310AC" w:rsidR="002F36FE" w:rsidRPr="00627A1C" w:rsidRDefault="002F36FE" w:rsidP="00B652A1">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008E5AE2">
              <w:rPr>
                <w:b/>
                <w:noProof/>
                <w:lang w:val="en-US" w:eastAsia="en-US"/>
              </w:rPr>
              <w:t>50%</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069980A2" w14:textId="77777777" w:rsidR="002F36FE" w:rsidRPr="00627A1C" w:rsidRDefault="002F36FE" w:rsidP="00B652A1">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49E867E5" w14:textId="55533471" w:rsidR="002F36FE" w:rsidRPr="00627A1C" w:rsidRDefault="00DA4007" w:rsidP="00B652A1">
            <w:r>
              <w:rPr>
                <w:b/>
                <w:lang w:val="en-US" w:eastAsia="en-US"/>
              </w:rPr>
              <w:fldChar w:fldCharType="begin">
                <w:ffData>
                  <w:name w:val=""/>
                  <w:enabled/>
                  <w:calcOnExit w:val="0"/>
                  <w:textInput>
                    <w:default w:val="97.5%"/>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97.5%</w:t>
            </w:r>
            <w:r>
              <w:rPr>
                <w:b/>
                <w:lang w:val="en-US" w:eastAsia="en-US"/>
              </w:rPr>
              <w:fldChar w:fldCharType="end"/>
            </w:r>
          </w:p>
        </w:tc>
        <w:tc>
          <w:tcPr>
            <w:tcW w:w="4770" w:type="dxa"/>
          </w:tcPr>
          <w:p w14:paraId="73E69A00" w14:textId="5A72246D" w:rsidR="002F36FE" w:rsidRPr="00627A1C" w:rsidRDefault="00DA4007" w:rsidP="00B652A1">
            <w:r>
              <w:rPr>
                <w:b/>
                <w:lang w:val="en-US" w:eastAsia="en-US"/>
              </w:rPr>
              <w:fldChar w:fldCharType="begin">
                <w:ffData>
                  <w:name w:val=""/>
                  <w:enabled/>
                  <w:calcOnExit w:val="0"/>
                  <w:textInput>
                    <w:default w:val="87.5% of female respondents surveyed in January 2023 indicated that their personal security had improved, and 10% reported that it had partially improved."/>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87.5% of female respondents surveyed in January 2023 indicated that their personal security had improved, and 10% reported that it had partially improved.</w:t>
            </w:r>
            <w:r>
              <w:rPr>
                <w:b/>
                <w:lang w:val="en-US" w:eastAsia="en-US"/>
              </w:rPr>
              <w:fldChar w:fldCharType="end"/>
            </w:r>
          </w:p>
        </w:tc>
      </w:tr>
      <w:tr w:rsidR="002F36FE" w:rsidRPr="00627A1C" w14:paraId="41D44A9C" w14:textId="77777777" w:rsidTr="00484AFA">
        <w:trPr>
          <w:trHeight w:val="458"/>
        </w:trPr>
        <w:tc>
          <w:tcPr>
            <w:tcW w:w="1687" w:type="dxa"/>
            <w:vMerge/>
          </w:tcPr>
          <w:p w14:paraId="2B81317F" w14:textId="77777777" w:rsidR="002F36FE" w:rsidRPr="00627A1C" w:rsidRDefault="002F36FE" w:rsidP="002F36FE">
            <w:pPr>
              <w:rPr>
                <w:b/>
                <w:lang w:val="en-US" w:eastAsia="en-US"/>
              </w:rPr>
            </w:pPr>
          </w:p>
        </w:tc>
        <w:tc>
          <w:tcPr>
            <w:tcW w:w="1913" w:type="dxa"/>
            <w:shd w:val="clear" w:color="auto" w:fill="EEECE1"/>
          </w:tcPr>
          <w:p w14:paraId="73EE8165" w14:textId="0C705E09" w:rsidR="002F36FE" w:rsidRPr="00627A1C" w:rsidRDefault="002F36FE" w:rsidP="002F36FE">
            <w:pPr>
              <w:jc w:val="both"/>
              <w:rPr>
                <w:lang w:val="en-US" w:eastAsia="en-US"/>
              </w:rPr>
            </w:pPr>
            <w:r w:rsidRPr="00D056D4">
              <w:rPr>
                <w:lang w:val="en-US" w:eastAsia="en-US"/>
              </w:rPr>
              <w:t>Indicator 3.3.3</w:t>
            </w:r>
          </w:p>
          <w:p w14:paraId="165495BA" w14:textId="7C4A00D7" w:rsidR="002F36FE" w:rsidRPr="00627A1C" w:rsidRDefault="002F36FE" w:rsidP="002F36FE">
            <w:pPr>
              <w:jc w:val="both"/>
              <w:rPr>
                <w:lang w:val="en-US" w:eastAsia="en-US"/>
              </w:rPr>
            </w:pPr>
            <w:r w:rsidRPr="00627A1C">
              <w:rPr>
                <w:b/>
                <w:lang w:val="en-US" w:eastAsia="en-US"/>
              </w:rPr>
              <w:fldChar w:fldCharType="begin">
                <w:ffData>
                  <w:name w:val=""/>
                  <w:enabled/>
                  <w:calcOnExit w:val="0"/>
                  <w:textInput>
                    <w:maxLength w:val="25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008E5AE2" w:rsidRPr="008E5AE2">
              <w:rPr>
                <w:b/>
                <w:noProof/>
                <w:lang w:val="en-US" w:eastAsia="en-US"/>
              </w:rPr>
              <w:t xml:space="preserve">Number of women-led </w:t>
            </w:r>
            <w:r w:rsidR="008E5AE2" w:rsidRPr="008E5AE2">
              <w:rPr>
                <w:b/>
                <w:noProof/>
                <w:lang w:val="en-US" w:eastAsia="en-US"/>
              </w:rPr>
              <w:lastRenderedPageBreak/>
              <w:t xml:space="preserve">security councils established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530" w:type="dxa"/>
            <w:shd w:val="clear" w:color="auto" w:fill="EEECE1"/>
          </w:tcPr>
          <w:p w14:paraId="4600CA13" w14:textId="3E0F3191" w:rsidR="002F36FE" w:rsidRPr="00627A1C" w:rsidRDefault="002F36FE" w:rsidP="002F36FE">
            <w:pPr>
              <w:rPr>
                <w:b/>
                <w:lang w:val="en-US" w:eastAsia="en-US"/>
              </w:rPr>
            </w:pPr>
            <w:r w:rsidRPr="00627A1C">
              <w:rPr>
                <w:b/>
                <w:lang w:val="en-US" w:eastAsia="en-US"/>
              </w:rPr>
              <w:lastRenderedPageBreak/>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8E5AE2">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620" w:type="dxa"/>
            <w:shd w:val="clear" w:color="auto" w:fill="EEECE1"/>
          </w:tcPr>
          <w:p w14:paraId="27551C03" w14:textId="67ED4C15"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8E5AE2">
              <w:rPr>
                <w:b/>
                <w:noProof/>
                <w:lang w:val="en-US" w:eastAsia="en-US"/>
              </w:rPr>
              <w:t>2</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1440" w:type="dxa"/>
          </w:tcPr>
          <w:p w14:paraId="07206228" w14:textId="0975329E"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2160" w:type="dxa"/>
          </w:tcPr>
          <w:p w14:paraId="00623B74" w14:textId="158CBB9D" w:rsidR="002F36FE" w:rsidRPr="00627A1C" w:rsidRDefault="002F36FE" w:rsidP="002F36FE">
            <w:pPr>
              <w:rPr>
                <w:b/>
                <w:lang w:val="en-US" w:eastAsia="en-US"/>
              </w:rPr>
            </w:pPr>
            <w:r w:rsidRPr="00627A1C">
              <w:rPr>
                <w:b/>
                <w:lang w:val="en-US" w:eastAsia="en-US"/>
              </w:rPr>
              <w:fldChar w:fldCharType="begin">
                <w:ffData>
                  <w:name w:val=""/>
                  <w:enabled/>
                  <w:calcOnExit w:val="0"/>
                  <w:textInput>
                    <w:maxLength w:val="300"/>
                  </w:textInput>
                </w:ffData>
              </w:fldChar>
            </w:r>
            <w:r w:rsidRPr="00627A1C">
              <w:rPr>
                <w:b/>
                <w:lang w:val="en-US" w:eastAsia="en-US"/>
              </w:rPr>
              <w:instrText xml:space="preserve"> FORMTEXT </w:instrText>
            </w:r>
            <w:r w:rsidRPr="00627A1C">
              <w:rPr>
                <w:b/>
                <w:lang w:val="en-US" w:eastAsia="en-US"/>
              </w:rPr>
            </w:r>
            <w:r w:rsidRPr="00627A1C">
              <w:rPr>
                <w:b/>
                <w:lang w:val="en-US" w:eastAsia="en-US"/>
              </w:rPr>
              <w:fldChar w:fldCharType="separate"/>
            </w:r>
            <w:r w:rsidRPr="00627A1C">
              <w:rPr>
                <w:b/>
                <w:noProof/>
                <w:lang w:val="en-US" w:eastAsia="en-US"/>
              </w:rPr>
              <w:t> </w:t>
            </w:r>
            <w:r w:rsidRPr="00627A1C">
              <w:rPr>
                <w:b/>
                <w:noProof/>
                <w:lang w:val="en-US" w:eastAsia="en-US"/>
              </w:rPr>
              <w:t> </w:t>
            </w:r>
            <w:r w:rsidR="008E5AE2">
              <w:rPr>
                <w:b/>
                <w:noProof/>
                <w:lang w:val="en-US" w:eastAsia="en-US"/>
              </w:rPr>
              <w:t>0</w:t>
            </w:r>
            <w:r w:rsidRPr="00627A1C">
              <w:rPr>
                <w:b/>
                <w:noProof/>
                <w:lang w:val="en-US" w:eastAsia="en-US"/>
              </w:rPr>
              <w:t> </w:t>
            </w:r>
            <w:r w:rsidRPr="00627A1C">
              <w:rPr>
                <w:b/>
                <w:noProof/>
                <w:lang w:val="en-US" w:eastAsia="en-US"/>
              </w:rPr>
              <w:t> </w:t>
            </w:r>
            <w:r w:rsidRPr="00627A1C">
              <w:rPr>
                <w:b/>
                <w:noProof/>
                <w:lang w:val="en-US" w:eastAsia="en-US"/>
              </w:rPr>
              <w:t> </w:t>
            </w:r>
            <w:r w:rsidRPr="00627A1C">
              <w:rPr>
                <w:b/>
                <w:lang w:val="en-US" w:eastAsia="en-US"/>
              </w:rPr>
              <w:fldChar w:fldCharType="end"/>
            </w:r>
          </w:p>
        </w:tc>
        <w:tc>
          <w:tcPr>
            <w:tcW w:w="4770" w:type="dxa"/>
          </w:tcPr>
          <w:p w14:paraId="538F76FB" w14:textId="0A030581" w:rsidR="002F36FE" w:rsidRPr="00627A1C" w:rsidRDefault="00965B9E" w:rsidP="002F36FE">
            <w:pPr>
              <w:rPr>
                <w:b/>
                <w:lang w:val="en-US" w:eastAsia="en-US"/>
              </w:rPr>
            </w:pPr>
            <w:r>
              <w:rPr>
                <w:b/>
                <w:lang w:val="en-US" w:eastAsia="en-US"/>
              </w:rPr>
              <w:fldChar w:fldCharType="begin">
                <w:ffData>
                  <w:name w:val=""/>
                  <w:enabled/>
                  <w:calcOnExit w:val="0"/>
                  <w:textInput>
                    <w:default w:val="While women-led security councils have not yet been established, women and young women in the two pilot communities of Talise and Bolitei have indicated their commitment to establishing them."/>
                    <w:maxLength w:val="300"/>
                  </w:textInput>
                </w:ffData>
              </w:fldChar>
            </w:r>
            <w:r>
              <w:rPr>
                <w:b/>
                <w:lang w:val="en-US" w:eastAsia="en-US"/>
              </w:rPr>
              <w:instrText xml:space="preserve"> FORMTEXT </w:instrText>
            </w:r>
            <w:r>
              <w:rPr>
                <w:b/>
                <w:lang w:val="en-US" w:eastAsia="en-US"/>
              </w:rPr>
            </w:r>
            <w:r>
              <w:rPr>
                <w:b/>
                <w:lang w:val="en-US" w:eastAsia="en-US"/>
              </w:rPr>
              <w:fldChar w:fldCharType="separate"/>
            </w:r>
            <w:r>
              <w:rPr>
                <w:b/>
                <w:noProof/>
                <w:lang w:val="en-US" w:eastAsia="en-US"/>
              </w:rPr>
              <w:t xml:space="preserve">While women-led security councils </w:t>
            </w:r>
            <w:r w:rsidR="00D056D4">
              <w:rPr>
                <w:b/>
                <w:noProof/>
                <w:lang w:val="en-US" w:eastAsia="en-US"/>
              </w:rPr>
              <w:t>were not</w:t>
            </w:r>
            <w:r>
              <w:rPr>
                <w:b/>
                <w:noProof/>
                <w:lang w:val="en-US" w:eastAsia="en-US"/>
              </w:rPr>
              <w:t xml:space="preserve"> established</w:t>
            </w:r>
            <w:r w:rsidR="00D056D4">
              <w:rPr>
                <w:b/>
                <w:noProof/>
                <w:lang w:val="en-US" w:eastAsia="en-US"/>
              </w:rPr>
              <w:t xml:space="preserve"> in the project timeframe</w:t>
            </w:r>
            <w:r>
              <w:rPr>
                <w:b/>
                <w:noProof/>
                <w:lang w:val="en-US" w:eastAsia="en-US"/>
              </w:rPr>
              <w:t xml:space="preserve">, women and young women in the two pilot </w:t>
            </w:r>
            <w:r>
              <w:rPr>
                <w:b/>
                <w:noProof/>
                <w:lang w:val="en-US" w:eastAsia="en-US"/>
              </w:rPr>
              <w:lastRenderedPageBreak/>
              <w:t xml:space="preserve">communities of Talise and Bolitei </w:t>
            </w:r>
            <w:r w:rsidR="00D056D4">
              <w:rPr>
                <w:b/>
                <w:noProof/>
                <w:lang w:val="en-US" w:eastAsia="en-US"/>
              </w:rPr>
              <w:t>continued to</w:t>
            </w:r>
            <w:r>
              <w:rPr>
                <w:b/>
                <w:noProof/>
                <w:lang w:val="en-US" w:eastAsia="en-US"/>
              </w:rPr>
              <w:t xml:space="preserve"> indicate their commitment to establishing them</w:t>
            </w:r>
            <w:r w:rsidR="00D056D4">
              <w:rPr>
                <w:b/>
                <w:noProof/>
                <w:lang w:val="en-US" w:eastAsia="en-US"/>
              </w:rPr>
              <w:t>. In Talise, women indicated their intention to leverage the eco-peacebuilding committee to play this role moving forward</w:t>
            </w:r>
            <w:r>
              <w:rPr>
                <w:b/>
                <w:noProof/>
                <w:lang w:val="en-US" w:eastAsia="en-US"/>
              </w:rPr>
              <w:t>.</w:t>
            </w:r>
            <w:r>
              <w:rPr>
                <w:b/>
                <w:lang w:val="en-US" w:eastAsia="en-US"/>
              </w:rPr>
              <w:fldChar w:fldCharType="end"/>
            </w:r>
          </w:p>
        </w:tc>
      </w:tr>
    </w:tbl>
    <w:p w14:paraId="0916B1C4" w14:textId="77777777" w:rsidR="00B652A1" w:rsidRPr="00627A1C" w:rsidRDefault="00B652A1" w:rsidP="00FA49A7">
      <w:pPr>
        <w:tabs>
          <w:tab w:val="left" w:pos="0"/>
        </w:tabs>
      </w:pPr>
    </w:p>
    <w:sectPr w:rsidR="00B652A1" w:rsidRPr="00627A1C" w:rsidSect="00970F4C">
      <w:pgSz w:w="16838" w:h="11906"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0D13" w14:textId="77777777" w:rsidR="004A53C7" w:rsidRDefault="004A53C7" w:rsidP="00E76CA1">
      <w:r>
        <w:separator/>
      </w:r>
    </w:p>
  </w:endnote>
  <w:endnote w:type="continuationSeparator" w:id="0">
    <w:p w14:paraId="070AF5CD" w14:textId="77777777" w:rsidR="004A53C7" w:rsidRDefault="004A53C7" w:rsidP="00E76CA1">
      <w:r>
        <w:continuationSeparator/>
      </w:r>
    </w:p>
  </w:endnote>
  <w:endnote w:type="continuationNotice" w:id="1">
    <w:p w14:paraId="5323F12B" w14:textId="77777777" w:rsidR="004A53C7" w:rsidRDefault="004A5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CA87" w14:textId="77777777" w:rsidR="00930D91" w:rsidRDefault="00930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E3BC" w14:textId="77777777" w:rsidR="007E2034" w:rsidRDefault="007E2034">
    <w:pPr>
      <w:pStyle w:val="Footer"/>
      <w:jc w:val="center"/>
    </w:pPr>
    <w:r>
      <w:fldChar w:fldCharType="begin"/>
    </w:r>
    <w:r>
      <w:instrText xml:space="preserve"> PAGE   \* MERGEFORMAT </w:instrText>
    </w:r>
    <w:r>
      <w:fldChar w:fldCharType="separate"/>
    </w:r>
    <w:r>
      <w:rPr>
        <w:noProof/>
      </w:rPr>
      <w:t>1</w:t>
    </w:r>
    <w:r>
      <w:fldChar w:fldCharType="end"/>
    </w:r>
  </w:p>
  <w:p w14:paraId="4AB9848E" w14:textId="77777777" w:rsidR="007E2034" w:rsidRDefault="007E2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2EFE" w14:textId="77777777" w:rsidR="00930D91" w:rsidRDefault="0093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5B09" w14:textId="77777777" w:rsidR="004A53C7" w:rsidRDefault="004A53C7" w:rsidP="00E76CA1">
      <w:r>
        <w:separator/>
      </w:r>
    </w:p>
  </w:footnote>
  <w:footnote w:type="continuationSeparator" w:id="0">
    <w:p w14:paraId="23FB8BDF" w14:textId="77777777" w:rsidR="004A53C7" w:rsidRDefault="004A53C7" w:rsidP="00E76CA1">
      <w:r>
        <w:continuationSeparator/>
      </w:r>
    </w:p>
  </w:footnote>
  <w:footnote w:type="continuationNotice" w:id="1">
    <w:p w14:paraId="7EC6F254" w14:textId="77777777" w:rsidR="004A53C7" w:rsidRDefault="004A53C7"/>
  </w:footnote>
  <w:footnote w:id="2">
    <w:p w14:paraId="4DF8C804" w14:textId="0A9F2045" w:rsidR="00BF5A3C" w:rsidRPr="00BF5A3C" w:rsidRDefault="00BF5A3C">
      <w:pPr>
        <w:pStyle w:val="FootnoteText"/>
      </w:pPr>
      <w:r>
        <w:rPr>
          <w:rStyle w:val="FootnoteReference"/>
        </w:rPr>
        <w:footnoteRef/>
      </w:r>
      <w:r>
        <w:t xml:space="preserve"> By project end, over 95 per cent of the 300 community members surveyed during a final monitoring visit reported improved understanding of the importance of including women in peacebuilding processes.</w:t>
      </w:r>
    </w:p>
  </w:footnote>
  <w:footnote w:id="3">
    <w:p w14:paraId="628EDCB7" w14:textId="77777777" w:rsidR="00131E63" w:rsidRPr="009823AD" w:rsidRDefault="00131E63" w:rsidP="00131E63">
      <w:pPr>
        <w:pStyle w:val="FootnoteText"/>
        <w:rPr>
          <w:lang w:val="en-AU"/>
        </w:rPr>
      </w:pPr>
      <w:r>
        <w:rPr>
          <w:rStyle w:val="FootnoteReference"/>
        </w:rPr>
        <w:footnoteRef/>
      </w:r>
      <w:r>
        <w:t xml:space="preserve"> Community members reached included 950 children under the age of 18; 1,115 youths aged 18 to 35; and 13 persons with disabilities.</w:t>
      </w:r>
    </w:p>
  </w:footnote>
  <w:footnote w:id="4">
    <w:p w14:paraId="27B70F4F" w14:textId="77B520A3" w:rsidR="00CD4A21" w:rsidRPr="00CD4A21" w:rsidRDefault="00CD4A21">
      <w:pPr>
        <w:pStyle w:val="FootnoteText"/>
      </w:pPr>
      <w:r>
        <w:rPr>
          <w:rStyle w:val="FootnoteReference"/>
        </w:rPr>
        <w:footnoteRef/>
      </w:r>
      <w:r>
        <w:t xml:space="preserve"> Additionally, a recorded </w:t>
      </w:r>
      <w:r w:rsidR="00192632">
        <w:t>version of the theatre performance was screened for an audience in Buala on</w:t>
      </w:r>
      <w:r>
        <w:t xml:space="preserve"> </w:t>
      </w:r>
      <w:r w:rsidR="00192632">
        <w:t xml:space="preserve">18 December 2022, </w:t>
      </w:r>
      <w:r>
        <w:t>International Migrants Day</w:t>
      </w:r>
      <w:r w:rsidR="00192632">
        <w:t>.</w:t>
      </w:r>
    </w:p>
  </w:footnote>
  <w:footnote w:id="5">
    <w:p w14:paraId="4C4C3283" w14:textId="77777777" w:rsidR="00131E63" w:rsidRPr="000C64FB" w:rsidRDefault="00131E63" w:rsidP="00131E63">
      <w:pPr>
        <w:pStyle w:val="FootnoteText"/>
      </w:pPr>
      <w:r>
        <w:rPr>
          <w:rStyle w:val="FootnoteReference"/>
        </w:rPr>
        <w:footnoteRef/>
      </w:r>
      <w:r>
        <w:t xml:space="preserve"> A training on community mobilization was held on 19 – 22 September 2022 for 23 participants from Sitapuna (14 F, 9 M), and a second training on using theatre for communication and advocacy was held on 12 – 19 October 2022 for 16 participants from Sitapuna (10 F, 6 M)</w:t>
      </w:r>
    </w:p>
  </w:footnote>
  <w:footnote w:id="6">
    <w:p w14:paraId="08E41637" w14:textId="77777777" w:rsidR="00131E63" w:rsidRPr="00B10084" w:rsidRDefault="00131E63" w:rsidP="00131E63">
      <w:pPr>
        <w:pStyle w:val="FootnoteText"/>
        <w:rPr>
          <w:lang w:val="en-AU"/>
        </w:rPr>
      </w:pPr>
      <w:r>
        <w:rPr>
          <w:rStyle w:val="FootnoteReference"/>
        </w:rPr>
        <w:footnoteRef/>
      </w:r>
      <w:r>
        <w:t xml:space="preserve"> </w:t>
      </w:r>
      <w:r>
        <w:rPr>
          <w:lang w:val="en-AU"/>
        </w:rPr>
        <w:t xml:space="preserve">Following this TOT, 94% of trainees indicated that their </w:t>
      </w:r>
      <w:r w:rsidRPr="00AF61BE">
        <w:rPr>
          <w:lang w:val="en-AU"/>
        </w:rPr>
        <w:t>knowledge of gender, peacebuilding and leadership ha</w:t>
      </w:r>
      <w:r>
        <w:rPr>
          <w:lang w:val="en-AU"/>
        </w:rPr>
        <w:t>d</w:t>
      </w:r>
      <w:r w:rsidRPr="00AF61BE">
        <w:rPr>
          <w:lang w:val="en-AU"/>
        </w:rPr>
        <w:t xml:space="preserve"> increased</w:t>
      </w:r>
      <w:r>
        <w:rPr>
          <w:lang w:val="en-AU"/>
        </w:rPr>
        <w:t>; that the content and topics covered were applicable to their daily work; and that they would be able to use the knowledge gained in their workplace within the next 1 to 3 years.</w:t>
      </w:r>
    </w:p>
  </w:footnote>
  <w:footnote w:id="7">
    <w:p w14:paraId="3134F514" w14:textId="77777777" w:rsidR="00131E63" w:rsidRPr="00DD6384" w:rsidRDefault="00131E63" w:rsidP="00131E63">
      <w:pPr>
        <w:pStyle w:val="FootnoteText"/>
        <w:rPr>
          <w:lang w:val="en-AU"/>
        </w:rPr>
      </w:pPr>
      <w:r>
        <w:rPr>
          <w:rStyle w:val="FootnoteReference"/>
        </w:rPr>
        <w:footnoteRef/>
      </w:r>
      <w:r>
        <w:t xml:space="preserve"> </w:t>
      </w:r>
      <w:r>
        <w:rPr>
          <w:lang w:val="en-AU"/>
        </w:rPr>
        <w:t>Trainees reached included 71 youth aged 15 to 30 (62 F, 9 M).</w:t>
      </w:r>
    </w:p>
  </w:footnote>
  <w:footnote w:id="8">
    <w:p w14:paraId="0EC0B1A1" w14:textId="3E326F7F" w:rsidR="00131E63" w:rsidRPr="000F290B" w:rsidRDefault="00131E63" w:rsidP="00131E63">
      <w:pPr>
        <w:pStyle w:val="FootnoteText"/>
        <w:rPr>
          <w:lang w:val="en-AU"/>
        </w:rPr>
      </w:pPr>
      <w:r>
        <w:rPr>
          <w:rStyle w:val="FootnoteReference"/>
        </w:rPr>
        <w:footnoteRef/>
      </w:r>
      <w:r>
        <w:t xml:space="preserve"> </w:t>
      </w:r>
      <w:r>
        <w:rPr>
          <w:lang w:val="en-AU"/>
        </w:rPr>
        <w:t>For example, the project amendment and no-cost extension request coordinated with UNPBF included provisions for additional capacity-building of community leaders, as well as more robust and meaningful inclusion of provincial and national government in dialogues to be held with and about logging companies operating in Isabel Province.</w:t>
      </w:r>
    </w:p>
  </w:footnote>
  <w:footnote w:id="9">
    <w:p w14:paraId="7CF9894D" w14:textId="77777777" w:rsidR="00BA2995" w:rsidRPr="00AD29C2" w:rsidRDefault="00BA2995" w:rsidP="00BA2995">
      <w:pPr>
        <w:pStyle w:val="FootnoteText"/>
      </w:pPr>
      <w:r>
        <w:rPr>
          <w:rStyle w:val="FootnoteReference"/>
        </w:rPr>
        <w:footnoteRef/>
      </w:r>
      <w:r>
        <w:t xml:space="preserve"> Roles of the eco-peacebuilding groups, as outlined in their Terms of Reference, include: 1) </w:t>
      </w:r>
      <w:r w:rsidRPr="00AD29C2">
        <w:t>Collect and share information on community concerns, including those raised by women and girls, persons with disabilities, and other vulnerable groups</w:t>
      </w:r>
      <w:r>
        <w:t xml:space="preserve">; 2) </w:t>
      </w:r>
      <w:r w:rsidRPr="00AD29C2">
        <w:t>Participate in dialogues and discussions related to community concerns, and, if appropriate, designate representatives to participate in provincial-level or central-level discussions on community concerns</w:t>
      </w:r>
      <w:r>
        <w:t xml:space="preserve">; 3) </w:t>
      </w:r>
      <w:r w:rsidRPr="00AD29C2">
        <w:t>Design and implement a community-level eco-peacebuilding project, ensuring efficiency and transparency in the implementation. This will include documenting and reporting on results to IOM/UNPBF, as well as to other community members, and ensuring accountability with regard to management of the small eco-peacebuilding grant (SBD 40,000)</w:t>
      </w:r>
      <w:r>
        <w:t xml:space="preserve">; 4) </w:t>
      </w:r>
      <w:r w:rsidRPr="00982D15">
        <w:t>Advocate for peace and conflict resolution within the community, and promote peaceful resolution to conflicts</w:t>
      </w:r>
      <w:r>
        <w:t xml:space="preserve">; 5) </w:t>
      </w:r>
      <w:r w:rsidRPr="00B31257">
        <w:t>Advocate for gender equality and meaningful participation of women in leadership, peacebuilding and conflict resolution</w:t>
      </w:r>
      <w:r>
        <w:t>; and 6)</w:t>
      </w:r>
      <w:r w:rsidRPr="00B31257">
        <w:t xml:space="preserve"> </w:t>
      </w:r>
      <w:r>
        <w:t>C</w:t>
      </w:r>
      <w:r w:rsidRPr="00B31257">
        <w:t>oordinate appropriately with existing community governance structures, to ensure alignment and synergy of activities</w:t>
      </w:r>
      <w:r>
        <w:t>.</w:t>
      </w:r>
    </w:p>
  </w:footnote>
  <w:footnote w:id="10">
    <w:p w14:paraId="20FBEF62" w14:textId="4B6FE5A9" w:rsidR="00422FE1" w:rsidRPr="00422FE1" w:rsidRDefault="00422FE1">
      <w:pPr>
        <w:pStyle w:val="FootnoteText"/>
      </w:pPr>
      <w:r>
        <w:rPr>
          <w:rStyle w:val="FootnoteReference"/>
        </w:rPr>
        <w:footnoteRef/>
      </w:r>
      <w:r>
        <w:t xml:space="preserve"> Reported on further below.</w:t>
      </w:r>
    </w:p>
  </w:footnote>
  <w:footnote w:id="11">
    <w:p w14:paraId="0C153AA6" w14:textId="77777777" w:rsidR="00BA2995" w:rsidRPr="00BC0801" w:rsidRDefault="00BA2995" w:rsidP="00BA2995">
      <w:pPr>
        <w:pStyle w:val="FootnoteText"/>
        <w:rPr>
          <w:lang w:val="en-AU"/>
        </w:rPr>
      </w:pPr>
      <w:r>
        <w:rPr>
          <w:rStyle w:val="FootnoteReference"/>
        </w:rPr>
        <w:footnoteRef/>
      </w:r>
      <w:r>
        <w:t xml:space="preserve"> To serve for one or more of the following purposes: 1) </w:t>
      </w:r>
      <w:r w:rsidRPr="00BC0801">
        <w:t>to provide vocational training as a means of securing alternative employment to logging</w:t>
      </w:r>
      <w:r>
        <w:t xml:space="preserve">; 2) to provide a safe space for </w:t>
      </w:r>
      <w:r w:rsidRPr="00BC0801">
        <w:t>counselling</w:t>
      </w:r>
      <w:r>
        <w:t xml:space="preserve"> of those who have experienced a violation of rights; 3) to strengthen </w:t>
      </w:r>
      <w:r w:rsidRPr="00BC0801">
        <w:t xml:space="preserve">confidentiality </w:t>
      </w:r>
      <w:r>
        <w:t>and privacy for those undergoing</w:t>
      </w:r>
      <w:r w:rsidRPr="00BC0801">
        <w:t xml:space="preserve"> informal justice resolution</w:t>
      </w:r>
      <w:r>
        <w:t xml:space="preserve">; and 4) to conduct </w:t>
      </w:r>
      <w:r w:rsidRPr="00BC0801">
        <w:t>youth awareness</w:t>
      </w:r>
      <w:r>
        <w:t xml:space="preserve"> and empowerment activities.</w:t>
      </w:r>
    </w:p>
  </w:footnote>
  <w:footnote w:id="12">
    <w:p w14:paraId="2577A688" w14:textId="77777777" w:rsidR="00BA2995" w:rsidRPr="00FF5886" w:rsidRDefault="00BA2995" w:rsidP="00BA2995">
      <w:pPr>
        <w:pStyle w:val="FootnoteText"/>
        <w:rPr>
          <w:lang w:val="en-AU"/>
        </w:rPr>
      </w:pPr>
      <w:r>
        <w:rPr>
          <w:rStyle w:val="FootnoteReference"/>
        </w:rPr>
        <w:footnoteRef/>
      </w:r>
      <w:r>
        <w:t xml:space="preserve"> </w:t>
      </w:r>
      <w:r>
        <w:rPr>
          <w:lang w:val="en-AU"/>
        </w:rPr>
        <w:t>To serve as a space for women’s empowerment and fostering women’s leadership and confidence to participate in decision-making, as well as for some of the purposes outlined in the footnote above.</w:t>
      </w:r>
    </w:p>
  </w:footnote>
  <w:footnote w:id="13">
    <w:p w14:paraId="7A3C7A08" w14:textId="77777777" w:rsidR="00BA2995" w:rsidRPr="00C80741" w:rsidRDefault="00BA2995" w:rsidP="00BA2995">
      <w:pPr>
        <w:pStyle w:val="FootnoteText"/>
        <w:rPr>
          <w:lang w:val="en-AU"/>
        </w:rPr>
      </w:pPr>
      <w:r>
        <w:rPr>
          <w:rStyle w:val="FootnoteReference"/>
        </w:rPr>
        <w:footnoteRef/>
      </w:r>
      <w:r>
        <w:t xml:space="preserve"> </w:t>
      </w:r>
      <w:r>
        <w:rPr>
          <w:lang w:val="en-AU"/>
        </w:rPr>
        <w:t>To mitigate protection risks for pre-primary school children who currently have to walk for more than 30 minutes, along a road shared with logging trucks, to attend kindergarten in a neighbouring community.</w:t>
      </w:r>
    </w:p>
  </w:footnote>
  <w:footnote w:id="14">
    <w:p w14:paraId="7D2281CF" w14:textId="77777777" w:rsidR="00BA2995" w:rsidRPr="00FC2C57" w:rsidRDefault="00BA2995" w:rsidP="00BA2995">
      <w:pPr>
        <w:pStyle w:val="FootnoteText"/>
        <w:rPr>
          <w:lang w:val="en-AU"/>
        </w:rPr>
      </w:pPr>
      <w:r>
        <w:rPr>
          <w:rStyle w:val="FootnoteReference"/>
        </w:rPr>
        <w:footnoteRef/>
      </w:r>
      <w:r>
        <w:t xml:space="preserve"> </w:t>
      </w:r>
      <w:r>
        <w:rPr>
          <w:lang w:val="en-AU"/>
        </w:rPr>
        <w:t>To strengthen food security, noting that subsistence agriculture crops are often damaged by wild boars displaced from their natural habitats by logging activity.</w:t>
      </w:r>
    </w:p>
  </w:footnote>
  <w:footnote w:id="15">
    <w:p w14:paraId="39017202" w14:textId="039323A8" w:rsidR="000317D4" w:rsidRPr="000317D4" w:rsidRDefault="000317D4">
      <w:pPr>
        <w:pStyle w:val="FootnoteText"/>
      </w:pPr>
      <w:r>
        <w:rPr>
          <w:rStyle w:val="FootnoteReference"/>
        </w:rPr>
        <w:footnoteRef/>
      </w:r>
      <w:r>
        <w:t xml:space="preserve"> In Leleghia, for example, </w:t>
      </w:r>
      <w:r w:rsidR="00A43B92">
        <w:t>the repair of water pipes damaged by a logging company, as well as the installation of 15 new standpipes and a new water tank, has restored access to</w:t>
      </w:r>
      <w:r w:rsidR="00B95FC6">
        <w:t xml:space="preserve"> running</w:t>
      </w:r>
      <w:r w:rsidR="00A43B92">
        <w:t xml:space="preserve"> water for the entire community. </w:t>
      </w:r>
    </w:p>
  </w:footnote>
  <w:footnote w:id="16">
    <w:p w14:paraId="00DF8A36" w14:textId="7F281394" w:rsidR="00B95FC6" w:rsidRPr="00B95FC6" w:rsidRDefault="00B95FC6">
      <w:pPr>
        <w:pStyle w:val="FootnoteText"/>
      </w:pPr>
      <w:r>
        <w:rPr>
          <w:rStyle w:val="FootnoteReference"/>
        </w:rPr>
        <w:footnoteRef/>
      </w:r>
      <w:r>
        <w:t xml:space="preserve"> IOM will continue to follow up with eco-peacebuilding groups as needed until completion of all infrastructure projects.</w:t>
      </w:r>
    </w:p>
  </w:footnote>
  <w:footnote w:id="17">
    <w:p w14:paraId="2FDADA9C" w14:textId="77777777" w:rsidR="00BA2995" w:rsidRPr="00AF40FB" w:rsidRDefault="00BA2995" w:rsidP="00BA2995">
      <w:pPr>
        <w:pStyle w:val="FootnoteText"/>
        <w:rPr>
          <w:lang w:val="en-AU"/>
        </w:rPr>
      </w:pPr>
      <w:r>
        <w:rPr>
          <w:rStyle w:val="FootnoteReference"/>
        </w:rPr>
        <w:footnoteRef/>
      </w:r>
      <w:r>
        <w:t xml:space="preserve"> </w:t>
      </w:r>
      <w:bookmarkStart w:id="25" w:name="_Hlk106531977"/>
      <w:r>
        <w:rPr>
          <w:lang w:val="en-AU"/>
        </w:rPr>
        <w:t xml:space="preserve">In two communities, male participants did not fill in the FGD sign-in sheets for this activity. It is estimated that an additional 30 men participated, bring the total number of men engaged to an estimated 175. </w:t>
      </w:r>
      <w:bookmarkEnd w:id="25"/>
    </w:p>
  </w:footnote>
  <w:footnote w:id="18">
    <w:p w14:paraId="5C855D9A" w14:textId="77777777" w:rsidR="00E74288" w:rsidRPr="007A13D2" w:rsidRDefault="00E74288" w:rsidP="00E74288">
      <w:pPr>
        <w:pStyle w:val="FootnoteText"/>
      </w:pPr>
      <w:r>
        <w:rPr>
          <w:rStyle w:val="FootnoteReference"/>
        </w:rPr>
        <w:footnoteRef/>
      </w:r>
      <w:r>
        <w:t xml:space="preserve"> </w:t>
      </w:r>
      <w:r w:rsidRPr="007A13D2">
        <w:t xml:space="preserve">Following this </w:t>
      </w:r>
      <w:r>
        <w:t>training</w:t>
      </w:r>
      <w:r w:rsidRPr="007A13D2">
        <w:t>, 9</w:t>
      </w:r>
      <w:r>
        <w:t>5</w:t>
      </w:r>
      <w:r w:rsidRPr="007A13D2">
        <w:t xml:space="preserve">% of trainees indicated that their knowledge of </w:t>
      </w:r>
      <w:r>
        <w:t>GBV and TIP</w:t>
      </w:r>
      <w:r w:rsidRPr="007A13D2">
        <w:t xml:space="preserve"> had increased; </w:t>
      </w:r>
      <w:r>
        <w:t xml:space="preserve">75% </w:t>
      </w:r>
      <w:r w:rsidRPr="007A13D2">
        <w:t xml:space="preserve">that the content and topics covered were applicable to their daily work; and </w:t>
      </w:r>
      <w:r>
        <w:t xml:space="preserve">90% </w:t>
      </w:r>
      <w:r w:rsidRPr="007A13D2">
        <w:t>that they would be able to use the knowledge gained in their workplace within the next 1 to 3 years.</w:t>
      </w:r>
    </w:p>
  </w:footnote>
  <w:footnote w:id="19">
    <w:p w14:paraId="7B2EDDE5" w14:textId="77777777" w:rsidR="00DC0B3B" w:rsidRPr="00B264E0" w:rsidRDefault="00DC0B3B" w:rsidP="00DC0B3B">
      <w:pPr>
        <w:pStyle w:val="FootnoteText"/>
      </w:pPr>
      <w:r>
        <w:rPr>
          <w:rStyle w:val="FootnoteReference"/>
        </w:rPr>
        <w:footnoteRef/>
      </w:r>
      <w:r>
        <w:t xml:space="preserve"> </w:t>
      </w:r>
      <w:r w:rsidRPr="00B264E0">
        <w:t>In two communities, male participants did not fill in the FGD sign-in sheets for this activity. It is estimated that an additional 30 men participated, bring the total number of men engaged to an estimated 1</w:t>
      </w:r>
      <w:r>
        <w:t>69</w:t>
      </w:r>
      <w:r w:rsidRPr="00B264E0">
        <w:t>.</w:t>
      </w:r>
    </w:p>
  </w:footnote>
  <w:footnote w:id="20">
    <w:p w14:paraId="0E24FB06" w14:textId="11AE992E" w:rsidR="007606EB" w:rsidRPr="007606EB" w:rsidRDefault="007606EB">
      <w:pPr>
        <w:pStyle w:val="FootnoteText"/>
      </w:pPr>
      <w:r>
        <w:rPr>
          <w:rStyle w:val="FootnoteReference"/>
        </w:rPr>
        <w:footnoteRef/>
      </w:r>
      <w:r>
        <w:t xml:space="preserve"> </w:t>
      </w:r>
      <w:r w:rsidRPr="007606EB">
        <w:t>https://roasiapacific.iom.int/sites/g/files/tmzbdl671/files/documents/2023-03/Barriers in Access to GBV Support Services in Isabel Province.pdf</w:t>
      </w:r>
      <w:r>
        <w:t xml:space="preserve"> </w:t>
      </w:r>
    </w:p>
  </w:footnote>
  <w:footnote w:id="21">
    <w:p w14:paraId="50038663" w14:textId="77777777" w:rsidR="00DC0B3B" w:rsidRPr="00AB7AC0" w:rsidRDefault="00DC0B3B" w:rsidP="00DC0B3B">
      <w:pPr>
        <w:pStyle w:val="FootnoteText"/>
        <w:rPr>
          <w:lang w:val="en-AU"/>
        </w:rPr>
      </w:pPr>
      <w:r>
        <w:rPr>
          <w:rStyle w:val="FootnoteReference"/>
        </w:rPr>
        <w:footnoteRef/>
      </w:r>
      <w:r>
        <w:t xml:space="preserve"> </w:t>
      </w:r>
      <w:r>
        <w:rPr>
          <w:lang w:val="en-AU"/>
        </w:rPr>
        <w:t>In the form of a safe and private room in a women’s resource centre, community centre or health centre.</w:t>
      </w:r>
    </w:p>
  </w:footnote>
  <w:footnote w:id="22">
    <w:p w14:paraId="4D753E7A" w14:textId="52EA3D15" w:rsidR="00A727A6" w:rsidRPr="00A727A6" w:rsidRDefault="00A727A6">
      <w:pPr>
        <w:pStyle w:val="FootnoteText"/>
      </w:pPr>
      <w:r>
        <w:rPr>
          <w:rStyle w:val="FootnoteReference"/>
        </w:rPr>
        <w:footnoteRef/>
      </w:r>
      <w:r>
        <w:t xml:space="preserve"> 19 toilets, 19 handwashing basins and 38 solar panel lights for Talise and 14 toilets, 14 handwashing basins and 28 solar panel lights for Bolitei.</w:t>
      </w:r>
    </w:p>
  </w:footnote>
  <w:footnote w:id="23">
    <w:p w14:paraId="57C4E9AE" w14:textId="083BDDFB" w:rsidR="00B50BB1" w:rsidRPr="00B50BB1" w:rsidRDefault="00B50BB1" w:rsidP="007023ED">
      <w:pPr>
        <w:pStyle w:val="FootnoteText"/>
        <w:rPr>
          <w:lang w:val="en-AU"/>
        </w:rPr>
      </w:pPr>
      <w:r>
        <w:rPr>
          <w:rStyle w:val="FootnoteReference"/>
        </w:rPr>
        <w:footnoteRef/>
      </w:r>
      <w:r>
        <w:t xml:space="preserve"> </w:t>
      </w:r>
      <w:r>
        <w:rPr>
          <w:lang w:val="en-AU"/>
        </w:rPr>
        <w:t xml:space="preserve">The project </w:t>
      </w:r>
      <w:r w:rsidR="007023ED" w:rsidRPr="007023ED">
        <w:rPr>
          <w:lang w:val="en-AU"/>
        </w:rPr>
        <w:t>“Strengthening the Capacity of Civil Society Organisations in</w:t>
      </w:r>
      <w:r w:rsidR="007023ED">
        <w:rPr>
          <w:lang w:val="en-AU"/>
        </w:rPr>
        <w:t xml:space="preserve"> </w:t>
      </w:r>
      <w:r w:rsidR="007023ED" w:rsidRPr="007023ED">
        <w:rPr>
          <w:lang w:val="en-AU"/>
        </w:rPr>
        <w:t>Solomon Islands to Prevent Trafficking in Persons and Gender-Based</w:t>
      </w:r>
      <w:r w:rsidR="007023ED">
        <w:rPr>
          <w:lang w:val="en-AU"/>
        </w:rPr>
        <w:t xml:space="preserve"> </w:t>
      </w:r>
      <w:r w:rsidR="007023ED" w:rsidRPr="007023ED">
        <w:rPr>
          <w:lang w:val="en-AU"/>
        </w:rPr>
        <w:t>Violence and to Protect Survivors”</w:t>
      </w:r>
      <w:r w:rsidR="00F53262">
        <w:rPr>
          <w:lang w:val="en-AU"/>
        </w:rPr>
        <w:t xml:space="preserve"> was initiated on 15 March 2022</w:t>
      </w:r>
      <w:r w:rsidR="0000349A">
        <w:rPr>
          <w:lang w:val="en-AU"/>
        </w:rPr>
        <w:t xml:space="preserve">, and will help to build on some of the achievements under this project at the national level and in the target provinces of Guadalcanal, Makira and Malaita. </w:t>
      </w:r>
    </w:p>
  </w:footnote>
  <w:footnote w:id="24">
    <w:p w14:paraId="3C5E11F8" w14:textId="2F468342" w:rsidR="0000349A" w:rsidRPr="0000349A" w:rsidRDefault="0000349A" w:rsidP="0000349A">
      <w:pPr>
        <w:pStyle w:val="FootnoteText"/>
        <w:rPr>
          <w:lang w:val="en-AU"/>
        </w:rPr>
      </w:pPr>
      <w:r>
        <w:rPr>
          <w:rStyle w:val="FootnoteReference"/>
        </w:rPr>
        <w:footnoteRef/>
      </w:r>
      <w:r>
        <w:t xml:space="preserve"> </w:t>
      </w:r>
      <w:r>
        <w:rPr>
          <w:lang w:val="en-AU"/>
        </w:rPr>
        <w:t xml:space="preserve">The project </w:t>
      </w:r>
      <w:r w:rsidRPr="0000349A">
        <w:rPr>
          <w:lang w:val="en-AU"/>
        </w:rPr>
        <w:t>“Enhancing the Response to Gender-Based</w:t>
      </w:r>
      <w:r>
        <w:rPr>
          <w:lang w:val="en-AU"/>
        </w:rPr>
        <w:t xml:space="preserve"> </w:t>
      </w:r>
      <w:r w:rsidRPr="0000349A">
        <w:rPr>
          <w:lang w:val="en-AU"/>
        </w:rPr>
        <w:t>Violence and Trafficking In Persons in the Solomon Islands”</w:t>
      </w:r>
      <w:r>
        <w:rPr>
          <w:lang w:val="en-AU"/>
        </w:rPr>
        <w:t xml:space="preserve"> was initiated on 1 February 2021</w:t>
      </w:r>
      <w:r w:rsidR="008C0061">
        <w:rPr>
          <w:lang w:val="en-AU"/>
        </w:rPr>
        <w:t xml:space="preserve"> with a focus on Isabel and Choiseul provinces</w:t>
      </w:r>
      <w:r w:rsidR="00D7681C">
        <w:rPr>
          <w:lang w:val="en-AU"/>
        </w:rPr>
        <w:t>.</w:t>
      </w:r>
      <w:r>
        <w:rPr>
          <w:lang w:val="en-AU"/>
        </w:rPr>
        <w:t xml:space="preserve"> </w:t>
      </w:r>
      <w:r w:rsidR="00D7681C">
        <w:rPr>
          <w:lang w:val="en-AU"/>
        </w:rPr>
        <w:t>T</w:t>
      </w:r>
      <w:r>
        <w:rPr>
          <w:lang w:val="en-AU"/>
        </w:rPr>
        <w:t>hrough this project, complimentary a</w:t>
      </w:r>
      <w:r w:rsidR="008C0061">
        <w:rPr>
          <w:lang w:val="en-AU"/>
        </w:rPr>
        <w:t>ctivities and co-funding have supported the objectives of the PBF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FCA8" w14:textId="77777777" w:rsidR="00930D91" w:rsidRDefault="00930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32DB" w14:textId="77777777" w:rsidR="00930D91" w:rsidRDefault="00930D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18F" w14:textId="77777777" w:rsidR="00930D91" w:rsidRDefault="00930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D5E8FD2"/>
    <w:lvl w:ilvl="0">
      <w:numFmt w:val="decimal"/>
      <w:lvlText w:val="*"/>
      <w:lvlJc w:val="left"/>
    </w:lvl>
  </w:abstractNum>
  <w:abstractNum w:abstractNumId="1" w15:restartNumberingAfterBreak="0">
    <w:nsid w:val="01780D07"/>
    <w:multiLevelType w:val="hybridMultilevel"/>
    <w:tmpl w:val="DF38FC8A"/>
    <w:lvl w:ilvl="0" w:tplc="81C02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95C03"/>
    <w:multiLevelType w:val="hybridMultilevel"/>
    <w:tmpl w:val="541E6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24B38"/>
    <w:multiLevelType w:val="hybridMultilevel"/>
    <w:tmpl w:val="E2B8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484"/>
    <w:multiLevelType w:val="hybridMultilevel"/>
    <w:tmpl w:val="B3F2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95836"/>
    <w:multiLevelType w:val="multilevel"/>
    <w:tmpl w:val="C008880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0F782C8B"/>
    <w:multiLevelType w:val="multilevel"/>
    <w:tmpl w:val="090A13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18C6D9F"/>
    <w:multiLevelType w:val="hybridMultilevel"/>
    <w:tmpl w:val="01D236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043C12"/>
    <w:multiLevelType w:val="hybridMultilevel"/>
    <w:tmpl w:val="3886C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E2FDB"/>
    <w:multiLevelType w:val="hybridMultilevel"/>
    <w:tmpl w:val="29FE6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20EF9"/>
    <w:multiLevelType w:val="hybridMultilevel"/>
    <w:tmpl w:val="857C5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A5CFD"/>
    <w:multiLevelType w:val="hybridMultilevel"/>
    <w:tmpl w:val="C226B722"/>
    <w:lvl w:ilvl="0" w:tplc="C2720BFA">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17931CBA"/>
    <w:multiLevelType w:val="multilevel"/>
    <w:tmpl w:val="A0AA4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AF3BF0"/>
    <w:multiLevelType w:val="multilevel"/>
    <w:tmpl w:val="5570FF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AA1428"/>
    <w:multiLevelType w:val="hybridMultilevel"/>
    <w:tmpl w:val="EF54F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E82620"/>
    <w:multiLevelType w:val="hybridMultilevel"/>
    <w:tmpl w:val="DFE2829A"/>
    <w:lvl w:ilvl="0" w:tplc="08090017">
      <w:start w:val="1"/>
      <w:numFmt w:val="lowerLetter"/>
      <w:lvlText w:val="%1)"/>
      <w:lvlJc w:val="left"/>
      <w:pPr>
        <w:tabs>
          <w:tab w:val="num" w:pos="720"/>
        </w:tabs>
        <w:ind w:left="720" w:hanging="360"/>
      </w:pPr>
      <w:rPr>
        <w:rFonts w:hint="default"/>
      </w:rPr>
    </w:lvl>
    <w:lvl w:ilvl="1" w:tplc="DCC86FDC">
      <w:start w:val="1"/>
      <w:numFmt w:val="bullet"/>
      <w:lvlText w:val="-"/>
      <w:lvlJc w:val="left"/>
      <w:pPr>
        <w:tabs>
          <w:tab w:val="num" w:pos="1440"/>
        </w:tabs>
        <w:ind w:left="1440" w:hanging="360"/>
      </w:pPr>
      <w:rPr>
        <w:rFonts w:ascii="Arial Narrow" w:eastAsia="MS Mincho" w:hAnsi="Arial Narrow"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D0A41E1"/>
    <w:multiLevelType w:val="hybridMultilevel"/>
    <w:tmpl w:val="84BA6AF4"/>
    <w:lvl w:ilvl="0" w:tplc="FF76E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F96AC1"/>
    <w:multiLevelType w:val="hybridMultilevel"/>
    <w:tmpl w:val="64DC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DE67F1"/>
    <w:multiLevelType w:val="multilevel"/>
    <w:tmpl w:val="CA2236EE"/>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9" w15:restartNumberingAfterBreak="0">
    <w:nsid w:val="29293F07"/>
    <w:multiLevelType w:val="hybridMultilevel"/>
    <w:tmpl w:val="4BDEF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E0B47"/>
    <w:multiLevelType w:val="multilevel"/>
    <w:tmpl w:val="1C38E9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1F27BC"/>
    <w:multiLevelType w:val="hybridMultilevel"/>
    <w:tmpl w:val="3D9A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A916B2"/>
    <w:multiLevelType w:val="multilevel"/>
    <w:tmpl w:val="458EEC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331D1ACE"/>
    <w:multiLevelType w:val="hybridMultilevel"/>
    <w:tmpl w:val="D96A7386"/>
    <w:lvl w:ilvl="0" w:tplc="798C880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349D1D7F"/>
    <w:multiLevelType w:val="hybridMultilevel"/>
    <w:tmpl w:val="485A34BE"/>
    <w:lvl w:ilvl="0" w:tplc="8F6A56B8">
      <w:start w:val="1"/>
      <w:numFmt w:val="low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36755D60"/>
    <w:multiLevelType w:val="hybridMultilevel"/>
    <w:tmpl w:val="127ED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7F44D2"/>
    <w:multiLevelType w:val="hybridMultilevel"/>
    <w:tmpl w:val="E8AE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EE7A8C"/>
    <w:multiLevelType w:val="hybridMultilevel"/>
    <w:tmpl w:val="B1EEAC34"/>
    <w:lvl w:ilvl="0" w:tplc="4AD2D10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BE047A1"/>
    <w:multiLevelType w:val="hybridMultilevel"/>
    <w:tmpl w:val="7124F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ED7BDA"/>
    <w:multiLevelType w:val="hybridMultilevel"/>
    <w:tmpl w:val="4FAA8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0029C9"/>
    <w:multiLevelType w:val="hybridMultilevel"/>
    <w:tmpl w:val="EEC8F2B6"/>
    <w:lvl w:ilvl="0" w:tplc="E37A697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4AA7A41"/>
    <w:multiLevelType w:val="hybridMultilevel"/>
    <w:tmpl w:val="E33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F500A4"/>
    <w:multiLevelType w:val="hybridMultilevel"/>
    <w:tmpl w:val="CA5014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F1E771B"/>
    <w:multiLevelType w:val="hybridMultilevel"/>
    <w:tmpl w:val="3B8A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D25FFF"/>
    <w:multiLevelType w:val="multilevel"/>
    <w:tmpl w:val="DC7659F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0E36B8C"/>
    <w:multiLevelType w:val="multilevel"/>
    <w:tmpl w:val="E0BAE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58811195"/>
    <w:multiLevelType w:val="hybridMultilevel"/>
    <w:tmpl w:val="166457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AC6AA9"/>
    <w:multiLevelType w:val="hybridMultilevel"/>
    <w:tmpl w:val="7A881A2A"/>
    <w:lvl w:ilvl="0" w:tplc="EDC2DE1E">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5E1C28AA"/>
    <w:multiLevelType w:val="hybridMultilevel"/>
    <w:tmpl w:val="93A0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251AD"/>
    <w:multiLevelType w:val="hybridMultilevel"/>
    <w:tmpl w:val="64A6C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A80DF2"/>
    <w:multiLevelType w:val="hybridMultilevel"/>
    <w:tmpl w:val="6BF4E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12107"/>
    <w:multiLevelType w:val="hybridMultilevel"/>
    <w:tmpl w:val="9208C46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2" w15:restartNumberingAfterBreak="0">
    <w:nsid w:val="6EB43A01"/>
    <w:multiLevelType w:val="hybridMultilevel"/>
    <w:tmpl w:val="EF70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B6BDD"/>
    <w:multiLevelType w:val="hybridMultilevel"/>
    <w:tmpl w:val="ADE470BE"/>
    <w:lvl w:ilvl="0" w:tplc="8E1C5C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324BD"/>
    <w:multiLevelType w:val="hybridMultilevel"/>
    <w:tmpl w:val="607E37EC"/>
    <w:lvl w:ilvl="0" w:tplc="2922847E">
      <w:numFmt w:val="bullet"/>
      <w:lvlText w:val="-"/>
      <w:lvlJc w:val="left"/>
      <w:pPr>
        <w:ind w:left="-90" w:hanging="360"/>
      </w:pPr>
      <w:rPr>
        <w:rFonts w:ascii="Arial Narrow" w:eastAsia="Times New Roman" w:hAnsi="Arial Narrow"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5" w15:restartNumberingAfterBreak="0">
    <w:nsid w:val="77AD0516"/>
    <w:multiLevelType w:val="hybridMultilevel"/>
    <w:tmpl w:val="7E9A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D859DB"/>
    <w:multiLevelType w:val="hybridMultilevel"/>
    <w:tmpl w:val="353244F4"/>
    <w:lvl w:ilvl="0" w:tplc="8794A832">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325B0B"/>
    <w:multiLevelType w:val="hybridMultilevel"/>
    <w:tmpl w:val="1D221B3C"/>
    <w:lvl w:ilvl="0" w:tplc="B45EFDA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9D23F82"/>
    <w:multiLevelType w:val="hybridMultilevel"/>
    <w:tmpl w:val="B49EA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07377">
    <w:abstractNumId w:val="15"/>
  </w:num>
  <w:num w:numId="2" w16cid:durableId="791485930">
    <w:abstractNumId w:val="18"/>
  </w:num>
  <w:num w:numId="3" w16cid:durableId="14622976">
    <w:abstractNumId w:val="27"/>
  </w:num>
  <w:num w:numId="4" w16cid:durableId="69812790">
    <w:abstractNumId w:val="7"/>
  </w:num>
  <w:num w:numId="5" w16cid:durableId="156464456">
    <w:abstractNumId w:val="14"/>
  </w:num>
  <w:num w:numId="6" w16cid:durableId="211039580">
    <w:abstractNumId w:val="39"/>
  </w:num>
  <w:num w:numId="7" w16cid:durableId="540826349">
    <w:abstractNumId w:val="37"/>
  </w:num>
  <w:num w:numId="8" w16cid:durableId="2094935957">
    <w:abstractNumId w:val="47"/>
  </w:num>
  <w:num w:numId="9" w16cid:durableId="824786751">
    <w:abstractNumId w:val="19"/>
  </w:num>
  <w:num w:numId="10" w16cid:durableId="966162535">
    <w:abstractNumId w:val="33"/>
  </w:num>
  <w:num w:numId="11" w16cid:durableId="2016229366">
    <w:abstractNumId w:val="4"/>
  </w:num>
  <w:num w:numId="12" w16cid:durableId="490290364">
    <w:abstractNumId w:val="34"/>
  </w:num>
  <w:num w:numId="13" w16cid:durableId="571937971">
    <w:abstractNumId w:val="36"/>
  </w:num>
  <w:num w:numId="14" w16cid:durableId="1785149060">
    <w:abstractNumId w:val="46"/>
  </w:num>
  <w:num w:numId="15" w16cid:durableId="1836607116">
    <w:abstractNumId w:val="42"/>
  </w:num>
  <w:num w:numId="16" w16cid:durableId="213085471">
    <w:abstractNumId w:val="28"/>
  </w:num>
  <w:num w:numId="17" w16cid:durableId="1136408837">
    <w:abstractNumId w:val="12"/>
  </w:num>
  <w:num w:numId="18" w16cid:durableId="318732630">
    <w:abstractNumId w:val="8"/>
  </w:num>
  <w:num w:numId="19" w16cid:durableId="2038769860">
    <w:abstractNumId w:val="30"/>
  </w:num>
  <w:num w:numId="20" w16cid:durableId="1338966524">
    <w:abstractNumId w:val="22"/>
  </w:num>
  <w:num w:numId="21" w16cid:durableId="1486506453">
    <w:abstractNumId w:val="5"/>
  </w:num>
  <w:num w:numId="22" w16cid:durableId="1440686062">
    <w:abstractNumId w:val="31"/>
  </w:num>
  <w:num w:numId="23" w16cid:durableId="358287727">
    <w:abstractNumId w:val="43"/>
  </w:num>
  <w:num w:numId="24" w16cid:durableId="1379427172">
    <w:abstractNumId w:val="17"/>
  </w:num>
  <w:num w:numId="25" w16cid:durableId="673607057">
    <w:abstractNumId w:val="26"/>
  </w:num>
  <w:num w:numId="26" w16cid:durableId="1302423383">
    <w:abstractNumId w:val="48"/>
  </w:num>
  <w:num w:numId="27" w16cid:durableId="1400327545">
    <w:abstractNumId w:val="21"/>
  </w:num>
  <w:num w:numId="28" w16cid:durableId="1545480712">
    <w:abstractNumId w:val="38"/>
  </w:num>
  <w:num w:numId="29" w16cid:durableId="1530676062">
    <w:abstractNumId w:val="20"/>
  </w:num>
  <w:num w:numId="30" w16cid:durableId="144519440">
    <w:abstractNumId w:val="13"/>
  </w:num>
  <w:num w:numId="31" w16cid:durableId="1969120570">
    <w:abstractNumId w:val="6"/>
  </w:num>
  <w:num w:numId="32" w16cid:durableId="908659428">
    <w:abstractNumId w:val="9"/>
  </w:num>
  <w:num w:numId="33" w16cid:durableId="209538975">
    <w:abstractNumId w:val="40"/>
  </w:num>
  <w:num w:numId="34" w16cid:durableId="757023304">
    <w:abstractNumId w:val="32"/>
  </w:num>
  <w:num w:numId="35" w16cid:durableId="2031442526">
    <w:abstractNumId w:val="25"/>
  </w:num>
  <w:num w:numId="36" w16cid:durableId="1738085901">
    <w:abstractNumId w:val="2"/>
  </w:num>
  <w:num w:numId="37" w16cid:durableId="9187472">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38" w16cid:durableId="1077435181">
    <w:abstractNumId w:val="45"/>
  </w:num>
  <w:num w:numId="39" w16cid:durableId="963998933">
    <w:abstractNumId w:val="29"/>
  </w:num>
  <w:num w:numId="40" w16cid:durableId="549344135">
    <w:abstractNumId w:val="3"/>
  </w:num>
  <w:num w:numId="41" w16cid:durableId="108478420">
    <w:abstractNumId w:val="23"/>
  </w:num>
  <w:num w:numId="42" w16cid:durableId="32317606">
    <w:abstractNumId w:val="24"/>
  </w:num>
  <w:num w:numId="43" w16cid:durableId="1539194581">
    <w:abstractNumId w:val="35"/>
  </w:num>
  <w:num w:numId="44" w16cid:durableId="537812725">
    <w:abstractNumId w:val="44"/>
  </w:num>
  <w:num w:numId="45" w16cid:durableId="1916358505">
    <w:abstractNumId w:val="11"/>
  </w:num>
  <w:num w:numId="46" w16cid:durableId="1560824251">
    <w:abstractNumId w:val="41"/>
  </w:num>
  <w:num w:numId="47" w16cid:durableId="1851679048">
    <w:abstractNumId w:val="1"/>
  </w:num>
  <w:num w:numId="48" w16cid:durableId="1494032462">
    <w:abstractNumId w:val="10"/>
  </w:num>
  <w:num w:numId="49" w16cid:durableId="14399097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A1"/>
    <w:rsid w:val="000011BD"/>
    <w:rsid w:val="000022C4"/>
    <w:rsid w:val="00002815"/>
    <w:rsid w:val="0000349A"/>
    <w:rsid w:val="00003EB4"/>
    <w:rsid w:val="00005079"/>
    <w:rsid w:val="00005737"/>
    <w:rsid w:val="00006DBE"/>
    <w:rsid w:val="00006EC0"/>
    <w:rsid w:val="00010844"/>
    <w:rsid w:val="00010EB0"/>
    <w:rsid w:val="0001109A"/>
    <w:rsid w:val="00011CB4"/>
    <w:rsid w:val="00013096"/>
    <w:rsid w:val="0001353A"/>
    <w:rsid w:val="00013D36"/>
    <w:rsid w:val="00013D69"/>
    <w:rsid w:val="00014B13"/>
    <w:rsid w:val="0002162B"/>
    <w:rsid w:val="00025EFA"/>
    <w:rsid w:val="0003009D"/>
    <w:rsid w:val="00031640"/>
    <w:rsid w:val="000317D4"/>
    <w:rsid w:val="00034A4C"/>
    <w:rsid w:val="0003742B"/>
    <w:rsid w:val="00041D92"/>
    <w:rsid w:val="00045C24"/>
    <w:rsid w:val="00050759"/>
    <w:rsid w:val="00051F71"/>
    <w:rsid w:val="0005216F"/>
    <w:rsid w:val="00052745"/>
    <w:rsid w:val="00052DE5"/>
    <w:rsid w:val="000554F8"/>
    <w:rsid w:val="00063017"/>
    <w:rsid w:val="00064BD0"/>
    <w:rsid w:val="00065A21"/>
    <w:rsid w:val="00066B5B"/>
    <w:rsid w:val="000731D0"/>
    <w:rsid w:val="00075108"/>
    <w:rsid w:val="00075349"/>
    <w:rsid w:val="00075D98"/>
    <w:rsid w:val="0008134A"/>
    <w:rsid w:val="0008233D"/>
    <w:rsid w:val="00082738"/>
    <w:rsid w:val="00084F64"/>
    <w:rsid w:val="00086274"/>
    <w:rsid w:val="00086FE3"/>
    <w:rsid w:val="00087EE9"/>
    <w:rsid w:val="00091CFD"/>
    <w:rsid w:val="00092442"/>
    <w:rsid w:val="00092BF6"/>
    <w:rsid w:val="0009639D"/>
    <w:rsid w:val="00096B3B"/>
    <w:rsid w:val="000A2B2E"/>
    <w:rsid w:val="000A45F4"/>
    <w:rsid w:val="000A4660"/>
    <w:rsid w:val="000A51DA"/>
    <w:rsid w:val="000A662D"/>
    <w:rsid w:val="000A6719"/>
    <w:rsid w:val="000A6C5A"/>
    <w:rsid w:val="000B1B32"/>
    <w:rsid w:val="000B4E5C"/>
    <w:rsid w:val="000B689E"/>
    <w:rsid w:val="000B7954"/>
    <w:rsid w:val="000C245E"/>
    <w:rsid w:val="000C2F72"/>
    <w:rsid w:val="000C4D19"/>
    <w:rsid w:val="000C632C"/>
    <w:rsid w:val="000C6FFB"/>
    <w:rsid w:val="000C74E7"/>
    <w:rsid w:val="000C7808"/>
    <w:rsid w:val="000C7EA0"/>
    <w:rsid w:val="000D332F"/>
    <w:rsid w:val="000D4F4B"/>
    <w:rsid w:val="000D7B9E"/>
    <w:rsid w:val="000E05AE"/>
    <w:rsid w:val="000E6A96"/>
    <w:rsid w:val="000F05A2"/>
    <w:rsid w:val="000F13B1"/>
    <w:rsid w:val="000F2196"/>
    <w:rsid w:val="000F22BB"/>
    <w:rsid w:val="000F290B"/>
    <w:rsid w:val="000F54F5"/>
    <w:rsid w:val="00102C0E"/>
    <w:rsid w:val="001047EB"/>
    <w:rsid w:val="00110EFF"/>
    <w:rsid w:val="00112741"/>
    <w:rsid w:val="00113512"/>
    <w:rsid w:val="00113D2B"/>
    <w:rsid w:val="00113EC4"/>
    <w:rsid w:val="00115EC1"/>
    <w:rsid w:val="00116449"/>
    <w:rsid w:val="0011666C"/>
    <w:rsid w:val="0011731E"/>
    <w:rsid w:val="001173AF"/>
    <w:rsid w:val="00121B2D"/>
    <w:rsid w:val="00122069"/>
    <w:rsid w:val="00124885"/>
    <w:rsid w:val="001307FA"/>
    <w:rsid w:val="00131824"/>
    <w:rsid w:val="00131E63"/>
    <w:rsid w:val="001351D3"/>
    <w:rsid w:val="00136B32"/>
    <w:rsid w:val="0013793D"/>
    <w:rsid w:val="001408E9"/>
    <w:rsid w:val="00140C8A"/>
    <w:rsid w:val="001415CB"/>
    <w:rsid w:val="001444EE"/>
    <w:rsid w:val="00145766"/>
    <w:rsid w:val="001458E4"/>
    <w:rsid w:val="001458E9"/>
    <w:rsid w:val="0014768D"/>
    <w:rsid w:val="00153CD9"/>
    <w:rsid w:val="001554A8"/>
    <w:rsid w:val="00156AFA"/>
    <w:rsid w:val="00156C4C"/>
    <w:rsid w:val="001576F8"/>
    <w:rsid w:val="00157BF2"/>
    <w:rsid w:val="001607B2"/>
    <w:rsid w:val="0016088D"/>
    <w:rsid w:val="00161D02"/>
    <w:rsid w:val="0016242E"/>
    <w:rsid w:val="00163E60"/>
    <w:rsid w:val="0016503B"/>
    <w:rsid w:val="0016652C"/>
    <w:rsid w:val="0016768E"/>
    <w:rsid w:val="00170F2C"/>
    <w:rsid w:val="001711EF"/>
    <w:rsid w:val="00176005"/>
    <w:rsid w:val="0018095F"/>
    <w:rsid w:val="001823CA"/>
    <w:rsid w:val="0018313E"/>
    <w:rsid w:val="0018446E"/>
    <w:rsid w:val="00185425"/>
    <w:rsid w:val="00186529"/>
    <w:rsid w:val="00192632"/>
    <w:rsid w:val="00192F1D"/>
    <w:rsid w:val="00194D4C"/>
    <w:rsid w:val="00196AA8"/>
    <w:rsid w:val="001978E4"/>
    <w:rsid w:val="001A02E0"/>
    <w:rsid w:val="001A166D"/>
    <w:rsid w:val="001A1E86"/>
    <w:rsid w:val="001A3157"/>
    <w:rsid w:val="001A374F"/>
    <w:rsid w:val="001A4786"/>
    <w:rsid w:val="001A5368"/>
    <w:rsid w:val="001A6263"/>
    <w:rsid w:val="001A708C"/>
    <w:rsid w:val="001A7748"/>
    <w:rsid w:val="001B0275"/>
    <w:rsid w:val="001B1EAF"/>
    <w:rsid w:val="001B458D"/>
    <w:rsid w:val="001B5391"/>
    <w:rsid w:val="001B54AC"/>
    <w:rsid w:val="001B5D16"/>
    <w:rsid w:val="001B6DFD"/>
    <w:rsid w:val="001C4484"/>
    <w:rsid w:val="001C46E9"/>
    <w:rsid w:val="001C5691"/>
    <w:rsid w:val="001C56B8"/>
    <w:rsid w:val="001C5B82"/>
    <w:rsid w:val="001C6853"/>
    <w:rsid w:val="001C6F42"/>
    <w:rsid w:val="001D0055"/>
    <w:rsid w:val="001D109B"/>
    <w:rsid w:val="001D1C14"/>
    <w:rsid w:val="001D575F"/>
    <w:rsid w:val="001D6683"/>
    <w:rsid w:val="001D67F9"/>
    <w:rsid w:val="001E2310"/>
    <w:rsid w:val="001E660A"/>
    <w:rsid w:val="001E7111"/>
    <w:rsid w:val="001F1C1A"/>
    <w:rsid w:val="001F308A"/>
    <w:rsid w:val="00200404"/>
    <w:rsid w:val="0020130A"/>
    <w:rsid w:val="00205EB7"/>
    <w:rsid w:val="00206D45"/>
    <w:rsid w:val="0020791D"/>
    <w:rsid w:val="00207E1A"/>
    <w:rsid w:val="002104BE"/>
    <w:rsid w:val="002129DA"/>
    <w:rsid w:val="0021550A"/>
    <w:rsid w:val="00215ACB"/>
    <w:rsid w:val="00215F41"/>
    <w:rsid w:val="00217A2E"/>
    <w:rsid w:val="00217EB6"/>
    <w:rsid w:val="002247C2"/>
    <w:rsid w:val="00227AE3"/>
    <w:rsid w:val="0023163F"/>
    <w:rsid w:val="002322E6"/>
    <w:rsid w:val="00233827"/>
    <w:rsid w:val="002347C7"/>
    <w:rsid w:val="00234A5E"/>
    <w:rsid w:val="00236072"/>
    <w:rsid w:val="0023672E"/>
    <w:rsid w:val="00236AB3"/>
    <w:rsid w:val="002436F0"/>
    <w:rsid w:val="0024382B"/>
    <w:rsid w:val="00245E73"/>
    <w:rsid w:val="00246135"/>
    <w:rsid w:val="0024691D"/>
    <w:rsid w:val="00247F4E"/>
    <w:rsid w:val="00251E92"/>
    <w:rsid w:val="0025220B"/>
    <w:rsid w:val="002525BE"/>
    <w:rsid w:val="0025291D"/>
    <w:rsid w:val="00252B39"/>
    <w:rsid w:val="00253865"/>
    <w:rsid w:val="00254AC2"/>
    <w:rsid w:val="0025525B"/>
    <w:rsid w:val="00257569"/>
    <w:rsid w:val="00260897"/>
    <w:rsid w:val="00264228"/>
    <w:rsid w:val="0026439A"/>
    <w:rsid w:val="002704B4"/>
    <w:rsid w:val="0027156C"/>
    <w:rsid w:val="0027242A"/>
    <w:rsid w:val="00272A58"/>
    <w:rsid w:val="00273AD0"/>
    <w:rsid w:val="00273E12"/>
    <w:rsid w:val="00275C2A"/>
    <w:rsid w:val="00277270"/>
    <w:rsid w:val="002822AF"/>
    <w:rsid w:val="00282BD9"/>
    <w:rsid w:val="002850D2"/>
    <w:rsid w:val="00286F66"/>
    <w:rsid w:val="00287878"/>
    <w:rsid w:val="002940E8"/>
    <w:rsid w:val="00296B2B"/>
    <w:rsid w:val="00296C15"/>
    <w:rsid w:val="002A1877"/>
    <w:rsid w:val="002A6162"/>
    <w:rsid w:val="002B3207"/>
    <w:rsid w:val="002B346A"/>
    <w:rsid w:val="002B351E"/>
    <w:rsid w:val="002B40E4"/>
    <w:rsid w:val="002B4426"/>
    <w:rsid w:val="002B4915"/>
    <w:rsid w:val="002B5394"/>
    <w:rsid w:val="002B5F4F"/>
    <w:rsid w:val="002B6A92"/>
    <w:rsid w:val="002B7234"/>
    <w:rsid w:val="002B740B"/>
    <w:rsid w:val="002C052F"/>
    <w:rsid w:val="002C187A"/>
    <w:rsid w:val="002C188A"/>
    <w:rsid w:val="002C20A8"/>
    <w:rsid w:val="002C5DD0"/>
    <w:rsid w:val="002C6080"/>
    <w:rsid w:val="002C69B8"/>
    <w:rsid w:val="002C7051"/>
    <w:rsid w:val="002D1418"/>
    <w:rsid w:val="002D2FBB"/>
    <w:rsid w:val="002D4247"/>
    <w:rsid w:val="002D68D7"/>
    <w:rsid w:val="002E0FD9"/>
    <w:rsid w:val="002E10E6"/>
    <w:rsid w:val="002E1CED"/>
    <w:rsid w:val="002E27CF"/>
    <w:rsid w:val="002E3BAF"/>
    <w:rsid w:val="002E4D1E"/>
    <w:rsid w:val="002E5250"/>
    <w:rsid w:val="002E5B08"/>
    <w:rsid w:val="002E5F0C"/>
    <w:rsid w:val="002E61AA"/>
    <w:rsid w:val="002E6F58"/>
    <w:rsid w:val="002E745D"/>
    <w:rsid w:val="002F10F6"/>
    <w:rsid w:val="002F15D9"/>
    <w:rsid w:val="002F26EC"/>
    <w:rsid w:val="002F36FE"/>
    <w:rsid w:val="002F42EA"/>
    <w:rsid w:val="002F4BEA"/>
    <w:rsid w:val="002F634A"/>
    <w:rsid w:val="002F71F8"/>
    <w:rsid w:val="0030079B"/>
    <w:rsid w:val="00301152"/>
    <w:rsid w:val="003015EB"/>
    <w:rsid w:val="0030341E"/>
    <w:rsid w:val="00303EAD"/>
    <w:rsid w:val="003040D8"/>
    <w:rsid w:val="0030455E"/>
    <w:rsid w:val="003050DB"/>
    <w:rsid w:val="00305626"/>
    <w:rsid w:val="00313941"/>
    <w:rsid w:val="0031578A"/>
    <w:rsid w:val="00316D58"/>
    <w:rsid w:val="003170AE"/>
    <w:rsid w:val="00320BDA"/>
    <w:rsid w:val="003212BB"/>
    <w:rsid w:val="00321C92"/>
    <w:rsid w:val="003235DF"/>
    <w:rsid w:val="00323ABC"/>
    <w:rsid w:val="00324A7C"/>
    <w:rsid w:val="00324FE5"/>
    <w:rsid w:val="003270AE"/>
    <w:rsid w:val="0033013B"/>
    <w:rsid w:val="003309AF"/>
    <w:rsid w:val="003334FC"/>
    <w:rsid w:val="00333EC9"/>
    <w:rsid w:val="00334F66"/>
    <w:rsid w:val="0033515C"/>
    <w:rsid w:val="00336BF8"/>
    <w:rsid w:val="0033792C"/>
    <w:rsid w:val="00337A8D"/>
    <w:rsid w:val="00342356"/>
    <w:rsid w:val="00343425"/>
    <w:rsid w:val="0034386B"/>
    <w:rsid w:val="00343AB6"/>
    <w:rsid w:val="003454EF"/>
    <w:rsid w:val="00346243"/>
    <w:rsid w:val="00346D73"/>
    <w:rsid w:val="003473C6"/>
    <w:rsid w:val="0035165D"/>
    <w:rsid w:val="00354E06"/>
    <w:rsid w:val="00355630"/>
    <w:rsid w:val="0035676B"/>
    <w:rsid w:val="0036386A"/>
    <w:rsid w:val="00363E05"/>
    <w:rsid w:val="00366549"/>
    <w:rsid w:val="00370B18"/>
    <w:rsid w:val="00372156"/>
    <w:rsid w:val="003722AE"/>
    <w:rsid w:val="00372CC2"/>
    <w:rsid w:val="0037561F"/>
    <w:rsid w:val="00376954"/>
    <w:rsid w:val="00380849"/>
    <w:rsid w:val="003818DB"/>
    <w:rsid w:val="003833B6"/>
    <w:rsid w:val="003834CD"/>
    <w:rsid w:val="00383908"/>
    <w:rsid w:val="00390980"/>
    <w:rsid w:val="00391440"/>
    <w:rsid w:val="00391614"/>
    <w:rsid w:val="003966E6"/>
    <w:rsid w:val="003967AA"/>
    <w:rsid w:val="003968D7"/>
    <w:rsid w:val="00396B0F"/>
    <w:rsid w:val="00396DAA"/>
    <w:rsid w:val="003A25E6"/>
    <w:rsid w:val="003A46D1"/>
    <w:rsid w:val="003A4A4E"/>
    <w:rsid w:val="003A4EDE"/>
    <w:rsid w:val="003A613D"/>
    <w:rsid w:val="003A6341"/>
    <w:rsid w:val="003B3A5F"/>
    <w:rsid w:val="003B3C58"/>
    <w:rsid w:val="003B5338"/>
    <w:rsid w:val="003B7FF3"/>
    <w:rsid w:val="003C055F"/>
    <w:rsid w:val="003C288A"/>
    <w:rsid w:val="003C5283"/>
    <w:rsid w:val="003C5CC6"/>
    <w:rsid w:val="003C6DE6"/>
    <w:rsid w:val="003C78E6"/>
    <w:rsid w:val="003D12C7"/>
    <w:rsid w:val="003D228B"/>
    <w:rsid w:val="003D4CD7"/>
    <w:rsid w:val="003D4D7C"/>
    <w:rsid w:val="003D59D0"/>
    <w:rsid w:val="003D68FF"/>
    <w:rsid w:val="003D75F4"/>
    <w:rsid w:val="003E3481"/>
    <w:rsid w:val="003F08B1"/>
    <w:rsid w:val="003F1010"/>
    <w:rsid w:val="003F1382"/>
    <w:rsid w:val="003F21BE"/>
    <w:rsid w:val="003F3046"/>
    <w:rsid w:val="003F3266"/>
    <w:rsid w:val="003F36FB"/>
    <w:rsid w:val="003F4572"/>
    <w:rsid w:val="003F475D"/>
    <w:rsid w:val="003F660A"/>
    <w:rsid w:val="003F6FBB"/>
    <w:rsid w:val="004017BD"/>
    <w:rsid w:val="00402083"/>
    <w:rsid w:val="004023AC"/>
    <w:rsid w:val="00402514"/>
    <w:rsid w:val="00403A16"/>
    <w:rsid w:val="004046CF"/>
    <w:rsid w:val="0040513F"/>
    <w:rsid w:val="00405DE7"/>
    <w:rsid w:val="00411A5F"/>
    <w:rsid w:val="00413EAF"/>
    <w:rsid w:val="00414097"/>
    <w:rsid w:val="00416396"/>
    <w:rsid w:val="004213AF"/>
    <w:rsid w:val="00422FE1"/>
    <w:rsid w:val="00423D54"/>
    <w:rsid w:val="00425AF8"/>
    <w:rsid w:val="00434F8C"/>
    <w:rsid w:val="00437FF5"/>
    <w:rsid w:val="00440C6F"/>
    <w:rsid w:val="004434EF"/>
    <w:rsid w:val="00450A27"/>
    <w:rsid w:val="004516A3"/>
    <w:rsid w:val="00456E61"/>
    <w:rsid w:val="0046101E"/>
    <w:rsid w:val="00461944"/>
    <w:rsid w:val="00461C8A"/>
    <w:rsid w:val="00463499"/>
    <w:rsid w:val="00463FAC"/>
    <w:rsid w:val="00464188"/>
    <w:rsid w:val="00470EC3"/>
    <w:rsid w:val="004745E4"/>
    <w:rsid w:val="00475D78"/>
    <w:rsid w:val="00476082"/>
    <w:rsid w:val="0047691A"/>
    <w:rsid w:val="00476A2D"/>
    <w:rsid w:val="00477CF8"/>
    <w:rsid w:val="00480A02"/>
    <w:rsid w:val="0048168F"/>
    <w:rsid w:val="00484092"/>
    <w:rsid w:val="00484169"/>
    <w:rsid w:val="00484AFA"/>
    <w:rsid w:val="00486CC1"/>
    <w:rsid w:val="00495AC5"/>
    <w:rsid w:val="004965A3"/>
    <w:rsid w:val="00496CF2"/>
    <w:rsid w:val="004A210E"/>
    <w:rsid w:val="004A234B"/>
    <w:rsid w:val="004A2D65"/>
    <w:rsid w:val="004A3AE0"/>
    <w:rsid w:val="004A49E6"/>
    <w:rsid w:val="004A53C7"/>
    <w:rsid w:val="004A5B63"/>
    <w:rsid w:val="004B1E1E"/>
    <w:rsid w:val="004B5601"/>
    <w:rsid w:val="004B5B20"/>
    <w:rsid w:val="004B7EFE"/>
    <w:rsid w:val="004C0C0D"/>
    <w:rsid w:val="004C2366"/>
    <w:rsid w:val="004C293C"/>
    <w:rsid w:val="004C3DC3"/>
    <w:rsid w:val="004C4F3B"/>
    <w:rsid w:val="004C6551"/>
    <w:rsid w:val="004C6F15"/>
    <w:rsid w:val="004D141E"/>
    <w:rsid w:val="004D48C1"/>
    <w:rsid w:val="004D6433"/>
    <w:rsid w:val="004E33A8"/>
    <w:rsid w:val="004E3B3E"/>
    <w:rsid w:val="004E3BD7"/>
    <w:rsid w:val="004E6614"/>
    <w:rsid w:val="004F016F"/>
    <w:rsid w:val="004F512E"/>
    <w:rsid w:val="004F7D22"/>
    <w:rsid w:val="00500014"/>
    <w:rsid w:val="00500A74"/>
    <w:rsid w:val="00500DF6"/>
    <w:rsid w:val="005050B8"/>
    <w:rsid w:val="00505476"/>
    <w:rsid w:val="00505758"/>
    <w:rsid w:val="00505EEB"/>
    <w:rsid w:val="00507161"/>
    <w:rsid w:val="005129DA"/>
    <w:rsid w:val="00513612"/>
    <w:rsid w:val="00513D8E"/>
    <w:rsid w:val="00513E7F"/>
    <w:rsid w:val="00515EEF"/>
    <w:rsid w:val="005174D6"/>
    <w:rsid w:val="00517665"/>
    <w:rsid w:val="0051786C"/>
    <w:rsid w:val="00520460"/>
    <w:rsid w:val="005208FF"/>
    <w:rsid w:val="00521468"/>
    <w:rsid w:val="005216B2"/>
    <w:rsid w:val="00522475"/>
    <w:rsid w:val="00525833"/>
    <w:rsid w:val="00526655"/>
    <w:rsid w:val="00526735"/>
    <w:rsid w:val="00526B32"/>
    <w:rsid w:val="00526B7C"/>
    <w:rsid w:val="00527E52"/>
    <w:rsid w:val="0053126F"/>
    <w:rsid w:val="005317FE"/>
    <w:rsid w:val="00533375"/>
    <w:rsid w:val="005346A3"/>
    <w:rsid w:val="00535054"/>
    <w:rsid w:val="005357D9"/>
    <w:rsid w:val="00536175"/>
    <w:rsid w:val="0053699E"/>
    <w:rsid w:val="00537A63"/>
    <w:rsid w:val="0054082E"/>
    <w:rsid w:val="00541F2E"/>
    <w:rsid w:val="0054416C"/>
    <w:rsid w:val="00544264"/>
    <w:rsid w:val="00544390"/>
    <w:rsid w:val="00544781"/>
    <w:rsid w:val="00544C06"/>
    <w:rsid w:val="00544D32"/>
    <w:rsid w:val="005454B3"/>
    <w:rsid w:val="005460E0"/>
    <w:rsid w:val="005470AF"/>
    <w:rsid w:val="00547A19"/>
    <w:rsid w:val="00550982"/>
    <w:rsid w:val="0055185F"/>
    <w:rsid w:val="00553A7C"/>
    <w:rsid w:val="00553D53"/>
    <w:rsid w:val="00557C22"/>
    <w:rsid w:val="0056086D"/>
    <w:rsid w:val="005616A8"/>
    <w:rsid w:val="00561C6B"/>
    <w:rsid w:val="00562F06"/>
    <w:rsid w:val="00564E71"/>
    <w:rsid w:val="00565D23"/>
    <w:rsid w:val="0057086A"/>
    <w:rsid w:val="00570F3F"/>
    <w:rsid w:val="00571212"/>
    <w:rsid w:val="005718ED"/>
    <w:rsid w:val="0057268C"/>
    <w:rsid w:val="00576E9B"/>
    <w:rsid w:val="00577F5E"/>
    <w:rsid w:val="0058153F"/>
    <w:rsid w:val="0058301B"/>
    <w:rsid w:val="005866F6"/>
    <w:rsid w:val="00586FFA"/>
    <w:rsid w:val="00590937"/>
    <w:rsid w:val="005914DD"/>
    <w:rsid w:val="0059166A"/>
    <w:rsid w:val="00592733"/>
    <w:rsid w:val="00593133"/>
    <w:rsid w:val="00593B59"/>
    <w:rsid w:val="00594B43"/>
    <w:rsid w:val="0059586F"/>
    <w:rsid w:val="005959A2"/>
    <w:rsid w:val="00595DBA"/>
    <w:rsid w:val="005A2661"/>
    <w:rsid w:val="005A26F8"/>
    <w:rsid w:val="005A56E0"/>
    <w:rsid w:val="005A7357"/>
    <w:rsid w:val="005B0D6E"/>
    <w:rsid w:val="005B3FD0"/>
    <w:rsid w:val="005B41FC"/>
    <w:rsid w:val="005B799F"/>
    <w:rsid w:val="005C1538"/>
    <w:rsid w:val="005C170D"/>
    <w:rsid w:val="005C187A"/>
    <w:rsid w:val="005C1FC7"/>
    <w:rsid w:val="005C2F0D"/>
    <w:rsid w:val="005C4963"/>
    <w:rsid w:val="005C4BBA"/>
    <w:rsid w:val="005C68B4"/>
    <w:rsid w:val="005C7686"/>
    <w:rsid w:val="005C78CA"/>
    <w:rsid w:val="005D0CA7"/>
    <w:rsid w:val="005D1D79"/>
    <w:rsid w:val="005D2343"/>
    <w:rsid w:val="005D545C"/>
    <w:rsid w:val="005D7770"/>
    <w:rsid w:val="005E047A"/>
    <w:rsid w:val="005E209D"/>
    <w:rsid w:val="005E3B28"/>
    <w:rsid w:val="005E733B"/>
    <w:rsid w:val="005F0CC2"/>
    <w:rsid w:val="005F1150"/>
    <w:rsid w:val="005F439F"/>
    <w:rsid w:val="005F4C79"/>
    <w:rsid w:val="005F4E2E"/>
    <w:rsid w:val="005F77DA"/>
    <w:rsid w:val="00600ADD"/>
    <w:rsid w:val="00605275"/>
    <w:rsid w:val="00606FF1"/>
    <w:rsid w:val="006073A2"/>
    <w:rsid w:val="006073AB"/>
    <w:rsid w:val="0060796B"/>
    <w:rsid w:val="006100F5"/>
    <w:rsid w:val="00610681"/>
    <w:rsid w:val="0061467E"/>
    <w:rsid w:val="00615438"/>
    <w:rsid w:val="00615C30"/>
    <w:rsid w:val="00617604"/>
    <w:rsid w:val="006217C5"/>
    <w:rsid w:val="00624881"/>
    <w:rsid w:val="00624B2F"/>
    <w:rsid w:val="00624F31"/>
    <w:rsid w:val="00626B3F"/>
    <w:rsid w:val="00627A1C"/>
    <w:rsid w:val="00630327"/>
    <w:rsid w:val="00630DE3"/>
    <w:rsid w:val="00632971"/>
    <w:rsid w:val="00633532"/>
    <w:rsid w:val="00633E13"/>
    <w:rsid w:val="00634674"/>
    <w:rsid w:val="00635112"/>
    <w:rsid w:val="00635336"/>
    <w:rsid w:val="00636669"/>
    <w:rsid w:val="00643A9E"/>
    <w:rsid w:val="00646520"/>
    <w:rsid w:val="00646BC1"/>
    <w:rsid w:val="00646FF7"/>
    <w:rsid w:val="006500AC"/>
    <w:rsid w:val="006502AD"/>
    <w:rsid w:val="00651323"/>
    <w:rsid w:val="00656744"/>
    <w:rsid w:val="00656A65"/>
    <w:rsid w:val="006578BB"/>
    <w:rsid w:val="00657A0F"/>
    <w:rsid w:val="006645BE"/>
    <w:rsid w:val="006648F5"/>
    <w:rsid w:val="00664EA0"/>
    <w:rsid w:val="006673EC"/>
    <w:rsid w:val="0067044E"/>
    <w:rsid w:val="00670D17"/>
    <w:rsid w:val="00671040"/>
    <w:rsid w:val="00671FD5"/>
    <w:rsid w:val="0067321D"/>
    <w:rsid w:val="006734B3"/>
    <w:rsid w:val="0067356E"/>
    <w:rsid w:val="00673D6E"/>
    <w:rsid w:val="00675A16"/>
    <w:rsid w:val="00676166"/>
    <w:rsid w:val="00680CC2"/>
    <w:rsid w:val="006811AD"/>
    <w:rsid w:val="00684DB1"/>
    <w:rsid w:val="006907EE"/>
    <w:rsid w:val="00691C2F"/>
    <w:rsid w:val="006947B7"/>
    <w:rsid w:val="00695574"/>
    <w:rsid w:val="006969E7"/>
    <w:rsid w:val="006A01CA"/>
    <w:rsid w:val="006A07CA"/>
    <w:rsid w:val="006A207B"/>
    <w:rsid w:val="006A2E42"/>
    <w:rsid w:val="006A5032"/>
    <w:rsid w:val="006A590D"/>
    <w:rsid w:val="006A5B0E"/>
    <w:rsid w:val="006B0EA8"/>
    <w:rsid w:val="006B4DED"/>
    <w:rsid w:val="006C1819"/>
    <w:rsid w:val="006C29FB"/>
    <w:rsid w:val="006C2EE3"/>
    <w:rsid w:val="006C2F32"/>
    <w:rsid w:val="006C754C"/>
    <w:rsid w:val="006D0366"/>
    <w:rsid w:val="006D2665"/>
    <w:rsid w:val="006D3593"/>
    <w:rsid w:val="006D3F0B"/>
    <w:rsid w:val="006D5799"/>
    <w:rsid w:val="006D60AB"/>
    <w:rsid w:val="006D6161"/>
    <w:rsid w:val="006D6B92"/>
    <w:rsid w:val="006E10BF"/>
    <w:rsid w:val="006E2489"/>
    <w:rsid w:val="006E4DA8"/>
    <w:rsid w:val="006E6347"/>
    <w:rsid w:val="006E77FF"/>
    <w:rsid w:val="006E7CF8"/>
    <w:rsid w:val="006F0257"/>
    <w:rsid w:val="006F0654"/>
    <w:rsid w:val="006F0B62"/>
    <w:rsid w:val="006F0F2D"/>
    <w:rsid w:val="006F10FC"/>
    <w:rsid w:val="006F1516"/>
    <w:rsid w:val="006F4A07"/>
    <w:rsid w:val="006F4A71"/>
    <w:rsid w:val="006F690E"/>
    <w:rsid w:val="006F74C9"/>
    <w:rsid w:val="00700726"/>
    <w:rsid w:val="007023ED"/>
    <w:rsid w:val="007065B1"/>
    <w:rsid w:val="007073F6"/>
    <w:rsid w:val="00707E6D"/>
    <w:rsid w:val="00710D6B"/>
    <w:rsid w:val="007118F5"/>
    <w:rsid w:val="00712416"/>
    <w:rsid w:val="0071286E"/>
    <w:rsid w:val="007133CF"/>
    <w:rsid w:val="0071506D"/>
    <w:rsid w:val="00715EC6"/>
    <w:rsid w:val="0071694B"/>
    <w:rsid w:val="00720431"/>
    <w:rsid w:val="007221CC"/>
    <w:rsid w:val="007301FC"/>
    <w:rsid w:val="007308CD"/>
    <w:rsid w:val="007317AD"/>
    <w:rsid w:val="00732826"/>
    <w:rsid w:val="007333C8"/>
    <w:rsid w:val="00734278"/>
    <w:rsid w:val="00740B1E"/>
    <w:rsid w:val="0074108E"/>
    <w:rsid w:val="00741135"/>
    <w:rsid w:val="007418A9"/>
    <w:rsid w:val="007423F4"/>
    <w:rsid w:val="007429D7"/>
    <w:rsid w:val="00742D3B"/>
    <w:rsid w:val="00742F27"/>
    <w:rsid w:val="00742FDD"/>
    <w:rsid w:val="007435E3"/>
    <w:rsid w:val="00743935"/>
    <w:rsid w:val="00744AB6"/>
    <w:rsid w:val="007451EC"/>
    <w:rsid w:val="00745803"/>
    <w:rsid w:val="0074716C"/>
    <w:rsid w:val="00751279"/>
    <w:rsid w:val="00751324"/>
    <w:rsid w:val="00751DAF"/>
    <w:rsid w:val="00753159"/>
    <w:rsid w:val="007561FB"/>
    <w:rsid w:val="007569BB"/>
    <w:rsid w:val="00756B44"/>
    <w:rsid w:val="007606EB"/>
    <w:rsid w:val="00760A94"/>
    <w:rsid w:val="00761508"/>
    <w:rsid w:val="007626C9"/>
    <w:rsid w:val="00764773"/>
    <w:rsid w:val="00764B9C"/>
    <w:rsid w:val="0076624E"/>
    <w:rsid w:val="007712FB"/>
    <w:rsid w:val="007717E2"/>
    <w:rsid w:val="00772301"/>
    <w:rsid w:val="007740D4"/>
    <w:rsid w:val="007756B0"/>
    <w:rsid w:val="00782957"/>
    <w:rsid w:val="00782E30"/>
    <w:rsid w:val="00785E5E"/>
    <w:rsid w:val="0078600B"/>
    <w:rsid w:val="00790676"/>
    <w:rsid w:val="007908E5"/>
    <w:rsid w:val="00791410"/>
    <w:rsid w:val="00792A5B"/>
    <w:rsid w:val="007937AE"/>
    <w:rsid w:val="00793DE6"/>
    <w:rsid w:val="00793E8B"/>
    <w:rsid w:val="00794960"/>
    <w:rsid w:val="007958F2"/>
    <w:rsid w:val="007967FA"/>
    <w:rsid w:val="00797ED5"/>
    <w:rsid w:val="007A13D2"/>
    <w:rsid w:val="007A1B5F"/>
    <w:rsid w:val="007A1C00"/>
    <w:rsid w:val="007A330F"/>
    <w:rsid w:val="007A4F3E"/>
    <w:rsid w:val="007A5985"/>
    <w:rsid w:val="007A600D"/>
    <w:rsid w:val="007A777F"/>
    <w:rsid w:val="007A7B7E"/>
    <w:rsid w:val="007B10F6"/>
    <w:rsid w:val="007B1BE5"/>
    <w:rsid w:val="007B368E"/>
    <w:rsid w:val="007B5D05"/>
    <w:rsid w:val="007B7C27"/>
    <w:rsid w:val="007C288F"/>
    <w:rsid w:val="007C290C"/>
    <w:rsid w:val="007C2C2D"/>
    <w:rsid w:val="007C304F"/>
    <w:rsid w:val="007C72CB"/>
    <w:rsid w:val="007C78D3"/>
    <w:rsid w:val="007D127B"/>
    <w:rsid w:val="007D2DD6"/>
    <w:rsid w:val="007D5138"/>
    <w:rsid w:val="007D6A05"/>
    <w:rsid w:val="007D6E52"/>
    <w:rsid w:val="007E014D"/>
    <w:rsid w:val="007E1330"/>
    <w:rsid w:val="007E2034"/>
    <w:rsid w:val="007E3EB8"/>
    <w:rsid w:val="007E4FA1"/>
    <w:rsid w:val="007E7BE8"/>
    <w:rsid w:val="007F08BF"/>
    <w:rsid w:val="007F4C86"/>
    <w:rsid w:val="007F6F6D"/>
    <w:rsid w:val="007F7257"/>
    <w:rsid w:val="00802E6A"/>
    <w:rsid w:val="0080300B"/>
    <w:rsid w:val="00803483"/>
    <w:rsid w:val="00805ADB"/>
    <w:rsid w:val="008060B7"/>
    <w:rsid w:val="008060BE"/>
    <w:rsid w:val="00807178"/>
    <w:rsid w:val="00810907"/>
    <w:rsid w:val="00811983"/>
    <w:rsid w:val="00812452"/>
    <w:rsid w:val="0081555D"/>
    <w:rsid w:val="0081616F"/>
    <w:rsid w:val="00816FE9"/>
    <w:rsid w:val="00817132"/>
    <w:rsid w:val="00821522"/>
    <w:rsid w:val="00821BF6"/>
    <w:rsid w:val="008225E4"/>
    <w:rsid w:val="00826691"/>
    <w:rsid w:val="008339CE"/>
    <w:rsid w:val="0083461E"/>
    <w:rsid w:val="00834A9F"/>
    <w:rsid w:val="008364E5"/>
    <w:rsid w:val="0083784B"/>
    <w:rsid w:val="00837B04"/>
    <w:rsid w:val="0084221C"/>
    <w:rsid w:val="00842980"/>
    <w:rsid w:val="00842C3A"/>
    <w:rsid w:val="0084393C"/>
    <w:rsid w:val="00843B2A"/>
    <w:rsid w:val="0084408B"/>
    <w:rsid w:val="00844CB0"/>
    <w:rsid w:val="00844EB2"/>
    <w:rsid w:val="00847A89"/>
    <w:rsid w:val="00847B68"/>
    <w:rsid w:val="00847BAE"/>
    <w:rsid w:val="00852B20"/>
    <w:rsid w:val="00853068"/>
    <w:rsid w:val="00854703"/>
    <w:rsid w:val="00861669"/>
    <w:rsid w:val="008632DB"/>
    <w:rsid w:val="008640A5"/>
    <w:rsid w:val="00865821"/>
    <w:rsid w:val="00865FA0"/>
    <w:rsid w:val="00866313"/>
    <w:rsid w:val="008664A8"/>
    <w:rsid w:val="00866E96"/>
    <w:rsid w:val="00870F14"/>
    <w:rsid w:val="00872DC1"/>
    <w:rsid w:val="00874634"/>
    <w:rsid w:val="00875EA5"/>
    <w:rsid w:val="00881D4B"/>
    <w:rsid w:val="008828E8"/>
    <w:rsid w:val="008838AF"/>
    <w:rsid w:val="00885F05"/>
    <w:rsid w:val="008877FD"/>
    <w:rsid w:val="00891AE7"/>
    <w:rsid w:val="0089254C"/>
    <w:rsid w:val="00893117"/>
    <w:rsid w:val="00896A5A"/>
    <w:rsid w:val="008973B0"/>
    <w:rsid w:val="00897E01"/>
    <w:rsid w:val="008A0DF0"/>
    <w:rsid w:val="008A1155"/>
    <w:rsid w:val="008A3181"/>
    <w:rsid w:val="008A4C09"/>
    <w:rsid w:val="008B1B75"/>
    <w:rsid w:val="008B3518"/>
    <w:rsid w:val="008B5A12"/>
    <w:rsid w:val="008B681B"/>
    <w:rsid w:val="008B7E23"/>
    <w:rsid w:val="008C0061"/>
    <w:rsid w:val="008C0F33"/>
    <w:rsid w:val="008C180C"/>
    <w:rsid w:val="008C782A"/>
    <w:rsid w:val="008C7A4E"/>
    <w:rsid w:val="008D7507"/>
    <w:rsid w:val="008D767C"/>
    <w:rsid w:val="008E1083"/>
    <w:rsid w:val="008E3872"/>
    <w:rsid w:val="008E5AE2"/>
    <w:rsid w:val="008E729D"/>
    <w:rsid w:val="008F003F"/>
    <w:rsid w:val="008F023D"/>
    <w:rsid w:val="008F0C7E"/>
    <w:rsid w:val="008F5112"/>
    <w:rsid w:val="008F5734"/>
    <w:rsid w:val="008F6703"/>
    <w:rsid w:val="00900D78"/>
    <w:rsid w:val="00901C1E"/>
    <w:rsid w:val="00910FE1"/>
    <w:rsid w:val="0091229B"/>
    <w:rsid w:val="0091263D"/>
    <w:rsid w:val="00912D25"/>
    <w:rsid w:val="009152C5"/>
    <w:rsid w:val="00915336"/>
    <w:rsid w:val="00915C96"/>
    <w:rsid w:val="00915D77"/>
    <w:rsid w:val="00916DF8"/>
    <w:rsid w:val="009171AB"/>
    <w:rsid w:val="0091758E"/>
    <w:rsid w:val="0092135D"/>
    <w:rsid w:val="009216A8"/>
    <w:rsid w:val="00921C68"/>
    <w:rsid w:val="009227CD"/>
    <w:rsid w:val="0092506C"/>
    <w:rsid w:val="00925D18"/>
    <w:rsid w:val="0092673B"/>
    <w:rsid w:val="00930D91"/>
    <w:rsid w:val="0093134E"/>
    <w:rsid w:val="00931786"/>
    <w:rsid w:val="009329B1"/>
    <w:rsid w:val="00937ABE"/>
    <w:rsid w:val="00940EB1"/>
    <w:rsid w:val="0094196C"/>
    <w:rsid w:val="009448E9"/>
    <w:rsid w:val="00945925"/>
    <w:rsid w:val="0094597F"/>
    <w:rsid w:val="0095080A"/>
    <w:rsid w:val="009516BF"/>
    <w:rsid w:val="00952DE4"/>
    <w:rsid w:val="009568EF"/>
    <w:rsid w:val="00956B79"/>
    <w:rsid w:val="00963749"/>
    <w:rsid w:val="00965B9E"/>
    <w:rsid w:val="00965F6B"/>
    <w:rsid w:val="00970F4C"/>
    <w:rsid w:val="009710C9"/>
    <w:rsid w:val="0097130A"/>
    <w:rsid w:val="00971A8C"/>
    <w:rsid w:val="00973B23"/>
    <w:rsid w:val="00974D94"/>
    <w:rsid w:val="009753E0"/>
    <w:rsid w:val="00975785"/>
    <w:rsid w:val="009774FE"/>
    <w:rsid w:val="009823AD"/>
    <w:rsid w:val="00982480"/>
    <w:rsid w:val="00982ABD"/>
    <w:rsid w:val="00982D15"/>
    <w:rsid w:val="00982EE1"/>
    <w:rsid w:val="00983235"/>
    <w:rsid w:val="009832F8"/>
    <w:rsid w:val="009839DA"/>
    <w:rsid w:val="00985814"/>
    <w:rsid w:val="00985E49"/>
    <w:rsid w:val="0099075A"/>
    <w:rsid w:val="00991418"/>
    <w:rsid w:val="009940D9"/>
    <w:rsid w:val="00994476"/>
    <w:rsid w:val="00994B0E"/>
    <w:rsid w:val="0099700D"/>
    <w:rsid w:val="00997347"/>
    <w:rsid w:val="009A012A"/>
    <w:rsid w:val="009A1CD3"/>
    <w:rsid w:val="009A2922"/>
    <w:rsid w:val="009A3A3D"/>
    <w:rsid w:val="009A3C9A"/>
    <w:rsid w:val="009A44A4"/>
    <w:rsid w:val="009A4A5D"/>
    <w:rsid w:val="009A5EEF"/>
    <w:rsid w:val="009A6B9D"/>
    <w:rsid w:val="009B18EB"/>
    <w:rsid w:val="009B1A47"/>
    <w:rsid w:val="009B5013"/>
    <w:rsid w:val="009B5D1A"/>
    <w:rsid w:val="009C153E"/>
    <w:rsid w:val="009C1C3F"/>
    <w:rsid w:val="009C1EF7"/>
    <w:rsid w:val="009C28DE"/>
    <w:rsid w:val="009C2C5E"/>
    <w:rsid w:val="009C6479"/>
    <w:rsid w:val="009D0838"/>
    <w:rsid w:val="009D0C9F"/>
    <w:rsid w:val="009D10B2"/>
    <w:rsid w:val="009D2543"/>
    <w:rsid w:val="009D3D37"/>
    <w:rsid w:val="009D40A4"/>
    <w:rsid w:val="009D64E4"/>
    <w:rsid w:val="009E02D9"/>
    <w:rsid w:val="009E1DE4"/>
    <w:rsid w:val="009E20F1"/>
    <w:rsid w:val="009E38EA"/>
    <w:rsid w:val="009E5594"/>
    <w:rsid w:val="009E56F2"/>
    <w:rsid w:val="009E7A5A"/>
    <w:rsid w:val="009F517D"/>
    <w:rsid w:val="009F6554"/>
    <w:rsid w:val="009F6C7D"/>
    <w:rsid w:val="009F7EBD"/>
    <w:rsid w:val="009F7F98"/>
    <w:rsid w:val="00A006A0"/>
    <w:rsid w:val="00A02F58"/>
    <w:rsid w:val="00A032AE"/>
    <w:rsid w:val="00A109DA"/>
    <w:rsid w:val="00A10DAC"/>
    <w:rsid w:val="00A157D2"/>
    <w:rsid w:val="00A15C14"/>
    <w:rsid w:val="00A15C87"/>
    <w:rsid w:val="00A17C85"/>
    <w:rsid w:val="00A25A85"/>
    <w:rsid w:val="00A31988"/>
    <w:rsid w:val="00A31BB0"/>
    <w:rsid w:val="00A321FC"/>
    <w:rsid w:val="00A3400E"/>
    <w:rsid w:val="00A34FE2"/>
    <w:rsid w:val="00A35FDA"/>
    <w:rsid w:val="00A360E8"/>
    <w:rsid w:val="00A36EDE"/>
    <w:rsid w:val="00A41029"/>
    <w:rsid w:val="00A41736"/>
    <w:rsid w:val="00A4395F"/>
    <w:rsid w:val="00A43B92"/>
    <w:rsid w:val="00A43B9C"/>
    <w:rsid w:val="00A454D9"/>
    <w:rsid w:val="00A4581B"/>
    <w:rsid w:val="00A45BD4"/>
    <w:rsid w:val="00A46AF9"/>
    <w:rsid w:val="00A46B06"/>
    <w:rsid w:val="00A47178"/>
    <w:rsid w:val="00A471E3"/>
    <w:rsid w:val="00A47DDA"/>
    <w:rsid w:val="00A509C6"/>
    <w:rsid w:val="00A52A49"/>
    <w:rsid w:val="00A53C94"/>
    <w:rsid w:val="00A53DBD"/>
    <w:rsid w:val="00A54EC4"/>
    <w:rsid w:val="00A56DD8"/>
    <w:rsid w:val="00A579DF"/>
    <w:rsid w:val="00A6017D"/>
    <w:rsid w:val="00A61066"/>
    <w:rsid w:val="00A64309"/>
    <w:rsid w:val="00A64A02"/>
    <w:rsid w:val="00A656C0"/>
    <w:rsid w:val="00A66688"/>
    <w:rsid w:val="00A713D8"/>
    <w:rsid w:val="00A727A6"/>
    <w:rsid w:val="00A745D9"/>
    <w:rsid w:val="00A75F60"/>
    <w:rsid w:val="00A76D1F"/>
    <w:rsid w:val="00A77540"/>
    <w:rsid w:val="00A80AB6"/>
    <w:rsid w:val="00A81DF0"/>
    <w:rsid w:val="00A82043"/>
    <w:rsid w:val="00A8266F"/>
    <w:rsid w:val="00A843B5"/>
    <w:rsid w:val="00A855EA"/>
    <w:rsid w:val="00A86B3F"/>
    <w:rsid w:val="00A86B52"/>
    <w:rsid w:val="00A86F4D"/>
    <w:rsid w:val="00A9067B"/>
    <w:rsid w:val="00A90E80"/>
    <w:rsid w:val="00A91FCD"/>
    <w:rsid w:val="00A96492"/>
    <w:rsid w:val="00A96579"/>
    <w:rsid w:val="00A9791E"/>
    <w:rsid w:val="00AA1DFA"/>
    <w:rsid w:val="00AA2579"/>
    <w:rsid w:val="00AA363D"/>
    <w:rsid w:val="00AA438C"/>
    <w:rsid w:val="00AA7C77"/>
    <w:rsid w:val="00AB1368"/>
    <w:rsid w:val="00AB2528"/>
    <w:rsid w:val="00AB334B"/>
    <w:rsid w:val="00AB37F4"/>
    <w:rsid w:val="00AB5831"/>
    <w:rsid w:val="00AB6561"/>
    <w:rsid w:val="00AB6BAD"/>
    <w:rsid w:val="00AB6C0C"/>
    <w:rsid w:val="00AB7AC0"/>
    <w:rsid w:val="00AC0819"/>
    <w:rsid w:val="00AC1772"/>
    <w:rsid w:val="00AC433F"/>
    <w:rsid w:val="00AC4B04"/>
    <w:rsid w:val="00AC5D55"/>
    <w:rsid w:val="00AD0A31"/>
    <w:rsid w:val="00AD1772"/>
    <w:rsid w:val="00AD1B06"/>
    <w:rsid w:val="00AD29C2"/>
    <w:rsid w:val="00AD2DB5"/>
    <w:rsid w:val="00AD347B"/>
    <w:rsid w:val="00AD6104"/>
    <w:rsid w:val="00AD6C55"/>
    <w:rsid w:val="00AD73D3"/>
    <w:rsid w:val="00AD7F5D"/>
    <w:rsid w:val="00AE0D84"/>
    <w:rsid w:val="00AE7C83"/>
    <w:rsid w:val="00AF2D89"/>
    <w:rsid w:val="00AF40FB"/>
    <w:rsid w:val="00AF5F44"/>
    <w:rsid w:val="00AF61BE"/>
    <w:rsid w:val="00AF6FB4"/>
    <w:rsid w:val="00AF7DA4"/>
    <w:rsid w:val="00B00EBD"/>
    <w:rsid w:val="00B0370E"/>
    <w:rsid w:val="00B03E68"/>
    <w:rsid w:val="00B03F30"/>
    <w:rsid w:val="00B04C4D"/>
    <w:rsid w:val="00B05E35"/>
    <w:rsid w:val="00B06B51"/>
    <w:rsid w:val="00B10084"/>
    <w:rsid w:val="00B1184E"/>
    <w:rsid w:val="00B124BD"/>
    <w:rsid w:val="00B12FB8"/>
    <w:rsid w:val="00B144AE"/>
    <w:rsid w:val="00B22390"/>
    <w:rsid w:val="00B24399"/>
    <w:rsid w:val="00B244A1"/>
    <w:rsid w:val="00B24599"/>
    <w:rsid w:val="00B24F72"/>
    <w:rsid w:val="00B264E0"/>
    <w:rsid w:val="00B27419"/>
    <w:rsid w:val="00B31257"/>
    <w:rsid w:val="00B312CA"/>
    <w:rsid w:val="00B3247B"/>
    <w:rsid w:val="00B329B9"/>
    <w:rsid w:val="00B37406"/>
    <w:rsid w:val="00B404DF"/>
    <w:rsid w:val="00B41192"/>
    <w:rsid w:val="00B419C8"/>
    <w:rsid w:val="00B4227A"/>
    <w:rsid w:val="00B42C04"/>
    <w:rsid w:val="00B43B8D"/>
    <w:rsid w:val="00B43EEA"/>
    <w:rsid w:val="00B43F6D"/>
    <w:rsid w:val="00B442A2"/>
    <w:rsid w:val="00B4486F"/>
    <w:rsid w:val="00B46712"/>
    <w:rsid w:val="00B50569"/>
    <w:rsid w:val="00B50BB1"/>
    <w:rsid w:val="00B51D73"/>
    <w:rsid w:val="00B548CD"/>
    <w:rsid w:val="00B55465"/>
    <w:rsid w:val="00B6056A"/>
    <w:rsid w:val="00B607AE"/>
    <w:rsid w:val="00B63DBF"/>
    <w:rsid w:val="00B6401E"/>
    <w:rsid w:val="00B64799"/>
    <w:rsid w:val="00B652A1"/>
    <w:rsid w:val="00B659CE"/>
    <w:rsid w:val="00B702C0"/>
    <w:rsid w:val="00B735DD"/>
    <w:rsid w:val="00B737D1"/>
    <w:rsid w:val="00B7459B"/>
    <w:rsid w:val="00B749E2"/>
    <w:rsid w:val="00B74CE9"/>
    <w:rsid w:val="00B7553C"/>
    <w:rsid w:val="00B75C20"/>
    <w:rsid w:val="00B77C7E"/>
    <w:rsid w:val="00B82635"/>
    <w:rsid w:val="00B82C51"/>
    <w:rsid w:val="00B85E8C"/>
    <w:rsid w:val="00B867F3"/>
    <w:rsid w:val="00B91A7F"/>
    <w:rsid w:val="00B91F39"/>
    <w:rsid w:val="00B9324A"/>
    <w:rsid w:val="00B93273"/>
    <w:rsid w:val="00B9525D"/>
    <w:rsid w:val="00B953B0"/>
    <w:rsid w:val="00B95FC6"/>
    <w:rsid w:val="00BA1794"/>
    <w:rsid w:val="00BA18A2"/>
    <w:rsid w:val="00BA2614"/>
    <w:rsid w:val="00BA2995"/>
    <w:rsid w:val="00BA4F96"/>
    <w:rsid w:val="00BA585F"/>
    <w:rsid w:val="00BA5D85"/>
    <w:rsid w:val="00BA6688"/>
    <w:rsid w:val="00BA6914"/>
    <w:rsid w:val="00BA6F4B"/>
    <w:rsid w:val="00BB694C"/>
    <w:rsid w:val="00BB7A95"/>
    <w:rsid w:val="00BC0801"/>
    <w:rsid w:val="00BC147E"/>
    <w:rsid w:val="00BC1A5D"/>
    <w:rsid w:val="00BC34D3"/>
    <w:rsid w:val="00BC6808"/>
    <w:rsid w:val="00BC71E1"/>
    <w:rsid w:val="00BC7C4A"/>
    <w:rsid w:val="00BD2962"/>
    <w:rsid w:val="00BD35EC"/>
    <w:rsid w:val="00BD5D49"/>
    <w:rsid w:val="00BD643D"/>
    <w:rsid w:val="00BE28AA"/>
    <w:rsid w:val="00BE337B"/>
    <w:rsid w:val="00BE41D3"/>
    <w:rsid w:val="00BE720A"/>
    <w:rsid w:val="00BE7698"/>
    <w:rsid w:val="00BF0D79"/>
    <w:rsid w:val="00BF143D"/>
    <w:rsid w:val="00BF1BFB"/>
    <w:rsid w:val="00BF2F80"/>
    <w:rsid w:val="00BF41E2"/>
    <w:rsid w:val="00BF43F8"/>
    <w:rsid w:val="00BF5A3C"/>
    <w:rsid w:val="00BF6683"/>
    <w:rsid w:val="00C03D8D"/>
    <w:rsid w:val="00C07A0C"/>
    <w:rsid w:val="00C107F6"/>
    <w:rsid w:val="00C10E02"/>
    <w:rsid w:val="00C11248"/>
    <w:rsid w:val="00C12D6A"/>
    <w:rsid w:val="00C13590"/>
    <w:rsid w:val="00C145CF"/>
    <w:rsid w:val="00C221D7"/>
    <w:rsid w:val="00C2331C"/>
    <w:rsid w:val="00C250B9"/>
    <w:rsid w:val="00C27302"/>
    <w:rsid w:val="00C30188"/>
    <w:rsid w:val="00C30F72"/>
    <w:rsid w:val="00C312C0"/>
    <w:rsid w:val="00C34AC4"/>
    <w:rsid w:val="00C35977"/>
    <w:rsid w:val="00C35996"/>
    <w:rsid w:val="00C37109"/>
    <w:rsid w:val="00C413E5"/>
    <w:rsid w:val="00C41771"/>
    <w:rsid w:val="00C41926"/>
    <w:rsid w:val="00C42FB9"/>
    <w:rsid w:val="00C45639"/>
    <w:rsid w:val="00C4679C"/>
    <w:rsid w:val="00C46FB9"/>
    <w:rsid w:val="00C51BF9"/>
    <w:rsid w:val="00C52BDA"/>
    <w:rsid w:val="00C55B43"/>
    <w:rsid w:val="00C55E8E"/>
    <w:rsid w:val="00C578BE"/>
    <w:rsid w:val="00C61129"/>
    <w:rsid w:val="00C640B2"/>
    <w:rsid w:val="00C65009"/>
    <w:rsid w:val="00C65E41"/>
    <w:rsid w:val="00C667A5"/>
    <w:rsid w:val="00C70B84"/>
    <w:rsid w:val="00C70E7A"/>
    <w:rsid w:val="00C726B7"/>
    <w:rsid w:val="00C72CF8"/>
    <w:rsid w:val="00C74E37"/>
    <w:rsid w:val="00C7610A"/>
    <w:rsid w:val="00C80741"/>
    <w:rsid w:val="00C846A4"/>
    <w:rsid w:val="00C8478D"/>
    <w:rsid w:val="00C847EE"/>
    <w:rsid w:val="00C853D5"/>
    <w:rsid w:val="00C879EF"/>
    <w:rsid w:val="00C9305F"/>
    <w:rsid w:val="00C94CFA"/>
    <w:rsid w:val="00C96336"/>
    <w:rsid w:val="00C963AA"/>
    <w:rsid w:val="00C96717"/>
    <w:rsid w:val="00C97A79"/>
    <w:rsid w:val="00C97A81"/>
    <w:rsid w:val="00CA18AB"/>
    <w:rsid w:val="00CA1B43"/>
    <w:rsid w:val="00CA2288"/>
    <w:rsid w:val="00CA5106"/>
    <w:rsid w:val="00CA6C99"/>
    <w:rsid w:val="00CB02F7"/>
    <w:rsid w:val="00CB25A2"/>
    <w:rsid w:val="00CB3144"/>
    <w:rsid w:val="00CB3C60"/>
    <w:rsid w:val="00CB4B5C"/>
    <w:rsid w:val="00CC2015"/>
    <w:rsid w:val="00CC26EB"/>
    <w:rsid w:val="00CC2877"/>
    <w:rsid w:val="00CC57F1"/>
    <w:rsid w:val="00CC59E5"/>
    <w:rsid w:val="00CD1E3C"/>
    <w:rsid w:val="00CD2F67"/>
    <w:rsid w:val="00CD3754"/>
    <w:rsid w:val="00CD4A21"/>
    <w:rsid w:val="00CD504D"/>
    <w:rsid w:val="00CD55B3"/>
    <w:rsid w:val="00CD5E04"/>
    <w:rsid w:val="00CD5E74"/>
    <w:rsid w:val="00CE0239"/>
    <w:rsid w:val="00CE132D"/>
    <w:rsid w:val="00CE20F2"/>
    <w:rsid w:val="00CE3863"/>
    <w:rsid w:val="00CE3BEA"/>
    <w:rsid w:val="00CE499C"/>
    <w:rsid w:val="00CF04AE"/>
    <w:rsid w:val="00CF073D"/>
    <w:rsid w:val="00CF21F1"/>
    <w:rsid w:val="00CF50E9"/>
    <w:rsid w:val="00CF5C34"/>
    <w:rsid w:val="00D03D06"/>
    <w:rsid w:val="00D04180"/>
    <w:rsid w:val="00D056D4"/>
    <w:rsid w:val="00D06A43"/>
    <w:rsid w:val="00D079BC"/>
    <w:rsid w:val="00D1189B"/>
    <w:rsid w:val="00D12CC9"/>
    <w:rsid w:val="00D13792"/>
    <w:rsid w:val="00D16DA7"/>
    <w:rsid w:val="00D21E2D"/>
    <w:rsid w:val="00D22B42"/>
    <w:rsid w:val="00D238A2"/>
    <w:rsid w:val="00D23B43"/>
    <w:rsid w:val="00D24449"/>
    <w:rsid w:val="00D247EF"/>
    <w:rsid w:val="00D25FAC"/>
    <w:rsid w:val="00D26972"/>
    <w:rsid w:val="00D27ADE"/>
    <w:rsid w:val="00D30561"/>
    <w:rsid w:val="00D30647"/>
    <w:rsid w:val="00D3351A"/>
    <w:rsid w:val="00D34147"/>
    <w:rsid w:val="00D36AF6"/>
    <w:rsid w:val="00D36E09"/>
    <w:rsid w:val="00D40077"/>
    <w:rsid w:val="00D416E1"/>
    <w:rsid w:val="00D41969"/>
    <w:rsid w:val="00D44632"/>
    <w:rsid w:val="00D462C8"/>
    <w:rsid w:val="00D545DD"/>
    <w:rsid w:val="00D54B9E"/>
    <w:rsid w:val="00D55351"/>
    <w:rsid w:val="00D5552B"/>
    <w:rsid w:val="00D557FD"/>
    <w:rsid w:val="00D569A1"/>
    <w:rsid w:val="00D632A3"/>
    <w:rsid w:val="00D6414D"/>
    <w:rsid w:val="00D642E7"/>
    <w:rsid w:val="00D65589"/>
    <w:rsid w:val="00D65BB5"/>
    <w:rsid w:val="00D6788F"/>
    <w:rsid w:val="00D70EC5"/>
    <w:rsid w:val="00D742A9"/>
    <w:rsid w:val="00D755D9"/>
    <w:rsid w:val="00D76378"/>
    <w:rsid w:val="00D7654B"/>
    <w:rsid w:val="00D7681C"/>
    <w:rsid w:val="00D76947"/>
    <w:rsid w:val="00D76B52"/>
    <w:rsid w:val="00D80EEC"/>
    <w:rsid w:val="00D8267E"/>
    <w:rsid w:val="00D82C29"/>
    <w:rsid w:val="00D84A39"/>
    <w:rsid w:val="00D85131"/>
    <w:rsid w:val="00D94464"/>
    <w:rsid w:val="00DA011D"/>
    <w:rsid w:val="00DA064C"/>
    <w:rsid w:val="00DA19B7"/>
    <w:rsid w:val="00DA2795"/>
    <w:rsid w:val="00DA2CD8"/>
    <w:rsid w:val="00DA3309"/>
    <w:rsid w:val="00DA4007"/>
    <w:rsid w:val="00DA559A"/>
    <w:rsid w:val="00DA7B93"/>
    <w:rsid w:val="00DB47B7"/>
    <w:rsid w:val="00DB5C4D"/>
    <w:rsid w:val="00DB6AEA"/>
    <w:rsid w:val="00DB730E"/>
    <w:rsid w:val="00DC0A9E"/>
    <w:rsid w:val="00DC0B3B"/>
    <w:rsid w:val="00DC0E06"/>
    <w:rsid w:val="00DC1151"/>
    <w:rsid w:val="00DC1CAB"/>
    <w:rsid w:val="00DC3579"/>
    <w:rsid w:val="00DC3612"/>
    <w:rsid w:val="00DC4D0A"/>
    <w:rsid w:val="00DC5066"/>
    <w:rsid w:val="00DD3EE8"/>
    <w:rsid w:val="00DD6384"/>
    <w:rsid w:val="00DD79A1"/>
    <w:rsid w:val="00DE0BCF"/>
    <w:rsid w:val="00DE13A4"/>
    <w:rsid w:val="00DE2383"/>
    <w:rsid w:val="00DE425D"/>
    <w:rsid w:val="00DF3624"/>
    <w:rsid w:val="00DF46ED"/>
    <w:rsid w:val="00DF5EB7"/>
    <w:rsid w:val="00DF5FD1"/>
    <w:rsid w:val="00DF6A23"/>
    <w:rsid w:val="00DF74DF"/>
    <w:rsid w:val="00E00440"/>
    <w:rsid w:val="00E021C1"/>
    <w:rsid w:val="00E04A24"/>
    <w:rsid w:val="00E0564D"/>
    <w:rsid w:val="00E056EB"/>
    <w:rsid w:val="00E07987"/>
    <w:rsid w:val="00E10382"/>
    <w:rsid w:val="00E10926"/>
    <w:rsid w:val="00E12B23"/>
    <w:rsid w:val="00E13590"/>
    <w:rsid w:val="00E15C92"/>
    <w:rsid w:val="00E1798F"/>
    <w:rsid w:val="00E17BC3"/>
    <w:rsid w:val="00E17ED7"/>
    <w:rsid w:val="00E22855"/>
    <w:rsid w:val="00E27F05"/>
    <w:rsid w:val="00E301D3"/>
    <w:rsid w:val="00E31B37"/>
    <w:rsid w:val="00E3336F"/>
    <w:rsid w:val="00E33CB7"/>
    <w:rsid w:val="00E34912"/>
    <w:rsid w:val="00E3564C"/>
    <w:rsid w:val="00E35E72"/>
    <w:rsid w:val="00E40BA8"/>
    <w:rsid w:val="00E41079"/>
    <w:rsid w:val="00E42721"/>
    <w:rsid w:val="00E43490"/>
    <w:rsid w:val="00E44AF0"/>
    <w:rsid w:val="00E470BF"/>
    <w:rsid w:val="00E5082E"/>
    <w:rsid w:val="00E513CC"/>
    <w:rsid w:val="00E51A66"/>
    <w:rsid w:val="00E5415A"/>
    <w:rsid w:val="00E5487E"/>
    <w:rsid w:val="00E54C30"/>
    <w:rsid w:val="00E55349"/>
    <w:rsid w:val="00E55557"/>
    <w:rsid w:val="00E60AA6"/>
    <w:rsid w:val="00E61EAF"/>
    <w:rsid w:val="00E62ED2"/>
    <w:rsid w:val="00E658A1"/>
    <w:rsid w:val="00E66904"/>
    <w:rsid w:val="00E671FC"/>
    <w:rsid w:val="00E67883"/>
    <w:rsid w:val="00E720AD"/>
    <w:rsid w:val="00E72619"/>
    <w:rsid w:val="00E74288"/>
    <w:rsid w:val="00E74846"/>
    <w:rsid w:val="00E75D3B"/>
    <w:rsid w:val="00E768A4"/>
    <w:rsid w:val="00E76BB5"/>
    <w:rsid w:val="00E76CA1"/>
    <w:rsid w:val="00E76F75"/>
    <w:rsid w:val="00E81DBE"/>
    <w:rsid w:val="00E82654"/>
    <w:rsid w:val="00E83747"/>
    <w:rsid w:val="00E83A40"/>
    <w:rsid w:val="00E84968"/>
    <w:rsid w:val="00E84BB9"/>
    <w:rsid w:val="00E84FA2"/>
    <w:rsid w:val="00E85686"/>
    <w:rsid w:val="00E86BC5"/>
    <w:rsid w:val="00E876A0"/>
    <w:rsid w:val="00E877CA"/>
    <w:rsid w:val="00E91682"/>
    <w:rsid w:val="00E928D7"/>
    <w:rsid w:val="00E97C4A"/>
    <w:rsid w:val="00EA0448"/>
    <w:rsid w:val="00EA1A17"/>
    <w:rsid w:val="00EA1B64"/>
    <w:rsid w:val="00EA617F"/>
    <w:rsid w:val="00EA646A"/>
    <w:rsid w:val="00EB0ADD"/>
    <w:rsid w:val="00EB1536"/>
    <w:rsid w:val="00EB1C20"/>
    <w:rsid w:val="00EB2B6A"/>
    <w:rsid w:val="00EB4C46"/>
    <w:rsid w:val="00EB606B"/>
    <w:rsid w:val="00EB6184"/>
    <w:rsid w:val="00EC0DC5"/>
    <w:rsid w:val="00EC18C3"/>
    <w:rsid w:val="00EC19E1"/>
    <w:rsid w:val="00EC3242"/>
    <w:rsid w:val="00EC3396"/>
    <w:rsid w:val="00EC505D"/>
    <w:rsid w:val="00EC5F32"/>
    <w:rsid w:val="00EC5F36"/>
    <w:rsid w:val="00EC6E52"/>
    <w:rsid w:val="00EC7442"/>
    <w:rsid w:val="00EC79B5"/>
    <w:rsid w:val="00EC7A10"/>
    <w:rsid w:val="00ED0B17"/>
    <w:rsid w:val="00ED1554"/>
    <w:rsid w:val="00ED2053"/>
    <w:rsid w:val="00ED37B2"/>
    <w:rsid w:val="00ED58AE"/>
    <w:rsid w:val="00ED6399"/>
    <w:rsid w:val="00ED7365"/>
    <w:rsid w:val="00ED7FBD"/>
    <w:rsid w:val="00EE0A91"/>
    <w:rsid w:val="00EE115E"/>
    <w:rsid w:val="00EE24F2"/>
    <w:rsid w:val="00EE28CD"/>
    <w:rsid w:val="00EE3641"/>
    <w:rsid w:val="00EE45FD"/>
    <w:rsid w:val="00EE5DF0"/>
    <w:rsid w:val="00EE63BA"/>
    <w:rsid w:val="00EE6B58"/>
    <w:rsid w:val="00EE6BE9"/>
    <w:rsid w:val="00EE7398"/>
    <w:rsid w:val="00EE7A51"/>
    <w:rsid w:val="00EF01F8"/>
    <w:rsid w:val="00EF10E8"/>
    <w:rsid w:val="00EF29D1"/>
    <w:rsid w:val="00EF34F7"/>
    <w:rsid w:val="00EF3746"/>
    <w:rsid w:val="00EF3878"/>
    <w:rsid w:val="00F00836"/>
    <w:rsid w:val="00F01F48"/>
    <w:rsid w:val="00F02963"/>
    <w:rsid w:val="00F05682"/>
    <w:rsid w:val="00F065BD"/>
    <w:rsid w:val="00F10797"/>
    <w:rsid w:val="00F10FB0"/>
    <w:rsid w:val="00F17161"/>
    <w:rsid w:val="00F177AC"/>
    <w:rsid w:val="00F20B6A"/>
    <w:rsid w:val="00F20F55"/>
    <w:rsid w:val="00F2227D"/>
    <w:rsid w:val="00F2233A"/>
    <w:rsid w:val="00F23D0F"/>
    <w:rsid w:val="00F2629E"/>
    <w:rsid w:val="00F27E6C"/>
    <w:rsid w:val="00F32725"/>
    <w:rsid w:val="00F34857"/>
    <w:rsid w:val="00F3653F"/>
    <w:rsid w:val="00F367F9"/>
    <w:rsid w:val="00F36B57"/>
    <w:rsid w:val="00F43449"/>
    <w:rsid w:val="00F434C7"/>
    <w:rsid w:val="00F448A3"/>
    <w:rsid w:val="00F52CED"/>
    <w:rsid w:val="00F53262"/>
    <w:rsid w:val="00F54142"/>
    <w:rsid w:val="00F5504F"/>
    <w:rsid w:val="00F5578A"/>
    <w:rsid w:val="00F561B8"/>
    <w:rsid w:val="00F604C6"/>
    <w:rsid w:val="00F6161B"/>
    <w:rsid w:val="00F63B1C"/>
    <w:rsid w:val="00F63FBE"/>
    <w:rsid w:val="00F65B1C"/>
    <w:rsid w:val="00F65CF2"/>
    <w:rsid w:val="00F71684"/>
    <w:rsid w:val="00F75EA9"/>
    <w:rsid w:val="00F75EBF"/>
    <w:rsid w:val="00F766F0"/>
    <w:rsid w:val="00F76C54"/>
    <w:rsid w:val="00F76F11"/>
    <w:rsid w:val="00F7709E"/>
    <w:rsid w:val="00F773B2"/>
    <w:rsid w:val="00F774F5"/>
    <w:rsid w:val="00F80B98"/>
    <w:rsid w:val="00F81369"/>
    <w:rsid w:val="00F81B93"/>
    <w:rsid w:val="00F84319"/>
    <w:rsid w:val="00F85854"/>
    <w:rsid w:val="00F858BA"/>
    <w:rsid w:val="00F85E19"/>
    <w:rsid w:val="00F86077"/>
    <w:rsid w:val="00F86697"/>
    <w:rsid w:val="00F871A3"/>
    <w:rsid w:val="00F878E8"/>
    <w:rsid w:val="00F90494"/>
    <w:rsid w:val="00F90B18"/>
    <w:rsid w:val="00F90BC0"/>
    <w:rsid w:val="00F92DC8"/>
    <w:rsid w:val="00F9353A"/>
    <w:rsid w:val="00F94FA8"/>
    <w:rsid w:val="00F96447"/>
    <w:rsid w:val="00FA0393"/>
    <w:rsid w:val="00FA1F56"/>
    <w:rsid w:val="00FA2ECD"/>
    <w:rsid w:val="00FA49A7"/>
    <w:rsid w:val="00FA703B"/>
    <w:rsid w:val="00FA751D"/>
    <w:rsid w:val="00FB074F"/>
    <w:rsid w:val="00FB1CB1"/>
    <w:rsid w:val="00FB27F5"/>
    <w:rsid w:val="00FB3CDE"/>
    <w:rsid w:val="00FB5C17"/>
    <w:rsid w:val="00FC14D4"/>
    <w:rsid w:val="00FC1C72"/>
    <w:rsid w:val="00FC2AEE"/>
    <w:rsid w:val="00FC2C57"/>
    <w:rsid w:val="00FC5060"/>
    <w:rsid w:val="00FC7475"/>
    <w:rsid w:val="00FD00AA"/>
    <w:rsid w:val="00FD0B1C"/>
    <w:rsid w:val="00FD2745"/>
    <w:rsid w:val="00FD5553"/>
    <w:rsid w:val="00FD7A4A"/>
    <w:rsid w:val="00FE2242"/>
    <w:rsid w:val="00FE41B0"/>
    <w:rsid w:val="00FE63C1"/>
    <w:rsid w:val="00FF52A7"/>
    <w:rsid w:val="00FF5886"/>
    <w:rsid w:val="00FF7C07"/>
    <w:rsid w:val="429E49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D6CD"/>
  <w15:chartTrackingRefBased/>
  <w15:docId w15:val="{E295698C-2A56-4457-99FD-568437E3B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A1"/>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E3B3E"/>
    <w:pPr>
      <w:keepNext/>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4E3B3E"/>
    <w:pPr>
      <w:keepNext/>
      <w:spacing w:before="240" w:after="60"/>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6CA1"/>
    <w:rPr>
      <w:color w:val="0000FF"/>
      <w:u w:val="single"/>
    </w:rPr>
  </w:style>
  <w:style w:type="paragraph" w:styleId="FootnoteText">
    <w:name w:val="footnote text"/>
    <w:aliases w:val="ft,ADB,single space,Footnote Text Char Char Char,Footnote Text Char Char Char Char"/>
    <w:basedOn w:val="Normal"/>
    <w:link w:val="FootnoteTextChar"/>
    <w:uiPriority w:val="99"/>
    <w:rsid w:val="00E76CA1"/>
    <w:rPr>
      <w:sz w:val="20"/>
      <w:szCs w:val="20"/>
    </w:rPr>
  </w:style>
  <w:style w:type="character" w:customStyle="1" w:styleId="FootnoteTextChar">
    <w:name w:val="Footnote Text Char"/>
    <w:aliases w:val="ft Char,ADB Char,single space Char,Footnote Text Char Char Char Char1,Footnote Text Char Char Char Char Char"/>
    <w:link w:val="FootnoteText"/>
    <w:uiPriority w:val="99"/>
    <w:rsid w:val="00E76CA1"/>
    <w:rPr>
      <w:rFonts w:ascii="Times New Roman" w:eastAsia="Times New Roman" w:hAnsi="Times New Roman" w:cs="Times New Roman"/>
      <w:sz w:val="20"/>
      <w:szCs w:val="20"/>
      <w:lang w:val="en-GB" w:eastAsia="en-GB"/>
    </w:rPr>
  </w:style>
  <w:style w:type="character" w:styleId="FootnoteReference">
    <w:name w:val="footnote reference"/>
    <w:uiPriority w:val="99"/>
    <w:rsid w:val="00E76CA1"/>
    <w:rPr>
      <w:vertAlign w:val="superscript"/>
    </w:rPr>
  </w:style>
  <w:style w:type="paragraph" w:styleId="BalloonText">
    <w:name w:val="Balloon Text"/>
    <w:basedOn w:val="Normal"/>
    <w:link w:val="BalloonTextChar"/>
    <w:semiHidden/>
    <w:unhideWhenUsed/>
    <w:rsid w:val="00E76CA1"/>
    <w:rPr>
      <w:rFonts w:ascii="Tahoma" w:hAnsi="Tahoma" w:cs="Tahoma"/>
      <w:sz w:val="16"/>
      <w:szCs w:val="16"/>
    </w:rPr>
  </w:style>
  <w:style w:type="character" w:customStyle="1" w:styleId="BalloonTextChar">
    <w:name w:val="Balloon Text Char"/>
    <w:link w:val="BalloonText"/>
    <w:semiHidden/>
    <w:rsid w:val="00E76CA1"/>
    <w:rPr>
      <w:rFonts w:ascii="Tahoma" w:eastAsia="Times New Roman" w:hAnsi="Tahoma" w:cs="Tahoma"/>
      <w:sz w:val="16"/>
      <w:szCs w:val="16"/>
      <w:lang w:val="en-GB" w:eastAsia="en-GB"/>
    </w:rPr>
  </w:style>
  <w:style w:type="paragraph" w:styleId="Header">
    <w:name w:val="header"/>
    <w:basedOn w:val="Normal"/>
    <w:link w:val="HeaderChar"/>
    <w:unhideWhenUsed/>
    <w:rsid w:val="00A56DD8"/>
    <w:pPr>
      <w:tabs>
        <w:tab w:val="center" w:pos="4680"/>
        <w:tab w:val="right" w:pos="9360"/>
      </w:tabs>
    </w:pPr>
  </w:style>
  <w:style w:type="character" w:customStyle="1" w:styleId="HeaderChar">
    <w:name w:val="Header Char"/>
    <w:link w:val="Header"/>
    <w:rsid w:val="00A56DD8"/>
    <w:rPr>
      <w:rFonts w:ascii="Times New Roman" w:eastAsia="Times New Roman" w:hAnsi="Times New Roman" w:cs="Times New Roman"/>
      <w:sz w:val="24"/>
      <w:szCs w:val="24"/>
      <w:lang w:val="en-GB" w:eastAsia="en-GB"/>
    </w:rPr>
  </w:style>
  <w:style w:type="paragraph" w:styleId="Footer">
    <w:name w:val="footer"/>
    <w:basedOn w:val="Normal"/>
    <w:link w:val="FooterChar"/>
    <w:unhideWhenUsed/>
    <w:rsid w:val="00A56DD8"/>
    <w:pPr>
      <w:tabs>
        <w:tab w:val="center" w:pos="4680"/>
        <w:tab w:val="right" w:pos="9360"/>
      </w:tabs>
    </w:pPr>
  </w:style>
  <w:style w:type="character" w:customStyle="1" w:styleId="FooterChar">
    <w:name w:val="Footer Char"/>
    <w:link w:val="Footer"/>
    <w:uiPriority w:val="99"/>
    <w:rsid w:val="00A56DD8"/>
    <w:rPr>
      <w:rFonts w:ascii="Times New Roman" w:eastAsia="Times New Roman" w:hAnsi="Times New Roman" w:cs="Times New Roman"/>
      <w:sz w:val="24"/>
      <w:szCs w:val="24"/>
      <w:lang w:val="en-GB" w:eastAsia="en-GB"/>
    </w:rPr>
  </w:style>
  <w:style w:type="paragraph" w:styleId="ListParagraph">
    <w:name w:val="List Paragraph"/>
    <w:basedOn w:val="Normal"/>
    <w:qFormat/>
    <w:rsid w:val="00550982"/>
    <w:pPr>
      <w:ind w:left="720"/>
      <w:contextualSpacing/>
    </w:pPr>
  </w:style>
  <w:style w:type="character" w:styleId="FollowedHyperlink">
    <w:name w:val="FollowedHyperlink"/>
    <w:uiPriority w:val="99"/>
    <w:semiHidden/>
    <w:unhideWhenUsed/>
    <w:rsid w:val="00FC7475"/>
    <w:rPr>
      <w:color w:val="800080"/>
      <w:u w:val="single"/>
    </w:rPr>
  </w:style>
  <w:style w:type="character" w:styleId="CommentReference">
    <w:name w:val="annotation reference"/>
    <w:semiHidden/>
    <w:rsid w:val="006C29FB"/>
    <w:rPr>
      <w:sz w:val="16"/>
      <w:szCs w:val="16"/>
    </w:rPr>
  </w:style>
  <w:style w:type="paragraph" w:styleId="CommentText">
    <w:name w:val="annotation text"/>
    <w:basedOn w:val="Normal"/>
    <w:semiHidden/>
    <w:rsid w:val="006C29FB"/>
    <w:rPr>
      <w:sz w:val="20"/>
      <w:szCs w:val="20"/>
    </w:rPr>
  </w:style>
  <w:style w:type="paragraph" w:styleId="CommentSubject">
    <w:name w:val="annotation subject"/>
    <w:basedOn w:val="CommentText"/>
    <w:next w:val="CommentText"/>
    <w:semiHidden/>
    <w:rsid w:val="006C29FB"/>
    <w:rPr>
      <w:b/>
      <w:bCs/>
    </w:rPr>
  </w:style>
  <w:style w:type="paragraph" w:styleId="Revision">
    <w:name w:val="Revision"/>
    <w:hidden/>
    <w:uiPriority w:val="99"/>
    <w:semiHidden/>
    <w:rsid w:val="0046101E"/>
    <w:rPr>
      <w:rFonts w:ascii="Times New Roman" w:eastAsia="Times New Roman" w:hAnsi="Times New Roman"/>
      <w:sz w:val="24"/>
      <w:szCs w:val="24"/>
      <w:lang w:val="en-GB" w:eastAsia="en-GB"/>
    </w:rPr>
  </w:style>
  <w:style w:type="table" w:styleId="TableGrid">
    <w:name w:val="Table Grid"/>
    <w:basedOn w:val="TableNormal"/>
    <w:rsid w:val="0018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02F7"/>
    <w:rPr>
      <w:rFonts w:ascii="Arial" w:hAnsi="Arial" w:cs="Arial"/>
      <w:sz w:val="20"/>
      <w:szCs w:val="20"/>
      <w:lang w:val="en-US" w:eastAsia="en-US"/>
    </w:rPr>
  </w:style>
  <w:style w:type="paragraph" w:customStyle="1" w:styleId="H1">
    <w:name w:val="H1"/>
    <w:rsid w:val="00CB02F7"/>
    <w:pPr>
      <w:spacing w:before="60" w:after="60"/>
    </w:pPr>
    <w:rPr>
      <w:rFonts w:ascii="Times New Roman" w:eastAsia="Times New Roman" w:hAnsi="Times New Roman" w:cs="Arial"/>
      <w:b/>
      <w:bCs/>
      <w:snapToGrid w:val="0"/>
      <w:kern w:val="32"/>
      <w:sz w:val="24"/>
      <w:szCs w:val="32"/>
      <w:lang w:val="en-GB" w:eastAsia="en-US"/>
    </w:rPr>
  </w:style>
  <w:style w:type="paragraph" w:customStyle="1" w:styleId="H2">
    <w:name w:val="H2"/>
    <w:rsid w:val="00CB02F7"/>
    <w:rPr>
      <w:rFonts w:ascii="Times New Roman" w:eastAsia="Times New Roman" w:hAnsi="Times New Roman" w:cs="Arial"/>
      <w:b/>
      <w:bCs/>
      <w:iCs/>
      <w:snapToGrid w:val="0"/>
      <w:sz w:val="22"/>
      <w:szCs w:val="28"/>
      <w:lang w:val="en-GB" w:eastAsia="en-US"/>
    </w:rPr>
  </w:style>
  <w:style w:type="character" w:customStyle="1" w:styleId="Heading1Char">
    <w:name w:val="Heading 1 Char"/>
    <w:link w:val="Heading1"/>
    <w:rsid w:val="004E3B3E"/>
    <w:rPr>
      <w:rFonts w:ascii="Cambria" w:eastAsia="Times New Roman" w:hAnsi="Cambria"/>
      <w:b/>
      <w:bCs/>
      <w:kern w:val="32"/>
      <w:sz w:val="32"/>
      <w:szCs w:val="32"/>
      <w:lang w:val="en-US" w:eastAsia="en-US"/>
    </w:rPr>
  </w:style>
  <w:style w:type="character" w:customStyle="1" w:styleId="Heading2Char">
    <w:name w:val="Heading 2 Char"/>
    <w:link w:val="Heading2"/>
    <w:rsid w:val="004E3B3E"/>
    <w:rPr>
      <w:rFonts w:ascii="Cambria" w:eastAsia="Times New Roman" w:hAnsi="Cambria"/>
      <w:b/>
      <w:bCs/>
      <w:i/>
      <w:iCs/>
      <w:sz w:val="28"/>
      <w:szCs w:val="28"/>
      <w:lang w:val="en-US" w:eastAsia="en-US"/>
    </w:rPr>
  </w:style>
  <w:style w:type="numbering" w:customStyle="1" w:styleId="NoList1">
    <w:name w:val="No List1"/>
    <w:next w:val="NoList"/>
    <w:semiHidden/>
    <w:rsid w:val="004E3B3E"/>
  </w:style>
  <w:style w:type="table" w:customStyle="1" w:styleId="TableGrid1">
    <w:name w:val="Table Grid1"/>
    <w:basedOn w:val="TableNormal"/>
    <w:next w:val="TableGrid"/>
    <w:rsid w:val="004E3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4E3B3E"/>
  </w:style>
  <w:style w:type="paragraph" w:customStyle="1" w:styleId="Char">
    <w:name w:val="Char"/>
    <w:basedOn w:val="Normal"/>
    <w:rsid w:val="004E3B3E"/>
    <w:pPr>
      <w:spacing w:after="160" w:line="240" w:lineRule="exact"/>
    </w:pPr>
    <w:rPr>
      <w:rFonts w:ascii="Arial" w:hAnsi="Arial" w:cs="Arial"/>
      <w:sz w:val="20"/>
      <w:szCs w:val="20"/>
      <w:lang w:eastAsia="en-US"/>
    </w:rPr>
  </w:style>
  <w:style w:type="character" w:styleId="PageNumber">
    <w:name w:val="page number"/>
    <w:rsid w:val="004E3B3E"/>
  </w:style>
  <w:style w:type="paragraph" w:styleId="NoSpacing">
    <w:name w:val="No Spacing"/>
    <w:qFormat/>
    <w:rsid w:val="004E3B3E"/>
    <w:pPr>
      <w:ind w:left="1440" w:right="720"/>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42968">
      <w:bodyDiv w:val="1"/>
      <w:marLeft w:val="0"/>
      <w:marRight w:val="0"/>
      <w:marTop w:val="0"/>
      <w:marBottom w:val="0"/>
      <w:divBdr>
        <w:top w:val="none" w:sz="0" w:space="0" w:color="auto"/>
        <w:left w:val="none" w:sz="0" w:space="0" w:color="auto"/>
        <w:bottom w:val="none" w:sz="0" w:space="0" w:color="auto"/>
        <w:right w:val="none" w:sz="0" w:space="0" w:color="auto"/>
      </w:divBdr>
    </w:div>
    <w:div w:id="579875172">
      <w:bodyDiv w:val="1"/>
      <w:marLeft w:val="0"/>
      <w:marRight w:val="0"/>
      <w:marTop w:val="0"/>
      <w:marBottom w:val="0"/>
      <w:divBdr>
        <w:top w:val="none" w:sz="0" w:space="0" w:color="auto"/>
        <w:left w:val="none" w:sz="0" w:space="0" w:color="auto"/>
        <w:bottom w:val="none" w:sz="0" w:space="0" w:color="auto"/>
        <w:right w:val="none" w:sz="0" w:space="0" w:color="auto"/>
      </w:divBdr>
    </w:div>
    <w:div w:id="1497572399">
      <w:bodyDiv w:val="1"/>
      <w:marLeft w:val="0"/>
      <w:marRight w:val="0"/>
      <w:marTop w:val="0"/>
      <w:marBottom w:val="0"/>
      <w:divBdr>
        <w:top w:val="none" w:sz="0" w:space="0" w:color="auto"/>
        <w:left w:val="none" w:sz="0" w:space="0" w:color="auto"/>
        <w:bottom w:val="none" w:sz="0" w:space="0" w:color="auto"/>
        <w:right w:val="none" w:sz="0" w:space="0" w:color="auto"/>
      </w:divBdr>
    </w:div>
    <w:div w:id="19529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759e4c-f0d7-4feb-bda3-ed2800574e06" xsi:nil="true"/>
    <DocumentType xmlns="f9695bc1-6109-4dcd-a27a-f8a0370b00e2">Final narrative report</DocumentType>
    <UploadedBy xmlns="b1528a4b-5ccb-40f7-a09e-43427183cd95">hyun.kim1@un.org</UploadedBy>
    <Classification xmlns="b1528a4b-5ccb-40f7-a09e-43427183cd95">External</Classification>
    <FormCode xmlns="b1528a4b-5ccb-40f7-a09e-43427183cd95" xsi:nil="true"/>
    <FundId xmlns="f9695bc1-6109-4dcd-a27a-f8a0370b00e2">6</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lcf76f155ced4ddcb4097134ff3c332f xmlns="b1528a4b-5ccb-40f7-a09e-43427183cd95">
      <Terms xmlns="http://schemas.microsoft.com/office/infopath/2007/PartnerControls"/>
    </lcf76f155ced4ddcb4097134ff3c332f>
    <ProjectId xmlns="f9695bc1-6109-4dcd-a27a-f8a0370b00e2">MPTF_00006_00783</ProjectId>
    <FundCode xmlns="f9695bc1-6109-4dcd-a27a-f8a0370b00e2">MPTF_00006</FundCode>
    <Comments xmlns="f9695bc1-6109-4dcd-a27a-f8a0370b00e2" xsi:nil="true"/>
    <Active xmlns="f9695bc1-6109-4dcd-a27a-f8a0370b00e2">Yes</Active>
    <DocumentDate xmlns="b1528a4b-5ccb-40f7-a09e-43427183cd95">2026-05-05T07:00:00+00:00</DocumentDate>
    <Featured xmlns="b1528a4b-5ccb-40f7-a09e-43427183cd95">1</Featured>
    <FormTypeCode xmlns="b1528a4b-5ccb-40f7-a09e-43427183cd95" xsi:nil="true"/>
  </documentManagement>
</p:properties>
</file>

<file path=customXml/item4.xml><?xml version="1.0" encoding="utf-8"?>
<?mso-contentType ?>
<SharedContentType xmlns="Microsoft.SharePoint.Taxonomy.ContentTypeSync" SourceId="8b886aaa-2ace-43d1-8504-81239637f55f" ContentTypeId="0x01010052DE85A6ADF5C64AB1DD21656C4C38BB" PreviousValue="false"/>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B180-8F81-4673-ACEE-527AEC07C394}"/>
</file>

<file path=customXml/itemProps2.xml><?xml version="1.0" encoding="utf-8"?>
<ds:datastoreItem xmlns:ds="http://schemas.openxmlformats.org/officeDocument/2006/customXml" ds:itemID="{521161C5-7963-4616-89BA-C6A37F5DCAC9}">
  <ds:schemaRefs>
    <ds:schemaRef ds:uri="http://schemas.microsoft.com/sharepoint/v3/contenttype/forms"/>
  </ds:schemaRefs>
</ds:datastoreItem>
</file>

<file path=customXml/itemProps3.xml><?xml version="1.0" encoding="utf-8"?>
<ds:datastoreItem xmlns:ds="http://schemas.openxmlformats.org/officeDocument/2006/customXml" ds:itemID="{51F11CD7-537C-4D4B-AAE4-2D004B0980C8}">
  <ds:schemaRefs>
    <ds:schemaRef ds:uri="http://schemas.microsoft.com/office/2006/metadata/properties"/>
    <ds:schemaRef ds:uri="http://schemas.microsoft.com/office/infopath/2007/PartnerControls"/>
    <ds:schemaRef ds:uri="e81e2c38-9487-48a0-8f55-b8a98745bb66"/>
  </ds:schemaRefs>
</ds:datastoreItem>
</file>

<file path=customXml/itemProps4.xml><?xml version="1.0" encoding="utf-8"?>
<ds:datastoreItem xmlns:ds="http://schemas.openxmlformats.org/officeDocument/2006/customXml" ds:itemID="{E89B193C-C4C8-4ED6-B500-94784748BAC3}">
  <ds:schemaRefs>
    <ds:schemaRef ds:uri="Microsoft.SharePoint.Taxonomy.ContentTypeSync"/>
  </ds:schemaRefs>
</ds:datastoreItem>
</file>

<file path=customXml/itemProps5.xml><?xml version="1.0" encoding="utf-8"?>
<ds:datastoreItem xmlns:ds="http://schemas.openxmlformats.org/officeDocument/2006/customXml" ds:itemID="{0FD88E00-AD6C-4229-8EC8-D20BA84B1669}">
  <ds:schemaRefs>
    <ds:schemaRef ds:uri="http://schemas.microsoft.com/office/2006/metadata/longProperties"/>
  </ds:schemaRefs>
</ds:datastoreItem>
</file>

<file path=customXml/itemProps6.xml><?xml version="1.0" encoding="utf-8"?>
<ds:datastoreItem xmlns:ds="http://schemas.openxmlformats.org/officeDocument/2006/customXml" ds:itemID="{BFF6CF50-F971-4656-955A-19DB009E99CC}">
  <ds:schemaRefs>
    <ds:schemaRef ds:uri="http://schemas.openxmlformats.org/officeDocument/2006/bibliography"/>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10528</Words>
  <Characters>60016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Annual REPORTING of the Joint Steering Committee on the implementation status of the Priority Plan to PBSO/PBF</vt:lpstr>
    </vt:vector>
  </TitlesOfParts>
  <Company>Microsoft</Company>
  <LinksUpToDate>false</LinksUpToDate>
  <CharactersWithSpaces>70404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IOM-UNFPA Solomon Islands - PBF Final Progress Report 2023.docx</dc:title>
  <dc:subject/>
  <dc:creator>Technical P. Advisor</dc:creator>
  <cp:keywords/>
  <cp:lastModifiedBy>HANLEY Nathalie</cp:lastModifiedBy>
  <cp:revision>2</cp:revision>
  <cp:lastPrinted>2014-02-12T07:12:00Z</cp:lastPrinted>
  <dcterms:created xsi:type="dcterms:W3CDTF">2026-05-04T21:18:00Z</dcterms:created>
  <dcterms:modified xsi:type="dcterms:W3CDTF">2026-05-04T21:18:00Z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Jelena Zelenovic</vt:lpwstr>
  </property>
  <property fmtid="{D5CDD505-2E9C-101B-9397-08002B2CF9AE}" pid="3" name="Order">
    <vt:lpwstr>4620800.00000000</vt:lpwstr>
  </property>
  <property fmtid="{D5CDD505-2E9C-101B-9397-08002B2CF9AE}" pid="4" name="display_urn:schemas-microsoft-com:office:office#Author">
    <vt:lpwstr>Jelena Zelenovic</vt:lpwstr>
  </property>
  <property fmtid="{D5CDD505-2E9C-101B-9397-08002B2CF9AE}" pid="5" name="ContentTypeId">
    <vt:lpwstr>0x010100A20E1B0FB969FA4DB37D3562DA9CC146</vt:lpwstr>
  </property>
  <property fmtid="{D5CDD505-2E9C-101B-9397-08002B2CF9AE}" pid="6" name="ProjectStage_SC">
    <vt:lpwstr/>
  </property>
  <property fmtid="{D5CDD505-2E9C-101B-9397-08002B2CF9AE}" pid="7" name="ProjectPhase_SC">
    <vt:lpwstr/>
  </property>
  <property fmtid="{D5CDD505-2E9C-101B-9397-08002B2CF9AE}" pid="8" name="TaxKeyword">
    <vt:lpwstr/>
  </property>
  <property fmtid="{D5CDD505-2E9C-101B-9397-08002B2CF9AE}" pid="9" name="MSIP_Label_65b15e2b-c6d2-488b-8aea-978109a77633_Enabled">
    <vt:lpwstr>true</vt:lpwstr>
  </property>
  <property fmtid="{D5CDD505-2E9C-101B-9397-08002B2CF9AE}" pid="10" name="MSIP_Label_65b15e2b-c6d2-488b-8aea-978109a77633_SetDate">
    <vt:lpwstr>2021-11-03T22:32:18Z</vt:lpwstr>
  </property>
  <property fmtid="{D5CDD505-2E9C-101B-9397-08002B2CF9AE}" pid="11" name="MSIP_Label_65b15e2b-c6d2-488b-8aea-978109a77633_Method">
    <vt:lpwstr>Privileged</vt:lpwstr>
  </property>
  <property fmtid="{D5CDD505-2E9C-101B-9397-08002B2CF9AE}" pid="12" name="MSIP_Label_65b15e2b-c6d2-488b-8aea-978109a77633_Name">
    <vt:lpwstr>IOMLb0010IN123173</vt:lpwstr>
  </property>
  <property fmtid="{D5CDD505-2E9C-101B-9397-08002B2CF9AE}" pid="13" name="MSIP_Label_65b15e2b-c6d2-488b-8aea-978109a77633_SiteId">
    <vt:lpwstr>1588262d-23fb-43b4-bd6e-bce49c8e6186</vt:lpwstr>
  </property>
  <property fmtid="{D5CDD505-2E9C-101B-9397-08002B2CF9AE}" pid="14" name="MSIP_Label_65b15e2b-c6d2-488b-8aea-978109a77633_ActionId">
    <vt:lpwstr>183ebe44-b0d2-4239-a2a7-0abe8f232b1b</vt:lpwstr>
  </property>
  <property fmtid="{D5CDD505-2E9C-101B-9397-08002B2CF9AE}" pid="15" name="MSIP_Label_65b15e2b-c6d2-488b-8aea-978109a77633_ContentBits">
    <vt:lpwstr>0</vt:lpwstr>
  </property>
  <property fmtid="{D5CDD505-2E9C-101B-9397-08002B2CF9AE}" pid="16" name="MediaServiceImageTags">
    <vt:lpwstr/>
  </property>
</Properties>
</file>