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64" w:rsidRDefault="00E71164" w:rsidP="00E71164">
      <w:pPr>
        <w:pStyle w:val="Title"/>
        <w:spacing w:line="276" w:lineRule="auto"/>
        <w:ind w:left="7920"/>
        <w:jc w:val="left"/>
        <w:rPr>
          <w:sz w:val="22"/>
          <w:lang w:val="en-GB"/>
        </w:rPr>
      </w:pPr>
      <w:r>
        <w:rPr>
          <w:sz w:val="22"/>
          <w:lang w:val="en-GB"/>
        </w:rPr>
        <w:t>A</w:t>
      </w:r>
      <w:r w:rsidRPr="00846B23">
        <w:rPr>
          <w:sz w:val="22"/>
          <w:lang w:val="en-GB"/>
        </w:rPr>
        <w:t xml:space="preserve">NNEX </w:t>
      </w:r>
      <w:r>
        <w:rPr>
          <w:sz w:val="22"/>
          <w:lang w:val="en-GB"/>
        </w:rPr>
        <w:t>4</w:t>
      </w:r>
    </w:p>
    <w:p w:rsidR="00E71164" w:rsidRPr="00846B23" w:rsidRDefault="00E71164" w:rsidP="00E71164">
      <w:pPr>
        <w:pStyle w:val="Title"/>
        <w:spacing w:line="276" w:lineRule="auto"/>
        <w:ind w:left="7920"/>
        <w:jc w:val="left"/>
        <w:rPr>
          <w:sz w:val="22"/>
          <w:lang w:val="en-GB"/>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E71164" w:rsidRPr="005A3FB3" w:rsidTr="003B4DDB">
        <w:trPr>
          <w:trHeight w:val="1098"/>
        </w:trPr>
        <w:tc>
          <w:tcPr>
            <w:tcW w:w="20" w:type="dxa"/>
            <w:vAlign w:val="bottom"/>
          </w:tcPr>
          <w:p w:rsidR="00E71164" w:rsidRPr="005A3FB3" w:rsidRDefault="00E71164" w:rsidP="003B4DDB">
            <w:pPr>
              <w:pStyle w:val="UN-00Logosoncoveralignedleft"/>
              <w:spacing w:line="276" w:lineRule="auto"/>
              <w:rPr>
                <w:sz w:val="24"/>
                <w:szCs w:val="24"/>
                <w:highlight w:val="yellow"/>
              </w:rPr>
            </w:pPr>
          </w:p>
        </w:tc>
        <w:tc>
          <w:tcPr>
            <w:tcW w:w="5650" w:type="dxa"/>
            <w:vAlign w:val="bottom"/>
          </w:tcPr>
          <w:p w:rsidR="00E71164" w:rsidRPr="0012646E" w:rsidRDefault="00E71164" w:rsidP="003B4DD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E71164" w:rsidRPr="005A3FB3" w:rsidRDefault="00E71164" w:rsidP="003B4DD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noProof/>
                <w:sz w:val="60"/>
                <w:szCs w:val="60"/>
                <w:highlight w:val="yellow"/>
              </w:rPr>
            </w:pPr>
            <w:r w:rsidRPr="0012646E">
              <w:rPr>
                <w:spacing w:val="-3"/>
                <w:sz w:val="52"/>
                <w:szCs w:val="52"/>
                <w:lang w:val="en-US"/>
              </w:rPr>
              <w:t>Multi-Partner Trust Fund</w:t>
            </w:r>
          </w:p>
        </w:tc>
        <w:tc>
          <w:tcPr>
            <w:tcW w:w="2997" w:type="dxa"/>
            <w:vAlign w:val="bottom"/>
          </w:tcPr>
          <w:p w:rsidR="00E71164" w:rsidRPr="005A3FB3" w:rsidRDefault="00E71164" w:rsidP="003B4DDB">
            <w:pPr>
              <w:pStyle w:val="UN-00Logosoncoveralignedright"/>
              <w:spacing w:line="276" w:lineRule="auto"/>
              <w:jc w:val="center"/>
              <w:rPr>
                <w:sz w:val="24"/>
                <w:szCs w:val="24"/>
                <w:highlight w:val="yellow"/>
              </w:rPr>
            </w:pPr>
            <w:r>
              <w:rPr>
                <w:noProof/>
                <w:sz w:val="24"/>
                <w:szCs w:val="24"/>
              </w:rPr>
              <w:drawing>
                <wp:inline distT="0" distB="0" distL="0" distR="0" wp14:anchorId="047B9CAA" wp14:editId="1535E0A8">
                  <wp:extent cx="1193800" cy="1041400"/>
                  <wp:effectExtent l="0" t="0" r="0" b="0"/>
                  <wp:docPr id="4" name="Picture 4"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E71164" w:rsidRPr="00846B23" w:rsidRDefault="00E71164" w:rsidP="00E71164">
      <w:pPr>
        <w:pStyle w:val="Title"/>
        <w:spacing w:line="276" w:lineRule="auto"/>
        <w:ind w:left="7920"/>
        <w:jc w:val="left"/>
        <w:rPr>
          <w:sz w:val="22"/>
          <w:lang w:val="en-GB"/>
        </w:rPr>
      </w:pPr>
    </w:p>
    <w:p w:rsidR="00E71164" w:rsidRDefault="00E71164" w:rsidP="007225DE">
      <w:pPr>
        <w:rPr>
          <w:b/>
          <w:bCs/>
          <w:caps/>
          <w:sz w:val="28"/>
          <w:lang w:val="en-US"/>
        </w:rPr>
      </w:pPr>
    </w:p>
    <w:p w:rsidR="00E71164" w:rsidRPr="005A3FB3" w:rsidRDefault="00E71164" w:rsidP="005739CA">
      <w:pPr>
        <w:rPr>
          <w:b/>
          <w:bCs/>
          <w:caps/>
          <w:sz w:val="28"/>
          <w:lang w:val="en-US"/>
        </w:rPr>
      </w:pPr>
      <w:r w:rsidRPr="005A3FB3">
        <w:rPr>
          <w:b/>
          <w:bCs/>
          <w:caps/>
          <w:sz w:val="28"/>
          <w:lang w:val="en-US"/>
        </w:rPr>
        <w:t>ANNUAL NARRATIVE progress report</w:t>
      </w:r>
    </w:p>
    <w:p w:rsidR="00E71164" w:rsidRPr="005A3FB3" w:rsidRDefault="00E71164" w:rsidP="00E71164">
      <w:pPr>
        <w:rPr>
          <w:lang w:val="en-US"/>
        </w:rPr>
      </w:pPr>
    </w:p>
    <w:p w:rsidR="00E71164" w:rsidRPr="005A3FB3" w:rsidRDefault="00631669" w:rsidP="00631669">
      <w:pPr>
        <w:pStyle w:val="Heading1"/>
        <w:ind w:left="1440" w:hanging="1440"/>
        <w:jc w:val="left"/>
        <w:rPr>
          <w:rFonts w:ascii="Times New Roman" w:hAnsi="Times New Roman"/>
          <w:sz w:val="24"/>
          <w:szCs w:val="24"/>
          <w:u w:val="single"/>
          <w:lang w:val="en-US"/>
        </w:rPr>
      </w:pPr>
      <w:r>
        <w:rPr>
          <w:rFonts w:ascii="Times New Roman" w:hAnsi="Times New Roman"/>
          <w:sz w:val="24"/>
          <w:szCs w:val="24"/>
          <w:u w:val="single"/>
          <w:lang w:val="en-US"/>
        </w:rPr>
        <w:tab/>
      </w:r>
      <w:r w:rsidR="00E71164" w:rsidRPr="005A3FB3">
        <w:rPr>
          <w:rFonts w:ascii="Times New Roman" w:hAnsi="Times New Roman"/>
          <w:sz w:val="24"/>
          <w:szCs w:val="24"/>
          <w:u w:val="single"/>
          <w:lang w:val="en-US"/>
        </w:rPr>
        <w:t>REPORT COVER PAGE</w:t>
      </w:r>
    </w:p>
    <w:p w:rsidR="00E71164" w:rsidRPr="005A3FB3" w:rsidRDefault="00E71164" w:rsidP="00E71164">
      <w:pPr>
        <w:rPr>
          <w:highlight w:val="yellow"/>
          <w:lang w:val="en-US"/>
        </w:rPr>
      </w:pPr>
    </w:p>
    <w:tbl>
      <w:tblPr>
        <w:tblW w:w="0" w:type="auto"/>
        <w:tblLook w:val="01E0" w:firstRow="1" w:lastRow="1" w:firstColumn="1" w:lastColumn="1" w:noHBand="0" w:noVBand="0"/>
      </w:tblPr>
      <w:tblGrid>
        <w:gridCol w:w="4732"/>
        <w:gridCol w:w="236"/>
        <w:gridCol w:w="4277"/>
      </w:tblGrid>
      <w:tr w:rsidR="00E71164" w:rsidRPr="00853A76" w:rsidTr="003B4DDB">
        <w:tc>
          <w:tcPr>
            <w:tcW w:w="4732" w:type="dxa"/>
            <w:tcBorders>
              <w:top w:val="single" w:sz="4" w:space="0" w:color="auto"/>
              <w:left w:val="single" w:sz="4" w:space="0" w:color="auto"/>
              <w:right w:val="single" w:sz="4" w:space="0" w:color="auto"/>
            </w:tcBorders>
          </w:tcPr>
          <w:p w:rsidR="001143CD" w:rsidRDefault="00E71164" w:rsidP="001143CD">
            <w:pPr>
              <w:rPr>
                <w:szCs w:val="24"/>
              </w:rPr>
            </w:pPr>
            <w:r w:rsidRPr="00853A76">
              <w:rPr>
                <w:szCs w:val="24"/>
                <w:lang w:val="en-US"/>
              </w:rPr>
              <w:t>Participating Organization:</w:t>
            </w:r>
          </w:p>
          <w:p w:rsidR="001143CD" w:rsidRDefault="001143CD" w:rsidP="001143CD">
            <w:pPr>
              <w:rPr>
                <w:szCs w:val="24"/>
              </w:rPr>
            </w:pPr>
          </w:p>
          <w:p w:rsidR="001143CD" w:rsidRDefault="001143CD" w:rsidP="001143CD">
            <w:pPr>
              <w:rPr>
                <w:szCs w:val="24"/>
              </w:rPr>
            </w:pPr>
            <w:r w:rsidRPr="005F2105">
              <w:rPr>
                <w:szCs w:val="24"/>
              </w:rPr>
              <w:t>Pu</w:t>
            </w:r>
            <w:r>
              <w:rPr>
                <w:szCs w:val="24"/>
              </w:rPr>
              <w:t>blic Fund “Innovative Solution”</w:t>
            </w:r>
          </w:p>
          <w:p w:rsidR="001143CD" w:rsidRDefault="001143CD" w:rsidP="001143CD">
            <w:pPr>
              <w:rPr>
                <w:szCs w:val="24"/>
              </w:rPr>
            </w:pPr>
            <w:r>
              <w:rPr>
                <w:szCs w:val="24"/>
              </w:rPr>
              <w:t>Kyrgyz Association of Salt Producers</w:t>
            </w:r>
          </w:p>
          <w:p w:rsidR="001143CD" w:rsidRDefault="001143CD" w:rsidP="001143CD">
            <w:pPr>
              <w:rPr>
                <w:szCs w:val="24"/>
              </w:rPr>
            </w:pPr>
            <w:r>
              <w:rPr>
                <w:szCs w:val="24"/>
              </w:rPr>
              <w:t xml:space="preserve">Public </w:t>
            </w:r>
            <w:r w:rsidR="00D16CF5">
              <w:rPr>
                <w:szCs w:val="24"/>
              </w:rPr>
              <w:t>Union</w:t>
            </w:r>
            <w:r>
              <w:rPr>
                <w:szCs w:val="24"/>
              </w:rPr>
              <w:t xml:space="preserve"> “Centre of Monitoring”</w:t>
            </w:r>
          </w:p>
          <w:p w:rsidR="001143CD" w:rsidRPr="00B56D3E" w:rsidRDefault="00D16CF5" w:rsidP="001143CD">
            <w:pPr>
              <w:rPr>
                <w:szCs w:val="24"/>
              </w:rPr>
            </w:pPr>
            <w:r w:rsidRPr="00D16CF5">
              <w:rPr>
                <w:szCs w:val="24"/>
              </w:rPr>
              <w:t>Public Association</w:t>
            </w:r>
            <w:r>
              <w:rPr>
                <w:b/>
                <w:szCs w:val="24"/>
              </w:rPr>
              <w:t xml:space="preserve"> </w:t>
            </w:r>
            <w:r w:rsidR="001143CD">
              <w:rPr>
                <w:szCs w:val="24"/>
              </w:rPr>
              <w:t>“Alliance of Civil Society for Nutrition and Food Security”</w:t>
            </w:r>
          </w:p>
          <w:p w:rsidR="00E71164" w:rsidRPr="001143CD" w:rsidRDefault="00E71164" w:rsidP="003B4DDB">
            <w:pPr>
              <w:pStyle w:val="Heading2"/>
              <w:ind w:left="0"/>
              <w:rPr>
                <w:szCs w:val="24"/>
              </w:rPr>
            </w:pPr>
          </w:p>
        </w:tc>
        <w:tc>
          <w:tcPr>
            <w:tcW w:w="236" w:type="dxa"/>
            <w:tcBorders>
              <w:left w:val="single" w:sz="4" w:space="0" w:color="auto"/>
              <w:right w:val="single" w:sz="4" w:space="0" w:color="auto"/>
            </w:tcBorders>
          </w:tcPr>
          <w:p w:rsidR="00E71164" w:rsidRPr="00853A76" w:rsidRDefault="00E71164" w:rsidP="003B4DDB">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E71164" w:rsidRDefault="00E71164" w:rsidP="003B4DDB">
            <w:pPr>
              <w:pStyle w:val="Heading2"/>
              <w:ind w:left="0"/>
              <w:rPr>
                <w:szCs w:val="24"/>
                <w:lang w:val="en-US"/>
              </w:rPr>
            </w:pPr>
            <w:r>
              <w:rPr>
                <w:szCs w:val="24"/>
                <w:lang w:val="en-US"/>
              </w:rPr>
              <w:t>Priority Sector</w:t>
            </w:r>
            <w:r w:rsidRPr="00853A76">
              <w:rPr>
                <w:szCs w:val="24"/>
                <w:lang w:val="en-US"/>
              </w:rPr>
              <w:t xml:space="preserve"> covered:</w:t>
            </w:r>
          </w:p>
          <w:p w:rsidR="001143CD" w:rsidRDefault="001143CD" w:rsidP="001143CD">
            <w:pPr>
              <w:rPr>
                <w:lang w:val="en-US" w:eastAsia="x-none"/>
              </w:rPr>
            </w:pPr>
          </w:p>
          <w:p w:rsidR="001143CD" w:rsidRPr="001143CD" w:rsidRDefault="001143CD" w:rsidP="001143CD">
            <w:pPr>
              <w:rPr>
                <w:lang w:val="en-US" w:eastAsia="x-none"/>
              </w:rPr>
            </w:pPr>
            <w:r>
              <w:rPr>
                <w:lang w:val="en-US" w:eastAsia="x-none"/>
              </w:rPr>
              <w:t>Health care, Agriculture, Coordination in Nutrition</w:t>
            </w:r>
            <w:r w:rsidR="00D576BE">
              <w:rPr>
                <w:lang w:val="en-US" w:eastAsia="x-none"/>
              </w:rPr>
              <w:t xml:space="preserve"> and Food Security</w:t>
            </w:r>
            <w:r w:rsidR="000A593F">
              <w:rPr>
                <w:lang w:val="en-US" w:eastAsia="x-none"/>
              </w:rPr>
              <w:t>, Business, CSO</w:t>
            </w:r>
          </w:p>
        </w:tc>
      </w:tr>
      <w:tr w:rsidR="00E71164" w:rsidRPr="00853A76" w:rsidTr="003B4DDB">
        <w:trPr>
          <w:trHeight w:val="396"/>
        </w:trPr>
        <w:tc>
          <w:tcPr>
            <w:tcW w:w="4732"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tc>
        <w:tc>
          <w:tcPr>
            <w:tcW w:w="236" w:type="dxa"/>
            <w:tcBorders>
              <w:left w:val="single" w:sz="4" w:space="0" w:color="auto"/>
              <w:right w:val="single" w:sz="4" w:space="0" w:color="auto"/>
            </w:tcBorders>
          </w:tcPr>
          <w:p w:rsidR="00E71164" w:rsidRPr="00853A76" w:rsidRDefault="00E71164" w:rsidP="003B4DDB">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tc>
      </w:tr>
    </w:tbl>
    <w:p w:rsidR="00E71164" w:rsidRPr="00853A76" w:rsidRDefault="00E71164" w:rsidP="00E71164">
      <w:pPr>
        <w:ind w:hanging="720"/>
        <w:rPr>
          <w:lang w:val="en-US"/>
        </w:rPr>
      </w:pPr>
    </w:p>
    <w:tbl>
      <w:tblPr>
        <w:tblW w:w="0" w:type="auto"/>
        <w:tblLook w:val="01E0" w:firstRow="1" w:lastRow="1" w:firstColumn="1" w:lastColumn="1" w:noHBand="0" w:noVBand="0"/>
      </w:tblPr>
      <w:tblGrid>
        <w:gridCol w:w="4732"/>
        <w:gridCol w:w="236"/>
        <w:gridCol w:w="4277"/>
      </w:tblGrid>
      <w:tr w:rsidR="00E71164" w:rsidRPr="00853A76" w:rsidTr="003B4DDB">
        <w:tc>
          <w:tcPr>
            <w:tcW w:w="4732" w:type="dxa"/>
            <w:tcBorders>
              <w:top w:val="single" w:sz="4" w:space="0" w:color="auto"/>
              <w:left w:val="single" w:sz="4" w:space="0" w:color="auto"/>
              <w:right w:val="single" w:sz="4" w:space="0" w:color="auto"/>
            </w:tcBorders>
          </w:tcPr>
          <w:p w:rsidR="00E71164" w:rsidRDefault="00E71164" w:rsidP="003B4DDB">
            <w:pPr>
              <w:pStyle w:val="Heading2"/>
              <w:ind w:left="0"/>
              <w:rPr>
                <w:szCs w:val="24"/>
                <w:lang w:val="en-US"/>
              </w:rPr>
            </w:pPr>
            <w:r w:rsidRPr="00853A76">
              <w:rPr>
                <w:szCs w:val="24"/>
                <w:lang w:val="en-US"/>
              </w:rPr>
              <w:t>Programme</w:t>
            </w:r>
            <w:r w:rsidRPr="00853A76">
              <w:rPr>
                <w:sz w:val="22"/>
                <w:szCs w:val="24"/>
                <w:vertAlign w:val="superscript"/>
                <w:lang w:val="en-US"/>
              </w:rPr>
              <w:t xml:space="preserve">1 </w:t>
            </w:r>
            <w:r w:rsidRPr="00853A76">
              <w:rPr>
                <w:szCs w:val="24"/>
                <w:lang w:val="en-US"/>
              </w:rPr>
              <w:t xml:space="preserve">No. and </w:t>
            </w:r>
            <w:proofErr w:type="spellStart"/>
            <w:r w:rsidRPr="00853A76">
              <w:rPr>
                <w:szCs w:val="24"/>
                <w:lang w:val="en-US"/>
              </w:rPr>
              <w:t>Programme</w:t>
            </w:r>
            <w:proofErr w:type="spellEnd"/>
            <w:r w:rsidRPr="00853A76">
              <w:rPr>
                <w:szCs w:val="24"/>
                <w:lang w:val="en-US"/>
              </w:rPr>
              <w:t xml:space="preserve"> Title:</w:t>
            </w:r>
          </w:p>
          <w:p w:rsidR="001143CD" w:rsidRPr="001143CD" w:rsidRDefault="001143CD" w:rsidP="001143CD">
            <w:pPr>
              <w:rPr>
                <w:lang w:val="en-US" w:eastAsia="x-none"/>
              </w:rPr>
            </w:pPr>
            <w:r w:rsidRPr="005F2105">
              <w:rPr>
                <w:szCs w:val="24"/>
              </w:rPr>
              <w:t>Creating of enabling environment/structural support to improve nutrition for the sake of justice and future generations in the Kyrgyz Republic</w:t>
            </w:r>
          </w:p>
        </w:tc>
        <w:tc>
          <w:tcPr>
            <w:tcW w:w="236" w:type="dxa"/>
            <w:tcBorders>
              <w:left w:val="single" w:sz="4" w:space="0" w:color="auto"/>
              <w:right w:val="single" w:sz="4" w:space="0" w:color="auto"/>
            </w:tcBorders>
          </w:tcPr>
          <w:p w:rsidR="00E71164" w:rsidRPr="00853A76" w:rsidRDefault="00E71164" w:rsidP="003B4DDB">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D576BE" w:rsidRDefault="00D576BE" w:rsidP="003B4DDB">
            <w:pPr>
              <w:pStyle w:val="Heading2"/>
              <w:ind w:hanging="720"/>
              <w:rPr>
                <w:szCs w:val="24"/>
                <w:lang w:val="en-US"/>
              </w:rPr>
            </w:pPr>
            <w:r w:rsidRPr="007225DE">
              <w:rPr>
                <w:szCs w:val="24"/>
                <w:lang w:val="en-US"/>
              </w:rPr>
              <w:t>Report Number:</w:t>
            </w:r>
          </w:p>
          <w:p w:rsidR="00D576BE" w:rsidRDefault="00D576BE" w:rsidP="003B4DDB">
            <w:pPr>
              <w:pStyle w:val="Heading2"/>
              <w:ind w:hanging="720"/>
              <w:rPr>
                <w:szCs w:val="24"/>
                <w:lang w:val="en-US"/>
              </w:rPr>
            </w:pPr>
          </w:p>
          <w:p w:rsidR="00E71164" w:rsidRPr="00D576BE" w:rsidRDefault="00E71164" w:rsidP="003B4DDB">
            <w:pPr>
              <w:pStyle w:val="Heading2"/>
              <w:ind w:hanging="720"/>
              <w:rPr>
                <w:b w:val="0"/>
                <w:szCs w:val="24"/>
                <w:lang w:val="en-US"/>
              </w:rPr>
            </w:pPr>
          </w:p>
        </w:tc>
      </w:tr>
      <w:tr w:rsidR="00E71164" w:rsidRPr="00853A76" w:rsidTr="003B4DDB">
        <w:trPr>
          <w:trHeight w:val="297"/>
        </w:trPr>
        <w:tc>
          <w:tcPr>
            <w:tcW w:w="4732"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p w:rsidR="00E71164" w:rsidRPr="00853A76" w:rsidRDefault="00E71164" w:rsidP="003B4DDB">
            <w:pPr>
              <w:pStyle w:val="BodyText"/>
              <w:ind w:hanging="720"/>
              <w:rPr>
                <w:lang w:val="en-US" w:eastAsia="en-US"/>
              </w:rPr>
            </w:pPr>
          </w:p>
          <w:p w:rsidR="00E71164" w:rsidRPr="00853A76" w:rsidRDefault="00E71164" w:rsidP="003B4DDB">
            <w:pPr>
              <w:pStyle w:val="BodyText"/>
              <w:ind w:hanging="720"/>
              <w:rPr>
                <w:lang w:val="en-US" w:eastAsia="en-US"/>
              </w:rPr>
            </w:pPr>
          </w:p>
        </w:tc>
        <w:tc>
          <w:tcPr>
            <w:tcW w:w="236" w:type="dxa"/>
            <w:tcBorders>
              <w:left w:val="single" w:sz="4" w:space="0" w:color="auto"/>
              <w:right w:val="single" w:sz="4" w:space="0" w:color="auto"/>
            </w:tcBorders>
          </w:tcPr>
          <w:p w:rsidR="00E71164" w:rsidRPr="00853A76" w:rsidRDefault="00E71164" w:rsidP="003B4DDB">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tc>
      </w:tr>
    </w:tbl>
    <w:p w:rsidR="00E71164" w:rsidRPr="00853A76" w:rsidRDefault="00E71164" w:rsidP="00E71164">
      <w:pPr>
        <w:ind w:hanging="720"/>
        <w:rPr>
          <w:lang w:val="en-US"/>
        </w:rPr>
      </w:pPr>
    </w:p>
    <w:tbl>
      <w:tblPr>
        <w:tblW w:w="0" w:type="auto"/>
        <w:tblLook w:val="01E0" w:firstRow="1" w:lastRow="1" w:firstColumn="1" w:lastColumn="1" w:noHBand="0" w:noVBand="0"/>
      </w:tblPr>
      <w:tblGrid>
        <w:gridCol w:w="4732"/>
        <w:gridCol w:w="236"/>
        <w:gridCol w:w="4277"/>
      </w:tblGrid>
      <w:tr w:rsidR="00E71164" w:rsidRPr="00853A76" w:rsidTr="003B4DDB">
        <w:tc>
          <w:tcPr>
            <w:tcW w:w="4732" w:type="dxa"/>
            <w:tcBorders>
              <w:top w:val="single" w:sz="4" w:space="0" w:color="auto"/>
              <w:left w:val="single" w:sz="4" w:space="0" w:color="auto"/>
              <w:right w:val="single" w:sz="4" w:space="0" w:color="auto"/>
            </w:tcBorders>
          </w:tcPr>
          <w:p w:rsidR="001143CD" w:rsidRDefault="001143CD" w:rsidP="003B4DDB">
            <w:pPr>
              <w:pStyle w:val="Heading2"/>
              <w:ind w:hanging="720"/>
              <w:rPr>
                <w:szCs w:val="24"/>
                <w:lang w:val="en-US"/>
              </w:rPr>
            </w:pPr>
            <w:r>
              <w:rPr>
                <w:szCs w:val="24"/>
                <w:lang w:val="en-US"/>
              </w:rPr>
              <w:t>Reporting Period:</w:t>
            </w:r>
          </w:p>
          <w:p w:rsidR="00E71164" w:rsidRPr="001143CD" w:rsidRDefault="001143CD" w:rsidP="00B44B2A">
            <w:pPr>
              <w:pStyle w:val="Heading2"/>
              <w:ind w:hanging="720"/>
              <w:rPr>
                <w:b w:val="0"/>
                <w:szCs w:val="24"/>
                <w:lang w:val="en-US"/>
              </w:rPr>
            </w:pPr>
            <w:r w:rsidRPr="001143CD">
              <w:rPr>
                <w:b w:val="0"/>
                <w:szCs w:val="24"/>
                <w:lang w:val="en-US"/>
              </w:rPr>
              <w:t xml:space="preserve">1 January – </w:t>
            </w:r>
            <w:r w:rsidR="007225DE">
              <w:rPr>
                <w:b w:val="0"/>
                <w:szCs w:val="24"/>
                <w:lang w:val="en-US"/>
              </w:rPr>
              <w:t xml:space="preserve">31 </w:t>
            </w:r>
            <w:proofErr w:type="spellStart"/>
            <w:r w:rsidR="007225DE">
              <w:rPr>
                <w:b w:val="0"/>
                <w:szCs w:val="24"/>
                <w:lang w:val="en-US"/>
              </w:rPr>
              <w:t>st</w:t>
            </w:r>
            <w:proofErr w:type="spellEnd"/>
            <w:r w:rsidR="007225DE">
              <w:rPr>
                <w:b w:val="0"/>
                <w:szCs w:val="24"/>
                <w:lang w:val="en-US"/>
              </w:rPr>
              <w:t xml:space="preserve"> </w:t>
            </w:r>
            <w:r w:rsidR="00B44B2A">
              <w:rPr>
                <w:b w:val="0"/>
                <w:szCs w:val="24"/>
                <w:lang w:val="en-US"/>
              </w:rPr>
              <w:t>June, 2016</w:t>
            </w:r>
          </w:p>
        </w:tc>
        <w:tc>
          <w:tcPr>
            <w:tcW w:w="236" w:type="dxa"/>
            <w:tcBorders>
              <w:left w:val="single" w:sz="4" w:space="0" w:color="auto"/>
              <w:right w:val="single" w:sz="4" w:space="0" w:color="auto"/>
            </w:tcBorders>
          </w:tcPr>
          <w:p w:rsidR="00E71164" w:rsidRPr="00853A76" w:rsidRDefault="00E71164" w:rsidP="003B4DDB">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E71164" w:rsidRDefault="00E71164" w:rsidP="003B4DDB">
            <w:pPr>
              <w:pStyle w:val="Heading2"/>
              <w:ind w:hanging="720"/>
              <w:rPr>
                <w:szCs w:val="24"/>
                <w:lang w:val="en-US"/>
              </w:rPr>
            </w:pPr>
            <w:proofErr w:type="spellStart"/>
            <w:r w:rsidRPr="00853A76">
              <w:rPr>
                <w:szCs w:val="24"/>
                <w:lang w:val="en-US"/>
              </w:rPr>
              <w:t>Programme</w:t>
            </w:r>
            <w:proofErr w:type="spellEnd"/>
            <w:r w:rsidRPr="00853A76">
              <w:rPr>
                <w:szCs w:val="24"/>
                <w:lang w:val="en-US"/>
              </w:rPr>
              <w:t xml:space="preserve"> Budget:</w:t>
            </w:r>
          </w:p>
          <w:p w:rsidR="001143CD" w:rsidRPr="009A3C96" w:rsidRDefault="001143CD" w:rsidP="001143CD">
            <w:pPr>
              <w:rPr>
                <w:lang w:val="en-US" w:eastAsia="x-none"/>
              </w:rPr>
            </w:pPr>
            <w:r w:rsidRPr="009A3C96">
              <w:t>US$ 235,000</w:t>
            </w:r>
          </w:p>
        </w:tc>
      </w:tr>
      <w:tr w:rsidR="00E71164" w:rsidRPr="00853A76" w:rsidTr="003B4DDB">
        <w:trPr>
          <w:trHeight w:val="252"/>
        </w:trPr>
        <w:tc>
          <w:tcPr>
            <w:tcW w:w="4732"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tc>
        <w:tc>
          <w:tcPr>
            <w:tcW w:w="236" w:type="dxa"/>
            <w:tcBorders>
              <w:left w:val="single" w:sz="4" w:space="0" w:color="auto"/>
              <w:right w:val="single" w:sz="4" w:space="0" w:color="auto"/>
            </w:tcBorders>
          </w:tcPr>
          <w:p w:rsidR="00E71164" w:rsidRPr="00853A76" w:rsidRDefault="00E71164" w:rsidP="003B4DDB">
            <w:pPr>
              <w:pStyle w:val="BodyText"/>
              <w:ind w:hanging="720"/>
              <w:rPr>
                <w:lang w:val="en-US" w:eastAsia="en-US"/>
              </w:rPr>
            </w:pPr>
          </w:p>
        </w:tc>
        <w:tc>
          <w:tcPr>
            <w:tcW w:w="4277" w:type="dxa"/>
            <w:tcBorders>
              <w:left w:val="single" w:sz="4" w:space="0" w:color="auto"/>
              <w:bottom w:val="single" w:sz="4" w:space="0" w:color="auto"/>
              <w:right w:val="single" w:sz="4" w:space="0" w:color="auto"/>
            </w:tcBorders>
          </w:tcPr>
          <w:p w:rsidR="00E71164" w:rsidRPr="00853A76" w:rsidRDefault="00E71164" w:rsidP="003B4DDB">
            <w:pPr>
              <w:pStyle w:val="BodyText"/>
              <w:ind w:hanging="720"/>
              <w:rPr>
                <w:lang w:val="en-US" w:eastAsia="en-US"/>
              </w:rPr>
            </w:pPr>
          </w:p>
        </w:tc>
      </w:tr>
    </w:tbl>
    <w:p w:rsidR="00E71164" w:rsidRPr="00853A76" w:rsidRDefault="00E71164" w:rsidP="00E71164">
      <w:pPr>
        <w:ind w:hanging="720"/>
        <w:rPr>
          <w:lang w:val="en-US"/>
        </w:rPr>
      </w:pPr>
    </w:p>
    <w:tbl>
      <w:tblPr>
        <w:tblW w:w="0" w:type="auto"/>
        <w:tblLook w:val="01E0" w:firstRow="1" w:lastRow="1" w:firstColumn="1" w:lastColumn="1" w:noHBand="0" w:noVBand="0"/>
      </w:tblPr>
      <w:tblGrid>
        <w:gridCol w:w="4732"/>
        <w:gridCol w:w="236"/>
        <w:gridCol w:w="4277"/>
      </w:tblGrid>
      <w:tr w:rsidR="00E71164" w:rsidRPr="00853A76" w:rsidTr="003B4DDB">
        <w:tc>
          <w:tcPr>
            <w:tcW w:w="4732" w:type="dxa"/>
            <w:tcBorders>
              <w:top w:val="single" w:sz="4" w:space="0" w:color="auto"/>
              <w:left w:val="single" w:sz="4" w:space="0" w:color="auto"/>
              <w:right w:val="single" w:sz="4" w:space="0" w:color="auto"/>
            </w:tcBorders>
          </w:tcPr>
          <w:p w:rsidR="00E71164" w:rsidRPr="00853A76" w:rsidRDefault="00E71164" w:rsidP="003B4DDB">
            <w:pPr>
              <w:pStyle w:val="Heading2"/>
              <w:ind w:hanging="720"/>
              <w:rPr>
                <w:szCs w:val="24"/>
                <w:lang w:val="en-US"/>
              </w:rPr>
            </w:pPr>
            <w:r w:rsidRPr="00853A76">
              <w:rPr>
                <w:szCs w:val="24"/>
                <w:lang w:val="en-US"/>
              </w:rPr>
              <w:t>List Implementing Partners:</w:t>
            </w:r>
          </w:p>
        </w:tc>
        <w:tc>
          <w:tcPr>
            <w:tcW w:w="236" w:type="dxa"/>
            <w:tcBorders>
              <w:left w:val="single" w:sz="4" w:space="0" w:color="auto"/>
              <w:right w:val="single" w:sz="4" w:space="0" w:color="auto"/>
            </w:tcBorders>
          </w:tcPr>
          <w:p w:rsidR="00E71164" w:rsidRPr="00853A76" w:rsidRDefault="00E71164" w:rsidP="003B4DDB">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E71164" w:rsidRPr="00853A76" w:rsidRDefault="00E71164" w:rsidP="003B4DDB">
            <w:pPr>
              <w:pStyle w:val="Heading2"/>
              <w:ind w:hanging="720"/>
              <w:rPr>
                <w:szCs w:val="24"/>
                <w:lang w:val="en-US"/>
              </w:rPr>
            </w:pPr>
            <w:proofErr w:type="spellStart"/>
            <w:r w:rsidRPr="00853A76">
              <w:rPr>
                <w:szCs w:val="24"/>
                <w:lang w:val="en-US"/>
              </w:rPr>
              <w:t>Programme</w:t>
            </w:r>
            <w:proofErr w:type="spellEnd"/>
            <w:r w:rsidRPr="00853A76">
              <w:rPr>
                <w:szCs w:val="24"/>
                <w:lang w:val="en-US"/>
              </w:rPr>
              <w:t xml:space="preserve"> Coverage/Scope:</w:t>
            </w:r>
          </w:p>
        </w:tc>
      </w:tr>
      <w:tr w:rsidR="00E71164" w:rsidRPr="00853A76" w:rsidTr="003B4DDB">
        <w:trPr>
          <w:trHeight w:val="459"/>
        </w:trPr>
        <w:tc>
          <w:tcPr>
            <w:tcW w:w="4732" w:type="dxa"/>
            <w:tcBorders>
              <w:left w:val="single" w:sz="4" w:space="0" w:color="auto"/>
              <w:bottom w:val="single" w:sz="4" w:space="0" w:color="auto"/>
              <w:right w:val="single" w:sz="4" w:space="0" w:color="auto"/>
            </w:tcBorders>
          </w:tcPr>
          <w:p w:rsidR="00E71164" w:rsidRPr="001143CD" w:rsidRDefault="001143CD" w:rsidP="00E71164">
            <w:pPr>
              <w:pStyle w:val="BodyText"/>
              <w:widowControl/>
              <w:numPr>
                <w:ilvl w:val="0"/>
                <w:numId w:val="2"/>
              </w:numPr>
              <w:tabs>
                <w:tab w:val="clear" w:pos="360"/>
              </w:tabs>
              <w:jc w:val="left"/>
              <w:rPr>
                <w:i/>
                <w:szCs w:val="24"/>
                <w:lang w:val="en-US" w:eastAsia="en-US"/>
              </w:rPr>
            </w:pPr>
            <w:r w:rsidRPr="001143CD">
              <w:rPr>
                <w:i/>
                <w:szCs w:val="24"/>
                <w:lang w:val="en-US" w:eastAsia="en-US"/>
              </w:rPr>
              <w:t>UNICEF</w:t>
            </w:r>
          </w:p>
          <w:p w:rsidR="001143CD" w:rsidRPr="001143CD" w:rsidRDefault="001143CD" w:rsidP="003B4DDB">
            <w:pPr>
              <w:pStyle w:val="BodyText"/>
              <w:widowControl/>
              <w:numPr>
                <w:ilvl w:val="0"/>
                <w:numId w:val="2"/>
              </w:numPr>
              <w:tabs>
                <w:tab w:val="clear" w:pos="360"/>
              </w:tabs>
              <w:jc w:val="left"/>
              <w:rPr>
                <w:i/>
                <w:szCs w:val="24"/>
                <w:lang w:val="en-US" w:eastAsia="en-US"/>
              </w:rPr>
            </w:pPr>
            <w:r w:rsidRPr="001143CD">
              <w:rPr>
                <w:i/>
                <w:szCs w:val="24"/>
                <w:lang w:val="en-US" w:eastAsia="en-US"/>
              </w:rPr>
              <w:t xml:space="preserve">Ministry of Health, </w:t>
            </w:r>
            <w:r w:rsidRPr="001143CD">
              <w:rPr>
                <w:rFonts w:eastAsia="Arial Unicode MS"/>
                <w:i/>
                <w:szCs w:val="24"/>
                <w:lang w:eastAsia="fr-FR"/>
              </w:rPr>
              <w:t xml:space="preserve">National Mother and Child Health </w:t>
            </w:r>
            <w:proofErr w:type="spellStart"/>
            <w:r w:rsidRPr="001143CD">
              <w:rPr>
                <w:rFonts w:eastAsia="Arial Unicode MS"/>
                <w:i/>
                <w:szCs w:val="24"/>
                <w:lang w:eastAsia="fr-FR"/>
              </w:rPr>
              <w:t>Center</w:t>
            </w:r>
            <w:proofErr w:type="spellEnd"/>
            <w:r w:rsidRPr="001143CD">
              <w:rPr>
                <w:rFonts w:eastAsia="Arial Unicode MS"/>
                <w:i/>
                <w:szCs w:val="24"/>
                <w:lang w:eastAsia="fr-FR"/>
              </w:rPr>
              <w:t xml:space="preserve"> (NMHC)</w:t>
            </w:r>
            <w:r w:rsidRPr="001143CD">
              <w:rPr>
                <w:rFonts w:eastAsia="Arial Unicode MS"/>
                <w:i/>
                <w:szCs w:val="24"/>
              </w:rPr>
              <w:t>, Republican Medical Information Centre (RMIC),</w:t>
            </w:r>
            <w:r w:rsidRPr="001143CD">
              <w:rPr>
                <w:i/>
                <w:szCs w:val="24"/>
                <w:lang w:val="en-US" w:eastAsia="en-US"/>
              </w:rPr>
              <w:t xml:space="preserve"> Ministry of Agriculture and Melioration, </w:t>
            </w:r>
          </w:p>
          <w:p w:rsidR="00E71164" w:rsidRPr="001143CD" w:rsidRDefault="001143CD" w:rsidP="003B4DDB">
            <w:pPr>
              <w:pStyle w:val="BodyText"/>
              <w:widowControl/>
              <w:numPr>
                <w:ilvl w:val="0"/>
                <w:numId w:val="2"/>
              </w:numPr>
              <w:tabs>
                <w:tab w:val="clear" w:pos="360"/>
              </w:tabs>
              <w:jc w:val="left"/>
              <w:rPr>
                <w:i/>
                <w:szCs w:val="24"/>
                <w:lang w:val="en-US" w:eastAsia="en-US"/>
              </w:rPr>
            </w:pPr>
            <w:r w:rsidRPr="001143CD">
              <w:rPr>
                <w:rFonts w:eastAsia="Arial Unicode MS"/>
                <w:i/>
                <w:szCs w:val="24"/>
                <w:lang w:eastAsia="fr-FR"/>
              </w:rPr>
              <w:t xml:space="preserve">Members of </w:t>
            </w:r>
            <w:r w:rsidRPr="001143CD">
              <w:rPr>
                <w:rFonts w:eastAsia="Arial Unicode MS"/>
                <w:i/>
                <w:szCs w:val="24"/>
              </w:rPr>
              <w:t>Alliance of Civil Society for Nutrition and Food Security, Association of Communicators of Kyrgyzstan,   millers, salt producers.</w:t>
            </w:r>
            <w:r w:rsidRPr="001143CD">
              <w:rPr>
                <w:i/>
                <w:szCs w:val="24"/>
                <w:lang w:eastAsia="en-US"/>
              </w:rPr>
              <w:t xml:space="preserve"> </w:t>
            </w:r>
          </w:p>
          <w:p w:rsidR="00E71164" w:rsidRPr="00853A76" w:rsidRDefault="00E71164" w:rsidP="003B4DDB">
            <w:pPr>
              <w:pStyle w:val="BodyText"/>
              <w:rPr>
                <w:color w:val="0000FF"/>
                <w:lang w:val="en-US" w:eastAsia="en-US"/>
              </w:rPr>
            </w:pPr>
          </w:p>
        </w:tc>
        <w:tc>
          <w:tcPr>
            <w:tcW w:w="236" w:type="dxa"/>
            <w:tcBorders>
              <w:left w:val="single" w:sz="4" w:space="0" w:color="auto"/>
              <w:right w:val="single" w:sz="4" w:space="0" w:color="auto"/>
            </w:tcBorders>
          </w:tcPr>
          <w:p w:rsidR="00E71164" w:rsidRPr="00853A76" w:rsidRDefault="00E71164" w:rsidP="003B4DDB">
            <w:pPr>
              <w:pStyle w:val="BodyText"/>
              <w:rPr>
                <w:lang w:val="en-US" w:eastAsia="en-US"/>
              </w:rPr>
            </w:pPr>
          </w:p>
        </w:tc>
        <w:tc>
          <w:tcPr>
            <w:tcW w:w="4277" w:type="dxa"/>
            <w:tcBorders>
              <w:left w:val="single" w:sz="4" w:space="0" w:color="auto"/>
              <w:bottom w:val="single" w:sz="4" w:space="0" w:color="auto"/>
              <w:right w:val="single" w:sz="4" w:space="0" w:color="auto"/>
            </w:tcBorders>
          </w:tcPr>
          <w:p w:rsidR="00E71164" w:rsidRPr="00853A76" w:rsidRDefault="00E71164" w:rsidP="003B4DDB">
            <w:pPr>
              <w:pStyle w:val="BodyText"/>
              <w:jc w:val="left"/>
              <w:rPr>
                <w:i/>
                <w:lang w:val="en-US" w:eastAsia="en-US"/>
              </w:rPr>
            </w:pPr>
            <w:r w:rsidRPr="00853A76">
              <w:rPr>
                <w:i/>
                <w:lang w:val="en-US" w:eastAsia="en-US"/>
              </w:rPr>
              <w:t xml:space="preserve">Specify in which region and/or national coverage/scope of the </w:t>
            </w:r>
            <w:proofErr w:type="spellStart"/>
            <w:r w:rsidRPr="00853A76">
              <w:rPr>
                <w:i/>
                <w:lang w:val="en-US" w:eastAsia="en-US"/>
              </w:rPr>
              <w:t>programme</w:t>
            </w:r>
            <w:proofErr w:type="spellEnd"/>
            <w:r w:rsidRPr="00853A76">
              <w:rPr>
                <w:i/>
                <w:lang w:val="en-US" w:eastAsia="en-US"/>
              </w:rPr>
              <w:t xml:space="preserve"> </w:t>
            </w:r>
          </w:p>
          <w:p w:rsidR="00E71164" w:rsidRDefault="00E71164" w:rsidP="003B4DDB">
            <w:pPr>
              <w:pStyle w:val="BodyText"/>
              <w:rPr>
                <w:lang w:val="en-US" w:eastAsia="en-US"/>
              </w:rPr>
            </w:pPr>
          </w:p>
          <w:p w:rsidR="000A593F" w:rsidRPr="00853A76" w:rsidRDefault="000A593F" w:rsidP="003B4DDB">
            <w:pPr>
              <w:pStyle w:val="BodyText"/>
              <w:rPr>
                <w:lang w:val="en-US" w:eastAsia="en-US"/>
              </w:rPr>
            </w:pPr>
            <w:r>
              <w:rPr>
                <w:lang w:val="en-US" w:eastAsia="en-US"/>
              </w:rPr>
              <w:t>National coverage</w:t>
            </w:r>
          </w:p>
        </w:tc>
      </w:tr>
    </w:tbl>
    <w:p w:rsidR="00E71164" w:rsidRPr="00853A76" w:rsidRDefault="00E71164" w:rsidP="00E71164">
      <w:pPr>
        <w:rPr>
          <w:lang w:val="en-US"/>
        </w:rPr>
      </w:pPr>
    </w:p>
    <w:tbl>
      <w:tblPr>
        <w:tblW w:w="0" w:type="auto"/>
        <w:tblLook w:val="01E0" w:firstRow="1" w:lastRow="1" w:firstColumn="1" w:lastColumn="1" w:noHBand="0" w:noVBand="0"/>
      </w:tblPr>
      <w:tblGrid>
        <w:gridCol w:w="4732"/>
        <w:gridCol w:w="236"/>
        <w:gridCol w:w="4277"/>
      </w:tblGrid>
      <w:tr w:rsidR="00E71164" w:rsidRPr="00853A76" w:rsidTr="003B4DDB">
        <w:tc>
          <w:tcPr>
            <w:tcW w:w="4732" w:type="dxa"/>
            <w:tcBorders>
              <w:top w:val="single" w:sz="4" w:space="0" w:color="auto"/>
              <w:left w:val="single" w:sz="4" w:space="0" w:color="auto"/>
              <w:right w:val="single" w:sz="4" w:space="0" w:color="auto"/>
            </w:tcBorders>
          </w:tcPr>
          <w:p w:rsidR="00E71164" w:rsidRPr="00853A76" w:rsidRDefault="00E71164" w:rsidP="003B4DDB">
            <w:pPr>
              <w:pStyle w:val="Heading2"/>
              <w:ind w:hanging="720"/>
              <w:rPr>
                <w:szCs w:val="24"/>
                <w:lang w:val="en-US"/>
              </w:rPr>
            </w:pPr>
            <w:r w:rsidRPr="00853A76">
              <w:rPr>
                <w:szCs w:val="24"/>
                <w:lang w:val="en-US"/>
              </w:rPr>
              <w:lastRenderedPageBreak/>
              <w:t>Abbreviations and acronyms:</w:t>
            </w:r>
          </w:p>
        </w:tc>
        <w:tc>
          <w:tcPr>
            <w:tcW w:w="236" w:type="dxa"/>
            <w:tcBorders>
              <w:left w:val="single" w:sz="4" w:space="0" w:color="auto"/>
              <w:right w:val="single" w:sz="4" w:space="0" w:color="auto"/>
            </w:tcBorders>
          </w:tcPr>
          <w:p w:rsidR="00E71164" w:rsidRPr="00853A76" w:rsidRDefault="00E71164" w:rsidP="003B4DDB">
            <w:pPr>
              <w:pStyle w:val="Heading2"/>
              <w:ind w:hanging="720"/>
              <w:rPr>
                <w:szCs w:val="24"/>
                <w:lang w:val="en-US"/>
              </w:rPr>
            </w:pPr>
          </w:p>
        </w:tc>
        <w:tc>
          <w:tcPr>
            <w:tcW w:w="4277" w:type="dxa"/>
            <w:tcBorders>
              <w:top w:val="single" w:sz="4" w:space="0" w:color="auto"/>
              <w:left w:val="single" w:sz="4" w:space="0" w:color="auto"/>
              <w:right w:val="single" w:sz="4" w:space="0" w:color="auto"/>
            </w:tcBorders>
          </w:tcPr>
          <w:p w:rsidR="00E71164" w:rsidRPr="00853A76" w:rsidRDefault="00E71164" w:rsidP="003B4DDB">
            <w:pPr>
              <w:pStyle w:val="Heading2"/>
              <w:ind w:left="0" w:right="29"/>
              <w:rPr>
                <w:szCs w:val="24"/>
                <w:lang w:val="en-US"/>
              </w:rPr>
            </w:pPr>
            <w:proofErr w:type="spellStart"/>
            <w:r w:rsidRPr="00853A76">
              <w:rPr>
                <w:szCs w:val="24"/>
                <w:lang w:val="en-US"/>
              </w:rPr>
              <w:t>Programme</w:t>
            </w:r>
            <w:proofErr w:type="spellEnd"/>
            <w:r w:rsidRPr="00853A76">
              <w:rPr>
                <w:szCs w:val="24"/>
                <w:lang w:val="en-US"/>
              </w:rPr>
              <w:t xml:space="preserve"> Duration/Closed </w:t>
            </w:r>
            <w:proofErr w:type="spellStart"/>
            <w:r w:rsidRPr="00853A76">
              <w:rPr>
                <w:szCs w:val="24"/>
                <w:lang w:val="en-US"/>
              </w:rPr>
              <w:t>Programme</w:t>
            </w:r>
            <w:proofErr w:type="spellEnd"/>
            <w:r w:rsidRPr="00853A76">
              <w:rPr>
                <w:szCs w:val="24"/>
                <w:lang w:val="en-US"/>
              </w:rPr>
              <w:t>:</w:t>
            </w:r>
          </w:p>
        </w:tc>
      </w:tr>
      <w:tr w:rsidR="00E71164" w:rsidRPr="00853A76" w:rsidTr="003B4DDB">
        <w:trPr>
          <w:trHeight w:val="702"/>
        </w:trPr>
        <w:tc>
          <w:tcPr>
            <w:tcW w:w="4732" w:type="dxa"/>
            <w:tcBorders>
              <w:left w:val="single" w:sz="4" w:space="0" w:color="auto"/>
              <w:bottom w:val="single" w:sz="4" w:space="0" w:color="auto"/>
              <w:right w:val="single" w:sz="4" w:space="0" w:color="auto"/>
            </w:tcBorders>
          </w:tcPr>
          <w:p w:rsidR="00E71164" w:rsidRDefault="00E71164" w:rsidP="003B4DDB">
            <w:pPr>
              <w:jc w:val="both"/>
              <w:rPr>
                <w:i/>
                <w:lang w:val="en-US"/>
              </w:rPr>
            </w:pPr>
            <w:r w:rsidRPr="007225DE">
              <w:rPr>
                <w:i/>
                <w:lang w:val="en-US"/>
              </w:rPr>
              <w:t xml:space="preserve">List the main abbreviations and acronyms that </w:t>
            </w:r>
            <w:proofErr w:type="gramStart"/>
            <w:r w:rsidRPr="007225DE">
              <w:rPr>
                <w:i/>
                <w:lang w:val="en-US"/>
              </w:rPr>
              <w:t>are used</w:t>
            </w:r>
            <w:proofErr w:type="gramEnd"/>
            <w:r w:rsidRPr="007225DE">
              <w:rPr>
                <w:i/>
                <w:lang w:val="en-US"/>
              </w:rPr>
              <w:t xml:space="preserve"> in the report.</w:t>
            </w:r>
            <w:r w:rsidRPr="00853A76">
              <w:rPr>
                <w:i/>
                <w:lang w:val="en-US"/>
              </w:rPr>
              <w:t xml:space="preserve"> </w:t>
            </w:r>
          </w:p>
          <w:p w:rsidR="007225DE" w:rsidRDefault="007225DE" w:rsidP="003B4DDB">
            <w:pPr>
              <w:jc w:val="both"/>
              <w:rPr>
                <w:i/>
                <w:lang w:val="en-US"/>
              </w:rPr>
            </w:pPr>
          </w:p>
          <w:p w:rsidR="00310B45" w:rsidRDefault="00310B45" w:rsidP="00310B45">
            <w:pPr>
              <w:jc w:val="both"/>
              <w:rPr>
                <w:i/>
                <w:lang w:val="en-US"/>
              </w:rPr>
            </w:pPr>
            <w:r>
              <w:rPr>
                <w:i/>
                <w:lang w:val="en-US"/>
              </w:rPr>
              <w:t xml:space="preserve">CSO – Civil Society </w:t>
            </w:r>
            <w:proofErr w:type="spellStart"/>
            <w:r>
              <w:rPr>
                <w:i/>
                <w:lang w:val="en-US"/>
              </w:rPr>
              <w:t>Organisation</w:t>
            </w:r>
            <w:proofErr w:type="spellEnd"/>
          </w:p>
          <w:p w:rsidR="00083018" w:rsidRDefault="00083018" w:rsidP="00083018">
            <w:pPr>
              <w:jc w:val="both"/>
              <w:rPr>
                <w:i/>
                <w:lang w:val="en-US"/>
              </w:rPr>
            </w:pPr>
            <w:proofErr w:type="spellStart"/>
            <w:r>
              <w:rPr>
                <w:i/>
                <w:lang w:val="en-US"/>
              </w:rPr>
              <w:t>MoAM</w:t>
            </w:r>
            <w:proofErr w:type="spellEnd"/>
            <w:r w:rsidR="00310B45">
              <w:rPr>
                <w:i/>
                <w:lang w:val="en-US"/>
              </w:rPr>
              <w:t xml:space="preserve"> -Ministry of Agriculture and      Melioration</w:t>
            </w:r>
          </w:p>
          <w:p w:rsidR="006D2FCD" w:rsidRDefault="006D2FCD" w:rsidP="00083018">
            <w:pPr>
              <w:jc w:val="both"/>
              <w:rPr>
                <w:i/>
                <w:lang w:val="en-US"/>
              </w:rPr>
            </w:pPr>
            <w:r>
              <w:rPr>
                <w:i/>
                <w:lang w:val="en-US"/>
              </w:rPr>
              <w:t>MDG</w:t>
            </w:r>
            <w:r w:rsidR="00310B45">
              <w:rPr>
                <w:i/>
                <w:lang w:val="en-US"/>
              </w:rPr>
              <w:t xml:space="preserve"> – </w:t>
            </w:r>
            <w:proofErr w:type="spellStart"/>
            <w:r w:rsidR="00310B45">
              <w:rPr>
                <w:i/>
                <w:lang w:val="en-US"/>
              </w:rPr>
              <w:t>Millenium</w:t>
            </w:r>
            <w:proofErr w:type="spellEnd"/>
            <w:r w:rsidR="00310B45">
              <w:rPr>
                <w:i/>
                <w:lang w:val="en-US"/>
              </w:rPr>
              <w:t xml:space="preserve"> Development Goals</w:t>
            </w:r>
          </w:p>
          <w:p w:rsidR="00B44B2A" w:rsidRDefault="00083018" w:rsidP="003B4DDB">
            <w:pPr>
              <w:jc w:val="both"/>
              <w:rPr>
                <w:i/>
                <w:lang w:val="en-US"/>
              </w:rPr>
            </w:pPr>
            <w:proofErr w:type="spellStart"/>
            <w:r>
              <w:rPr>
                <w:i/>
                <w:lang w:val="en-US"/>
              </w:rPr>
              <w:t>MoH</w:t>
            </w:r>
            <w:proofErr w:type="spellEnd"/>
            <w:r>
              <w:rPr>
                <w:i/>
                <w:lang w:val="en-US"/>
              </w:rPr>
              <w:t xml:space="preserve"> – Ministry of Health</w:t>
            </w:r>
          </w:p>
          <w:p w:rsidR="006D2FCD" w:rsidRDefault="006D2FCD" w:rsidP="003B4DDB">
            <w:pPr>
              <w:jc w:val="both"/>
              <w:rPr>
                <w:i/>
                <w:lang w:val="en-US"/>
              </w:rPr>
            </w:pPr>
            <w:r>
              <w:rPr>
                <w:i/>
                <w:lang w:val="en-US"/>
              </w:rPr>
              <w:t xml:space="preserve">NEG – National Expert Group </w:t>
            </w:r>
          </w:p>
          <w:p w:rsidR="00310B45" w:rsidRDefault="00310B45" w:rsidP="00310B45">
            <w:pPr>
              <w:jc w:val="both"/>
              <w:rPr>
                <w:i/>
                <w:lang w:val="en-US"/>
              </w:rPr>
            </w:pPr>
            <w:r>
              <w:rPr>
                <w:i/>
                <w:lang w:val="en-US"/>
              </w:rPr>
              <w:t>NGO – Nongovernment Organization</w:t>
            </w:r>
          </w:p>
          <w:p w:rsidR="00083018" w:rsidRDefault="00310B45" w:rsidP="003B4DDB">
            <w:pPr>
              <w:jc w:val="both"/>
              <w:rPr>
                <w:i/>
                <w:lang w:val="en-US"/>
              </w:rPr>
            </w:pPr>
            <w:r>
              <w:rPr>
                <w:i/>
                <w:lang w:val="en-US"/>
              </w:rPr>
              <w:t xml:space="preserve">NMHC–National </w:t>
            </w:r>
            <w:proofErr w:type="spellStart"/>
            <w:r>
              <w:rPr>
                <w:i/>
                <w:lang w:val="en-US"/>
              </w:rPr>
              <w:t>Mother&amp;Child</w:t>
            </w:r>
            <w:proofErr w:type="spellEnd"/>
            <w:r>
              <w:rPr>
                <w:i/>
                <w:lang w:val="en-US"/>
              </w:rPr>
              <w:t xml:space="preserve"> Health Center</w:t>
            </w:r>
          </w:p>
          <w:p w:rsidR="006D2FCD" w:rsidRDefault="006D2FCD" w:rsidP="003B4DDB">
            <w:pPr>
              <w:jc w:val="both"/>
              <w:rPr>
                <w:i/>
                <w:lang w:val="en-US"/>
              </w:rPr>
            </w:pPr>
            <w:r>
              <w:rPr>
                <w:i/>
                <w:lang w:val="en-US"/>
              </w:rPr>
              <w:t>NTD</w:t>
            </w:r>
            <w:r w:rsidR="00310B45">
              <w:rPr>
                <w:i/>
                <w:lang w:val="en-US"/>
              </w:rPr>
              <w:t xml:space="preserve"> -  Neural Tube Defect </w:t>
            </w:r>
          </w:p>
          <w:p w:rsidR="006D2FCD" w:rsidRDefault="006D2FCD" w:rsidP="003B4DDB">
            <w:pPr>
              <w:jc w:val="both"/>
              <w:rPr>
                <w:i/>
                <w:lang w:val="en-US"/>
              </w:rPr>
            </w:pPr>
            <w:r>
              <w:rPr>
                <w:i/>
                <w:lang w:val="en-US"/>
              </w:rPr>
              <w:t>FF</w:t>
            </w:r>
            <w:r w:rsidR="00310B45">
              <w:rPr>
                <w:i/>
                <w:lang w:val="en-US"/>
              </w:rPr>
              <w:t xml:space="preserve"> </w:t>
            </w:r>
            <w:r w:rsidR="002D1013">
              <w:rPr>
                <w:i/>
                <w:lang w:val="en-US"/>
              </w:rPr>
              <w:t>–</w:t>
            </w:r>
            <w:r w:rsidR="00310B45">
              <w:rPr>
                <w:i/>
                <w:lang w:val="en-US"/>
              </w:rPr>
              <w:t xml:space="preserve"> </w:t>
            </w:r>
            <w:r w:rsidR="002D1013">
              <w:rPr>
                <w:i/>
                <w:lang w:val="en-US"/>
              </w:rPr>
              <w:t>Flour Fortification</w:t>
            </w:r>
            <w:r w:rsidR="00310B45">
              <w:rPr>
                <w:i/>
                <w:lang w:val="en-US"/>
              </w:rPr>
              <w:t xml:space="preserve"> </w:t>
            </w:r>
          </w:p>
          <w:p w:rsidR="006D2FCD" w:rsidRDefault="006D2FCD" w:rsidP="003B4DDB">
            <w:pPr>
              <w:jc w:val="both"/>
              <w:rPr>
                <w:i/>
                <w:lang w:val="en-US"/>
              </w:rPr>
            </w:pPr>
            <w:r>
              <w:rPr>
                <w:i/>
                <w:lang w:val="en-US"/>
              </w:rPr>
              <w:t>FS&amp;N</w:t>
            </w:r>
            <w:r w:rsidR="002D1013">
              <w:rPr>
                <w:i/>
                <w:lang w:val="en-US"/>
              </w:rPr>
              <w:t xml:space="preserve"> -  Food Security and Nutrition</w:t>
            </w:r>
          </w:p>
          <w:p w:rsidR="00083018" w:rsidRDefault="00083018" w:rsidP="003B4DDB">
            <w:pPr>
              <w:jc w:val="both"/>
              <w:rPr>
                <w:i/>
                <w:lang w:val="en-US"/>
              </w:rPr>
            </w:pPr>
            <w:r>
              <w:rPr>
                <w:i/>
                <w:lang w:val="en-US"/>
              </w:rPr>
              <w:t>RMIC</w:t>
            </w:r>
            <w:r w:rsidR="002D1013">
              <w:rPr>
                <w:i/>
                <w:lang w:val="en-US"/>
              </w:rPr>
              <w:t xml:space="preserve"> -  Republican Medical Information Center</w:t>
            </w:r>
          </w:p>
          <w:p w:rsidR="00083018" w:rsidRDefault="00083018" w:rsidP="003B4DDB">
            <w:pPr>
              <w:jc w:val="both"/>
              <w:rPr>
                <w:i/>
                <w:lang w:val="en-US"/>
              </w:rPr>
            </w:pPr>
            <w:r>
              <w:rPr>
                <w:i/>
                <w:lang w:val="en-US"/>
              </w:rPr>
              <w:t>SUN</w:t>
            </w:r>
            <w:r w:rsidR="002D1013">
              <w:rPr>
                <w:i/>
                <w:lang w:val="en-US"/>
              </w:rPr>
              <w:t xml:space="preserve"> -  Scaling up Nutrition </w:t>
            </w:r>
          </w:p>
          <w:p w:rsidR="006D2FCD" w:rsidRDefault="006D2FCD" w:rsidP="003B4DDB">
            <w:pPr>
              <w:jc w:val="both"/>
              <w:rPr>
                <w:i/>
                <w:lang w:val="en-US"/>
              </w:rPr>
            </w:pPr>
            <w:r>
              <w:rPr>
                <w:i/>
                <w:lang w:val="en-US"/>
              </w:rPr>
              <w:t>UN – United Nations</w:t>
            </w:r>
          </w:p>
          <w:p w:rsidR="00083018" w:rsidRDefault="00083018" w:rsidP="003B4DDB">
            <w:pPr>
              <w:jc w:val="both"/>
              <w:rPr>
                <w:i/>
                <w:lang w:val="en-US"/>
              </w:rPr>
            </w:pPr>
            <w:r>
              <w:rPr>
                <w:i/>
                <w:lang w:val="en-US"/>
              </w:rPr>
              <w:t>UNICEF</w:t>
            </w:r>
            <w:r w:rsidR="002D1013">
              <w:rPr>
                <w:i/>
                <w:lang w:val="en-US"/>
              </w:rPr>
              <w:t xml:space="preserve"> -  United Nations Children’s Fund</w:t>
            </w:r>
          </w:p>
          <w:p w:rsidR="00083018" w:rsidRDefault="006D2FCD" w:rsidP="003B4DDB">
            <w:pPr>
              <w:jc w:val="both"/>
              <w:rPr>
                <w:i/>
                <w:lang w:val="en-US"/>
              </w:rPr>
            </w:pPr>
            <w:r>
              <w:rPr>
                <w:i/>
                <w:lang w:val="en-US"/>
              </w:rPr>
              <w:t>VHC – Village Health Committees</w:t>
            </w:r>
          </w:p>
          <w:p w:rsidR="007225DE" w:rsidRPr="00853A76" w:rsidRDefault="007225DE" w:rsidP="003B4DDB">
            <w:pPr>
              <w:jc w:val="both"/>
              <w:rPr>
                <w:i/>
                <w:lang w:val="en-US"/>
              </w:rPr>
            </w:pPr>
          </w:p>
        </w:tc>
        <w:tc>
          <w:tcPr>
            <w:tcW w:w="236" w:type="dxa"/>
            <w:tcBorders>
              <w:left w:val="single" w:sz="4" w:space="0" w:color="auto"/>
              <w:right w:val="single" w:sz="4" w:space="0" w:color="auto"/>
            </w:tcBorders>
          </w:tcPr>
          <w:p w:rsidR="00E71164" w:rsidRPr="00853A76" w:rsidRDefault="00E71164" w:rsidP="003B4DDB">
            <w:pPr>
              <w:pStyle w:val="BodyText"/>
              <w:rPr>
                <w:lang w:val="en-US" w:eastAsia="en-US"/>
              </w:rPr>
            </w:pPr>
          </w:p>
        </w:tc>
        <w:tc>
          <w:tcPr>
            <w:tcW w:w="4277" w:type="dxa"/>
            <w:tcBorders>
              <w:left w:val="single" w:sz="4" w:space="0" w:color="auto"/>
              <w:bottom w:val="single" w:sz="4" w:space="0" w:color="auto"/>
              <w:right w:val="single" w:sz="4" w:space="0" w:color="auto"/>
            </w:tcBorders>
          </w:tcPr>
          <w:p w:rsidR="009A3C96" w:rsidRPr="009A3C96" w:rsidRDefault="009A3C96" w:rsidP="00E71164">
            <w:pPr>
              <w:pStyle w:val="BodyText"/>
              <w:widowControl/>
              <w:numPr>
                <w:ilvl w:val="0"/>
                <w:numId w:val="1"/>
              </w:numPr>
              <w:tabs>
                <w:tab w:val="clear" w:pos="720"/>
              </w:tabs>
              <w:spacing w:before="60" w:after="60"/>
              <w:ind w:left="432"/>
              <w:jc w:val="left"/>
              <w:rPr>
                <w:i/>
                <w:szCs w:val="24"/>
                <w:lang w:val="en-US" w:eastAsia="en-US"/>
              </w:rPr>
            </w:pPr>
            <w:r w:rsidRPr="009A3C96">
              <w:rPr>
                <w:bCs/>
                <w:i/>
                <w:szCs w:val="24"/>
              </w:rPr>
              <w:t>1 January, 2014 – 31 December, 2015</w:t>
            </w:r>
          </w:p>
          <w:p w:rsidR="009A3C96" w:rsidRPr="009A3C96" w:rsidRDefault="009A3C96" w:rsidP="00E71164">
            <w:pPr>
              <w:pStyle w:val="BodyText"/>
              <w:widowControl/>
              <w:numPr>
                <w:ilvl w:val="0"/>
                <w:numId w:val="1"/>
              </w:numPr>
              <w:tabs>
                <w:tab w:val="clear" w:pos="720"/>
              </w:tabs>
              <w:spacing w:before="60" w:after="60"/>
              <w:ind w:left="432"/>
              <w:jc w:val="left"/>
              <w:rPr>
                <w:i/>
                <w:szCs w:val="24"/>
                <w:lang w:val="en-US" w:eastAsia="en-US"/>
              </w:rPr>
            </w:pPr>
            <w:r w:rsidRPr="009A3C96">
              <w:rPr>
                <w:bCs/>
                <w:i/>
                <w:szCs w:val="24"/>
              </w:rPr>
              <w:t xml:space="preserve">Programme extended till </w:t>
            </w:r>
            <w:r w:rsidR="002D1013">
              <w:rPr>
                <w:bCs/>
                <w:i/>
                <w:szCs w:val="24"/>
              </w:rPr>
              <w:t>June</w:t>
            </w:r>
            <w:r w:rsidRPr="009A3C96">
              <w:rPr>
                <w:bCs/>
                <w:i/>
                <w:szCs w:val="24"/>
              </w:rPr>
              <w:t>, 2016</w:t>
            </w:r>
          </w:p>
          <w:p w:rsidR="009A3C96" w:rsidRPr="00853A76" w:rsidRDefault="009A3C96" w:rsidP="009A3C96">
            <w:pPr>
              <w:pStyle w:val="BodyText"/>
              <w:widowControl/>
              <w:spacing w:before="60" w:after="60"/>
              <w:ind w:left="432"/>
              <w:jc w:val="left"/>
              <w:rPr>
                <w:i/>
                <w:lang w:val="en-US" w:eastAsia="en-US"/>
              </w:rPr>
            </w:pPr>
          </w:p>
        </w:tc>
      </w:tr>
    </w:tbl>
    <w:p w:rsidR="00E71164" w:rsidRPr="005A3FB3" w:rsidRDefault="00E71164" w:rsidP="00E71164">
      <w:pPr>
        <w:rPr>
          <w:highlight w:val="yellow"/>
          <w:lang w:val="en-US"/>
        </w:rPr>
      </w:pPr>
    </w:p>
    <w:p w:rsidR="00E71164" w:rsidRPr="005A3FB3" w:rsidRDefault="00E71164" w:rsidP="00E71164">
      <w:pPr>
        <w:pStyle w:val="FootnoteText"/>
        <w:rPr>
          <w:highlight w:val="yellow"/>
        </w:rPr>
      </w:pPr>
    </w:p>
    <w:p w:rsidR="00E71164" w:rsidRPr="005A3FB3" w:rsidRDefault="00E71164" w:rsidP="00E71164">
      <w:pPr>
        <w:pStyle w:val="FootnoteText"/>
        <w:rPr>
          <w:highlight w:val="yellow"/>
        </w:rPr>
      </w:pPr>
    </w:p>
    <w:p w:rsidR="00E71164" w:rsidRPr="005A3FB3" w:rsidRDefault="00E71164" w:rsidP="00E71164">
      <w:pPr>
        <w:pStyle w:val="FootnoteText"/>
        <w:rPr>
          <w:highlight w:val="yellow"/>
          <w:lang w:val="en-US"/>
        </w:rPr>
      </w:pPr>
    </w:p>
    <w:p w:rsidR="00E71164" w:rsidRPr="005A3FB3" w:rsidRDefault="00E71164" w:rsidP="00E71164">
      <w:pPr>
        <w:pStyle w:val="Heading1"/>
        <w:tabs>
          <w:tab w:val="left" w:pos="360"/>
        </w:tabs>
        <w:rPr>
          <w:rFonts w:ascii="Times New Roman" w:hAnsi="Times New Roman"/>
          <w:sz w:val="24"/>
          <w:szCs w:val="24"/>
          <w:highlight w:val="yellow"/>
          <w:lang w:val="en-US"/>
        </w:rPr>
      </w:pPr>
      <w:r>
        <w:rPr>
          <w:rFonts w:ascii="Times New Roman" w:hAnsi="Times New Roman"/>
          <w:noProof/>
          <w:snapToGrid/>
          <w:sz w:val="24"/>
          <w:szCs w:val="24"/>
          <w:lang w:val="en-US" w:eastAsia="en-US"/>
        </w:rPr>
        <mc:AlternateContent>
          <mc:Choice Requires="wps">
            <w:drawing>
              <wp:anchor distT="0" distB="0" distL="114300" distR="114300" simplePos="0" relativeHeight="251659264" behindDoc="0" locked="0" layoutInCell="1" allowOverlap="1" wp14:anchorId="4EF837AA" wp14:editId="237C5C29">
                <wp:simplePos x="0" y="0"/>
                <wp:positionH relativeFrom="column">
                  <wp:posOffset>0</wp:posOffset>
                </wp:positionH>
                <wp:positionV relativeFrom="paragraph">
                  <wp:posOffset>-60960</wp:posOffset>
                </wp:positionV>
                <wp:extent cx="5829300" cy="1828800"/>
                <wp:effectExtent l="9525" t="15240" r="9525" b="133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28800"/>
                        </a:xfrm>
                        <a:prstGeom prst="rect">
                          <a:avLst/>
                        </a:prstGeom>
                        <a:solidFill>
                          <a:srgbClr val="FFFFFF"/>
                        </a:solidFill>
                        <a:ln w="19050">
                          <a:solidFill>
                            <a:srgbClr val="000000"/>
                          </a:solidFill>
                          <a:miter lim="800000"/>
                          <a:headEnd/>
                          <a:tailEnd/>
                        </a:ln>
                      </wps:spPr>
                      <wps:txbx>
                        <w:txbxContent>
                          <w:p w:rsidR="00E71164" w:rsidRPr="001B0651" w:rsidRDefault="00E71164" w:rsidP="00E71164">
                            <w:pPr>
                              <w:shd w:val="clear" w:color="auto" w:fill="99CCFF"/>
                              <w:jc w:val="center"/>
                              <w:rPr>
                                <w:b/>
                                <w:sz w:val="6"/>
                                <w:szCs w:val="6"/>
                              </w:rPr>
                            </w:pPr>
                          </w:p>
                          <w:p w:rsidR="00E71164" w:rsidRDefault="00E71164" w:rsidP="00E71164">
                            <w:pPr>
                              <w:shd w:val="clear" w:color="auto" w:fill="99CCFF"/>
                              <w:jc w:val="center"/>
                              <w:rPr>
                                <w:b/>
                                <w:sz w:val="22"/>
                                <w:szCs w:val="22"/>
                              </w:rPr>
                            </w:pPr>
                            <w:r w:rsidRPr="001B0651">
                              <w:rPr>
                                <w:b/>
                                <w:sz w:val="22"/>
                                <w:szCs w:val="22"/>
                              </w:rPr>
                              <w:t>Report Formatting Instructions</w:t>
                            </w:r>
                          </w:p>
                          <w:p w:rsidR="00E71164" w:rsidRDefault="00E71164" w:rsidP="00E71164">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E71164" w:rsidRPr="001B0651" w:rsidRDefault="00E71164" w:rsidP="00E71164">
                            <w:pPr>
                              <w:shd w:val="clear" w:color="auto" w:fill="99CCFF"/>
                              <w:jc w:val="center"/>
                              <w:rPr>
                                <w:b/>
                                <w:sz w:val="22"/>
                                <w:szCs w:val="22"/>
                              </w:rPr>
                            </w:pP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Do not put the narrative text into boxes and do not incorporate boxes, graphs, </w:t>
                            </w:r>
                            <w:proofErr w:type="spellStart"/>
                            <w:r w:rsidRPr="00DA5316">
                              <w:rPr>
                                <w:sz w:val="22"/>
                                <w:szCs w:val="22"/>
                              </w:rPr>
                              <w:t>etc</w:t>
                            </w:r>
                            <w:proofErr w:type="spellEnd"/>
                            <w:r w:rsidRPr="00DA5316">
                              <w:rPr>
                                <w:sz w:val="22"/>
                                <w:szCs w:val="22"/>
                              </w:rPr>
                              <w:t xml:space="preserve"> into the narrative report.</w:t>
                            </w:r>
                            <w:r>
                              <w:rPr>
                                <w:sz w:val="22"/>
                                <w:szCs w:val="22"/>
                              </w:rPr>
                              <w:t xml:space="preserve"> </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Number all sections and paragraphs as indicated </w:t>
                            </w:r>
                            <w:proofErr w:type="gramStart"/>
                            <w:r w:rsidRPr="00DA5316">
                              <w:rPr>
                                <w:sz w:val="22"/>
                                <w:szCs w:val="22"/>
                              </w:rPr>
                              <w:t>below</w:t>
                            </w:r>
                            <w:proofErr w:type="gramEnd"/>
                            <w:r>
                              <w:rPr>
                                <w:sz w:val="22"/>
                                <w:szCs w:val="22"/>
                              </w:rPr>
                              <w:t>.</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37AA" id="_x0000_t202" coordsize="21600,21600" o:spt="202" path="m,l,21600r21600,l21600,xe">
                <v:stroke joinstyle="miter"/>
                <v:path gradientshapeok="t" o:connecttype="rect"/>
              </v:shapetype>
              <v:shape id="Text Box 6" o:spid="_x0000_s1026" type="#_x0000_t202" style="position:absolute;left:0;text-align:left;margin-left:0;margin-top:-4.8pt;width:45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RXKAIAAFI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" strokeweight="1.5pt">
                <v:textbox>
                  <w:txbxContent>
                    <w:p w:rsidR="00E71164" w:rsidRPr="001B0651" w:rsidRDefault="00E71164" w:rsidP="00E71164">
                      <w:pPr>
                        <w:shd w:val="clear" w:color="auto" w:fill="99CCFF"/>
                        <w:jc w:val="center"/>
                        <w:rPr>
                          <w:b/>
                          <w:sz w:val="6"/>
                          <w:szCs w:val="6"/>
                        </w:rPr>
                      </w:pPr>
                    </w:p>
                    <w:p w:rsidR="00E71164" w:rsidRDefault="00E71164" w:rsidP="00E71164">
                      <w:pPr>
                        <w:shd w:val="clear" w:color="auto" w:fill="99CCFF"/>
                        <w:jc w:val="center"/>
                        <w:rPr>
                          <w:b/>
                          <w:sz w:val="22"/>
                          <w:szCs w:val="22"/>
                        </w:rPr>
                      </w:pPr>
                      <w:r w:rsidRPr="001B0651">
                        <w:rPr>
                          <w:b/>
                          <w:sz w:val="22"/>
                          <w:szCs w:val="22"/>
                        </w:rPr>
                        <w:t>Report Formatting Instructions</w:t>
                      </w:r>
                    </w:p>
                    <w:p w:rsidR="00E71164" w:rsidRDefault="00E71164" w:rsidP="00E71164">
                      <w:pPr>
                        <w:shd w:val="clear" w:color="auto" w:fill="99CCFF"/>
                        <w:jc w:val="center"/>
                        <w:rPr>
                          <w:b/>
                          <w:i/>
                          <w:sz w:val="22"/>
                          <w:szCs w:val="22"/>
                        </w:rPr>
                      </w:pPr>
                      <w:r w:rsidRPr="001B0651">
                        <w:rPr>
                          <w:b/>
                          <w:sz w:val="22"/>
                          <w:szCs w:val="22"/>
                        </w:rPr>
                        <w:t>K</w:t>
                      </w:r>
                      <w:r w:rsidRPr="001B0651">
                        <w:rPr>
                          <w:b/>
                          <w:i/>
                          <w:sz w:val="22"/>
                          <w:szCs w:val="22"/>
                        </w:rPr>
                        <w:t>indly review the instructions below and follow them in the preparation of your report</w:t>
                      </w:r>
                    </w:p>
                    <w:p w:rsidR="00E71164" w:rsidRPr="001B0651" w:rsidRDefault="00E71164" w:rsidP="00E71164">
                      <w:pPr>
                        <w:shd w:val="clear" w:color="auto" w:fill="99CCFF"/>
                        <w:jc w:val="center"/>
                        <w:rPr>
                          <w:b/>
                          <w:sz w:val="22"/>
                          <w:szCs w:val="22"/>
                        </w:rPr>
                      </w:pP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Do not put the narrative text into boxes and do not incorporate boxes, graphs, </w:t>
                      </w:r>
                      <w:proofErr w:type="spellStart"/>
                      <w:r w:rsidRPr="00DA5316">
                        <w:rPr>
                          <w:sz w:val="22"/>
                          <w:szCs w:val="22"/>
                        </w:rPr>
                        <w:t>etc</w:t>
                      </w:r>
                      <w:proofErr w:type="spellEnd"/>
                      <w:r w:rsidRPr="00DA5316">
                        <w:rPr>
                          <w:sz w:val="22"/>
                          <w:szCs w:val="22"/>
                        </w:rPr>
                        <w:t xml:space="preserve"> into the narrative report.</w:t>
                      </w:r>
                      <w:r>
                        <w:rPr>
                          <w:sz w:val="22"/>
                          <w:szCs w:val="22"/>
                        </w:rPr>
                        <w:t xml:space="preserve"> </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Add additional information including charts, graphs, etc</w:t>
                      </w:r>
                      <w:r>
                        <w:rPr>
                          <w:sz w:val="22"/>
                          <w:szCs w:val="22"/>
                        </w:rPr>
                        <w:t>.</w:t>
                      </w:r>
                      <w:r w:rsidRPr="00DA5316">
                        <w:rPr>
                          <w:sz w:val="22"/>
                          <w:szCs w:val="22"/>
                        </w:rPr>
                        <w:t xml:space="preserve"> as annexes to the report and clearly reference the annexes using footnotes or endnotes within the body of the </w:t>
                      </w:r>
                      <w:r>
                        <w:rPr>
                          <w:sz w:val="22"/>
                          <w:szCs w:val="22"/>
                        </w:rPr>
                        <w:t>narrative.</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Number all sections and paragraphs as indicated </w:t>
                      </w:r>
                      <w:proofErr w:type="gramStart"/>
                      <w:r w:rsidRPr="00DA5316">
                        <w:rPr>
                          <w:sz w:val="22"/>
                          <w:szCs w:val="22"/>
                        </w:rPr>
                        <w:t>below</w:t>
                      </w:r>
                      <w:proofErr w:type="gramEnd"/>
                      <w:r>
                        <w:rPr>
                          <w:sz w:val="22"/>
                          <w:szCs w:val="22"/>
                        </w:rPr>
                        <w:t>.</w:t>
                      </w:r>
                    </w:p>
                    <w:p w:rsidR="00E71164" w:rsidRPr="00DA5316" w:rsidRDefault="00E71164" w:rsidP="00E71164">
                      <w:pPr>
                        <w:widowControl/>
                        <w:numPr>
                          <w:ilvl w:val="0"/>
                          <w:numId w:val="4"/>
                        </w:numPr>
                        <w:shd w:val="clear" w:color="auto" w:fill="99CCFF"/>
                        <w:tabs>
                          <w:tab w:val="clear" w:pos="720"/>
                        </w:tabs>
                        <w:ind w:left="360"/>
                        <w:rPr>
                          <w:sz w:val="22"/>
                          <w:szCs w:val="22"/>
                        </w:rPr>
                      </w:pPr>
                      <w:r w:rsidRPr="00DA5316">
                        <w:rPr>
                          <w:sz w:val="22"/>
                          <w:szCs w:val="22"/>
                        </w:rPr>
                        <w:t xml:space="preserve">Format the </w:t>
                      </w:r>
                      <w:r>
                        <w:rPr>
                          <w:sz w:val="22"/>
                          <w:szCs w:val="22"/>
                        </w:rPr>
                        <w:t xml:space="preserve">entire </w:t>
                      </w:r>
                      <w:r w:rsidRPr="00DA5316">
                        <w:rPr>
                          <w:sz w:val="22"/>
                          <w:szCs w:val="22"/>
                        </w:rPr>
                        <w:t xml:space="preserve">document using </w:t>
                      </w:r>
                      <w:r>
                        <w:rPr>
                          <w:sz w:val="22"/>
                          <w:szCs w:val="22"/>
                        </w:rPr>
                        <w:t>the following font: 12point</w:t>
                      </w:r>
                      <w:r w:rsidRPr="00DA5316">
                        <w:rPr>
                          <w:sz w:val="22"/>
                          <w:szCs w:val="22"/>
                        </w:rPr>
                        <w:t xml:space="preserve"> Times </w:t>
                      </w:r>
                      <w:r>
                        <w:rPr>
                          <w:sz w:val="22"/>
                          <w:szCs w:val="22"/>
                        </w:rPr>
                        <w:t xml:space="preserve">New </w:t>
                      </w:r>
                      <w:r w:rsidRPr="00DA5316">
                        <w:rPr>
                          <w:sz w:val="22"/>
                          <w:szCs w:val="22"/>
                        </w:rPr>
                        <w:t xml:space="preserve">Roman </w:t>
                      </w:r>
                      <w:r>
                        <w:rPr>
                          <w:sz w:val="22"/>
                          <w:szCs w:val="22"/>
                        </w:rPr>
                        <w:t xml:space="preserve">&amp; do not use colours. </w:t>
                      </w:r>
                    </w:p>
                  </w:txbxContent>
                </v:textbox>
              </v:shape>
            </w:pict>
          </mc:Fallback>
        </mc:AlternateContent>
      </w:r>
    </w:p>
    <w:p w:rsidR="00E71164" w:rsidRPr="005A3FB3" w:rsidRDefault="00E71164" w:rsidP="00E71164">
      <w:pPr>
        <w:pStyle w:val="Heading1"/>
        <w:tabs>
          <w:tab w:val="left" w:pos="360"/>
        </w:tabs>
        <w:rPr>
          <w:rFonts w:ascii="Times New Roman" w:hAnsi="Times New Roman"/>
          <w:sz w:val="24"/>
          <w:szCs w:val="24"/>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Pr="005A3FB3" w:rsidRDefault="00E71164" w:rsidP="00E71164">
      <w:pPr>
        <w:rPr>
          <w:highlight w:val="yellow"/>
        </w:rPr>
      </w:pPr>
    </w:p>
    <w:p w:rsidR="00E71164" w:rsidRDefault="00E71164"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Default="00631669" w:rsidP="00E71164"/>
    <w:p w:rsidR="00631669" w:rsidRPr="00853A76" w:rsidRDefault="00631669" w:rsidP="00E71164"/>
    <w:p w:rsidR="00E71164" w:rsidRDefault="00E71164" w:rsidP="00E71164">
      <w:pPr>
        <w:pStyle w:val="Heading1"/>
        <w:tabs>
          <w:tab w:val="left" w:pos="360"/>
        </w:tabs>
        <w:rPr>
          <w:rFonts w:ascii="Times New Roman" w:hAnsi="Times New Roman"/>
          <w:sz w:val="22"/>
          <w:szCs w:val="22"/>
          <w:u w:val="single"/>
          <w:lang w:val="en-US"/>
        </w:rPr>
      </w:pPr>
      <w:r w:rsidRPr="0087204D">
        <w:rPr>
          <w:rFonts w:ascii="Times New Roman" w:hAnsi="Times New Roman"/>
          <w:sz w:val="22"/>
          <w:szCs w:val="22"/>
          <w:u w:val="single"/>
          <w:lang w:val="en-US"/>
        </w:rPr>
        <w:lastRenderedPageBreak/>
        <w:t>NARRATIVE REPORT FORMAT</w:t>
      </w:r>
    </w:p>
    <w:p w:rsidR="00FA0E9B" w:rsidRPr="00FA0E9B" w:rsidRDefault="00FA0E9B" w:rsidP="00FA0E9B">
      <w:pPr>
        <w:rPr>
          <w:lang w:eastAsia="x-none"/>
        </w:rPr>
      </w:pPr>
    </w:p>
    <w:p w:rsidR="00365F51" w:rsidRPr="00D61BF6" w:rsidRDefault="004E3C33" w:rsidP="00365F51">
      <w:pPr>
        <w:ind w:left="720"/>
        <w:jc w:val="both"/>
        <w:rPr>
          <w:szCs w:val="24"/>
          <w:lang w:eastAsia="x-none"/>
        </w:rPr>
      </w:pPr>
      <w:r>
        <w:rPr>
          <w:b/>
          <w:szCs w:val="24"/>
          <w:lang w:eastAsia="x-none"/>
        </w:rPr>
        <w:t xml:space="preserve">Executive Summary </w:t>
      </w:r>
    </w:p>
    <w:p w:rsidR="00365F51" w:rsidRPr="00D61BF6" w:rsidRDefault="00365F51" w:rsidP="00365F51">
      <w:pPr>
        <w:jc w:val="both"/>
        <w:rPr>
          <w:szCs w:val="24"/>
          <w:lang w:eastAsia="x-none"/>
        </w:rPr>
      </w:pPr>
    </w:p>
    <w:p w:rsidR="00615B62" w:rsidRPr="007E1C79" w:rsidRDefault="00615B62" w:rsidP="00615B62">
      <w:pPr>
        <w:jc w:val="both"/>
        <w:rPr>
          <w:szCs w:val="24"/>
        </w:rPr>
      </w:pPr>
      <w:r w:rsidRPr="007E1C79">
        <w:rPr>
          <w:szCs w:val="24"/>
        </w:rPr>
        <w:t xml:space="preserve">This Annual Report covers activities of the period from April 2014 to December 2015 and describes key activities and achievements of the Project “Creating of enabling environment/structural support to improve nutrition for the sake of justice and future generations in the Kyrgyz Republic”. </w:t>
      </w:r>
    </w:p>
    <w:p w:rsidR="00615B62" w:rsidRPr="007E1C79" w:rsidRDefault="00615B62" w:rsidP="00615B62">
      <w:pPr>
        <w:jc w:val="both"/>
        <w:rPr>
          <w:szCs w:val="24"/>
        </w:rPr>
      </w:pPr>
    </w:p>
    <w:p w:rsidR="00615B62" w:rsidRPr="007E1C79" w:rsidRDefault="00615B62" w:rsidP="00615B62">
      <w:pPr>
        <w:jc w:val="both"/>
        <w:rPr>
          <w:szCs w:val="24"/>
        </w:rPr>
      </w:pPr>
      <w:r w:rsidRPr="007E1C79">
        <w:rPr>
          <w:szCs w:val="24"/>
        </w:rPr>
        <w:t xml:space="preserve">The project activities </w:t>
      </w:r>
      <w:proofErr w:type="gramStart"/>
      <w:r w:rsidRPr="007E1C79">
        <w:rPr>
          <w:szCs w:val="24"/>
        </w:rPr>
        <w:t>are implemented</w:t>
      </w:r>
      <w:proofErr w:type="gramEnd"/>
      <w:r w:rsidRPr="007E1C79">
        <w:rPr>
          <w:szCs w:val="24"/>
        </w:rPr>
        <w:t xml:space="preserve"> at </w:t>
      </w:r>
      <w:r w:rsidR="00A0450C" w:rsidRPr="007E1C79">
        <w:rPr>
          <w:szCs w:val="24"/>
        </w:rPr>
        <w:t xml:space="preserve">the </w:t>
      </w:r>
      <w:r w:rsidRPr="007E1C79">
        <w:rPr>
          <w:szCs w:val="24"/>
        </w:rPr>
        <w:t xml:space="preserve">national level, targeting </w:t>
      </w:r>
      <w:r w:rsidR="00A0450C" w:rsidRPr="007E1C79">
        <w:rPr>
          <w:szCs w:val="24"/>
        </w:rPr>
        <w:t>high-level</w:t>
      </w:r>
      <w:r w:rsidRPr="007E1C79">
        <w:rPr>
          <w:szCs w:val="24"/>
        </w:rPr>
        <w:t xml:space="preserve"> officials, advocacy and coordination between different networks and government sectors, although some critical activities are conducted at regional, districts and community levels as well.</w:t>
      </w:r>
    </w:p>
    <w:p w:rsidR="00615B62" w:rsidRPr="007E1C79" w:rsidRDefault="00615B62" w:rsidP="00615B62">
      <w:pPr>
        <w:jc w:val="both"/>
        <w:rPr>
          <w:szCs w:val="24"/>
        </w:rPr>
      </w:pPr>
    </w:p>
    <w:p w:rsidR="00615B62" w:rsidRPr="007E1C79" w:rsidRDefault="00615B62" w:rsidP="00615B62">
      <w:pPr>
        <w:jc w:val="both"/>
        <w:rPr>
          <w:szCs w:val="24"/>
        </w:rPr>
      </w:pPr>
      <w:r w:rsidRPr="007E1C79">
        <w:rPr>
          <w:szCs w:val="24"/>
        </w:rPr>
        <w:t xml:space="preserve">From </w:t>
      </w:r>
      <w:r w:rsidR="00A0450C" w:rsidRPr="007E1C79">
        <w:rPr>
          <w:szCs w:val="24"/>
        </w:rPr>
        <w:t xml:space="preserve">the </w:t>
      </w:r>
      <w:r w:rsidRPr="007E1C79">
        <w:rPr>
          <w:szCs w:val="24"/>
        </w:rPr>
        <w:t xml:space="preserve">total amount received, the first </w:t>
      </w:r>
      <w:r w:rsidR="008F49B2" w:rsidRPr="007E1C79">
        <w:rPr>
          <w:szCs w:val="24"/>
        </w:rPr>
        <w:t xml:space="preserve">part </w:t>
      </w:r>
      <w:r w:rsidR="00A0450C" w:rsidRPr="007E1C79">
        <w:rPr>
          <w:szCs w:val="24"/>
        </w:rPr>
        <w:t>$</w:t>
      </w:r>
      <w:r w:rsidR="008F49B2" w:rsidRPr="007E1C79">
        <w:rPr>
          <w:szCs w:val="24"/>
        </w:rPr>
        <w:t>99,</w:t>
      </w:r>
      <w:r w:rsidR="00A0450C" w:rsidRPr="007E1C79">
        <w:rPr>
          <w:szCs w:val="24"/>
        </w:rPr>
        <w:t>662</w:t>
      </w:r>
      <w:r w:rsidR="008F49B2" w:rsidRPr="007E1C79">
        <w:rPr>
          <w:szCs w:val="24"/>
        </w:rPr>
        <w:t xml:space="preserve"> USD</w:t>
      </w:r>
      <w:r w:rsidR="00A0450C" w:rsidRPr="007E1C79">
        <w:rPr>
          <w:szCs w:val="24"/>
        </w:rPr>
        <w:t xml:space="preserve"> </w:t>
      </w:r>
      <w:r w:rsidRPr="007E1C79">
        <w:rPr>
          <w:szCs w:val="24"/>
        </w:rPr>
        <w:t>of the funds are implemented through three NGO</w:t>
      </w:r>
      <w:r w:rsidR="00A0450C" w:rsidRPr="007E1C79">
        <w:rPr>
          <w:szCs w:val="24"/>
        </w:rPr>
        <w:t xml:space="preserve">s; </w:t>
      </w:r>
      <w:r w:rsidRPr="007E1C79">
        <w:rPr>
          <w:szCs w:val="24"/>
        </w:rPr>
        <w:t>and second part,</w:t>
      </w:r>
      <w:r w:rsidR="008F49B2" w:rsidRPr="007E1C79">
        <w:rPr>
          <w:szCs w:val="24"/>
        </w:rPr>
        <w:t xml:space="preserve"> $</w:t>
      </w:r>
      <w:r w:rsidRPr="007E1C79">
        <w:rPr>
          <w:szCs w:val="24"/>
        </w:rPr>
        <w:t xml:space="preserve"> </w:t>
      </w:r>
      <w:r w:rsidR="008F49B2" w:rsidRPr="007E1C79">
        <w:rPr>
          <w:szCs w:val="24"/>
        </w:rPr>
        <w:t xml:space="preserve">87,530 USD implemented by </w:t>
      </w:r>
      <w:r w:rsidRPr="007E1C79">
        <w:rPr>
          <w:szCs w:val="24"/>
        </w:rPr>
        <w:t xml:space="preserve"> </w:t>
      </w:r>
      <w:r w:rsidR="004B028C" w:rsidRPr="007E1C79">
        <w:rPr>
          <w:szCs w:val="24"/>
        </w:rPr>
        <w:t xml:space="preserve">Kyrgyz </w:t>
      </w:r>
      <w:r w:rsidRPr="007E1C79">
        <w:rPr>
          <w:szCs w:val="24"/>
        </w:rPr>
        <w:t xml:space="preserve">CSO </w:t>
      </w:r>
      <w:r w:rsidR="008F49B2" w:rsidRPr="007E1C79">
        <w:rPr>
          <w:szCs w:val="24"/>
        </w:rPr>
        <w:t>Alliance</w:t>
      </w:r>
      <w:r w:rsidR="004B028C" w:rsidRPr="007E1C79">
        <w:rPr>
          <w:szCs w:val="24"/>
        </w:rPr>
        <w:t xml:space="preserve"> for </w:t>
      </w:r>
      <w:r w:rsidRPr="007E1C79">
        <w:rPr>
          <w:szCs w:val="24"/>
        </w:rPr>
        <w:t>Nutrition</w:t>
      </w:r>
      <w:r w:rsidR="004B028C" w:rsidRPr="007E1C79">
        <w:rPr>
          <w:szCs w:val="24"/>
        </w:rPr>
        <w:t xml:space="preserve"> and Food Security. </w:t>
      </w:r>
    </w:p>
    <w:p w:rsidR="00615B62" w:rsidRPr="007E1C79" w:rsidRDefault="00615B62" w:rsidP="00615B62">
      <w:pPr>
        <w:jc w:val="both"/>
        <w:rPr>
          <w:szCs w:val="24"/>
        </w:rPr>
      </w:pPr>
      <w:r w:rsidRPr="007E1C79">
        <w:rPr>
          <w:szCs w:val="24"/>
        </w:rPr>
        <w:t xml:space="preserve"> </w:t>
      </w:r>
    </w:p>
    <w:p w:rsidR="0010384A" w:rsidRPr="00547CEA" w:rsidRDefault="0010384A" w:rsidP="0010384A">
      <w:pPr>
        <w:jc w:val="both"/>
        <w:rPr>
          <w:color w:val="000000"/>
          <w:szCs w:val="24"/>
          <w:lang w:val="en-US" w:eastAsia="ru-RU"/>
        </w:rPr>
      </w:pPr>
      <w:r>
        <w:rPr>
          <w:color w:val="000000"/>
          <w:szCs w:val="24"/>
          <w:lang w:val="en-US" w:eastAsia="ru-RU"/>
        </w:rPr>
        <w:t xml:space="preserve">In recent years, </w:t>
      </w:r>
      <w:r w:rsidRPr="002446CD">
        <w:rPr>
          <w:color w:val="000000"/>
          <w:szCs w:val="24"/>
          <w:lang w:val="en-US" w:eastAsia="ru-RU"/>
        </w:rPr>
        <w:t xml:space="preserve">to achieve the MDG 4 and MDG 5 (reducing child mortality by two thirds and maternal mortality by ¾ </w:t>
      </w:r>
      <w:proofErr w:type="gramStart"/>
      <w:r w:rsidRPr="002446CD">
        <w:rPr>
          <w:color w:val="000000"/>
          <w:szCs w:val="24"/>
          <w:lang w:val="en-US" w:eastAsia="ru-RU"/>
        </w:rPr>
        <w:t>till</w:t>
      </w:r>
      <w:proofErr w:type="gramEnd"/>
      <w:r w:rsidRPr="002446CD">
        <w:rPr>
          <w:color w:val="000000"/>
          <w:szCs w:val="24"/>
          <w:lang w:val="en-US" w:eastAsia="ru-RU"/>
        </w:rPr>
        <w:t xml:space="preserve"> 2015) the Government of the Kyrgyz Republic has focused its attention on n</w:t>
      </w:r>
      <w:r>
        <w:rPr>
          <w:color w:val="000000"/>
          <w:szCs w:val="24"/>
          <w:lang w:val="en-US" w:eastAsia="ru-RU"/>
        </w:rPr>
        <w:t xml:space="preserve">utrition of children and women </w:t>
      </w:r>
      <w:r w:rsidRPr="002446CD">
        <w:rPr>
          <w:color w:val="000000"/>
          <w:szCs w:val="24"/>
          <w:lang w:val="en-US" w:eastAsia="ru-RU"/>
        </w:rPr>
        <w:t>and supported strategies to improve nutrition such as food fortification, supplementation and nutrition behavior change, and complementary feeding. </w:t>
      </w:r>
    </w:p>
    <w:p w:rsidR="0010384A" w:rsidRPr="00652D0E" w:rsidRDefault="0010384A" w:rsidP="0010384A">
      <w:pPr>
        <w:jc w:val="both"/>
        <w:rPr>
          <w:color w:val="FF0000"/>
          <w:szCs w:val="24"/>
          <w:lang w:val="en-US" w:eastAsia="ru-RU"/>
        </w:rPr>
      </w:pPr>
    </w:p>
    <w:p w:rsidR="0010384A" w:rsidRPr="0026769C" w:rsidRDefault="00A4715C" w:rsidP="0010384A">
      <w:pPr>
        <w:jc w:val="both"/>
        <w:rPr>
          <w:szCs w:val="24"/>
          <w:lang w:val="en-US"/>
        </w:rPr>
      </w:pPr>
      <w:r>
        <w:rPr>
          <w:szCs w:val="24"/>
          <w:lang w:val="en-US"/>
        </w:rPr>
        <w:t xml:space="preserve"> </w:t>
      </w:r>
      <w:r w:rsidR="0010384A" w:rsidRPr="0026769C">
        <w:rPr>
          <w:szCs w:val="24"/>
          <w:lang w:val="en-US"/>
        </w:rPr>
        <w:t xml:space="preserve">Although </w:t>
      </w:r>
      <w:r w:rsidR="00414087" w:rsidRPr="0026769C">
        <w:rPr>
          <w:szCs w:val="24"/>
          <w:lang w:val="en-US"/>
        </w:rPr>
        <w:t>many</w:t>
      </w:r>
      <w:r w:rsidR="0010384A" w:rsidRPr="0026769C">
        <w:rPr>
          <w:szCs w:val="24"/>
          <w:lang w:val="en-US"/>
        </w:rPr>
        <w:t xml:space="preserve"> evidences </w:t>
      </w:r>
      <w:proofErr w:type="gramStart"/>
      <w:r w:rsidR="0010384A" w:rsidRPr="0026769C">
        <w:rPr>
          <w:szCs w:val="24"/>
          <w:lang w:val="en-US"/>
        </w:rPr>
        <w:t>are provided</w:t>
      </w:r>
      <w:proofErr w:type="gramEnd"/>
      <w:r w:rsidR="0010384A" w:rsidRPr="0026769C">
        <w:rPr>
          <w:szCs w:val="24"/>
          <w:lang w:val="en-US"/>
        </w:rPr>
        <w:t xml:space="preserve"> for the </w:t>
      </w:r>
      <w:proofErr w:type="spellStart"/>
      <w:r w:rsidR="0010384A">
        <w:rPr>
          <w:szCs w:val="24"/>
          <w:lang w:val="en-US"/>
        </w:rPr>
        <w:t>multisectorality</w:t>
      </w:r>
      <w:proofErr w:type="spellEnd"/>
      <w:r w:rsidR="0010384A">
        <w:rPr>
          <w:szCs w:val="24"/>
          <w:lang w:val="en-US"/>
        </w:rPr>
        <w:t xml:space="preserve"> </w:t>
      </w:r>
      <w:r w:rsidR="0010384A" w:rsidRPr="0026769C">
        <w:rPr>
          <w:szCs w:val="24"/>
          <w:lang w:val="en-US"/>
        </w:rPr>
        <w:t xml:space="preserve">of the nutrition, </w:t>
      </w:r>
      <w:r w:rsidR="0010384A">
        <w:rPr>
          <w:szCs w:val="24"/>
          <w:lang w:val="en-US"/>
        </w:rPr>
        <w:t xml:space="preserve">in Kyrgyzstan </w:t>
      </w:r>
      <w:r w:rsidR="0010384A" w:rsidRPr="0026769C">
        <w:rPr>
          <w:szCs w:val="24"/>
          <w:lang w:val="en-US"/>
        </w:rPr>
        <w:t xml:space="preserve">it is </w:t>
      </w:r>
      <w:r w:rsidR="0010384A">
        <w:rPr>
          <w:szCs w:val="24"/>
          <w:lang w:val="en-US"/>
        </w:rPr>
        <w:t xml:space="preserve">mostly </w:t>
      </w:r>
      <w:r w:rsidR="0010384A" w:rsidRPr="0026769C">
        <w:rPr>
          <w:szCs w:val="24"/>
          <w:lang w:val="en-US"/>
        </w:rPr>
        <w:t>under Health sector responsibility.</w:t>
      </w:r>
    </w:p>
    <w:p w:rsidR="0010384A" w:rsidRPr="0026769C" w:rsidRDefault="0010384A" w:rsidP="0010384A">
      <w:pPr>
        <w:jc w:val="both"/>
        <w:rPr>
          <w:szCs w:val="24"/>
          <w:lang w:val="en-US" w:eastAsia="ru-RU"/>
        </w:rPr>
      </w:pPr>
      <w:r w:rsidRPr="0026769C">
        <w:rPr>
          <w:szCs w:val="24"/>
          <w:lang w:val="en-US" w:eastAsia="ru-RU"/>
        </w:rPr>
        <w:t xml:space="preserve"> </w:t>
      </w:r>
    </w:p>
    <w:p w:rsidR="0010384A" w:rsidRPr="0026769C" w:rsidRDefault="0010384A" w:rsidP="0010384A">
      <w:pPr>
        <w:jc w:val="both"/>
        <w:rPr>
          <w:szCs w:val="24"/>
          <w:lang w:val="en-US" w:eastAsia="ru-RU"/>
        </w:rPr>
      </w:pPr>
      <w:r w:rsidRPr="0026769C">
        <w:rPr>
          <w:szCs w:val="24"/>
          <w:lang w:val="en-US" w:eastAsia="ru-RU"/>
        </w:rPr>
        <w:t>The underlying causes of malnutrition lie beyond the health system domain. Main barriers to improvement and expansion of nutrition in Kyrgyzstan include:</w:t>
      </w:r>
    </w:p>
    <w:p w:rsidR="0010384A" w:rsidRPr="0026769C" w:rsidRDefault="0010384A" w:rsidP="0010384A">
      <w:pPr>
        <w:rPr>
          <w:szCs w:val="24"/>
          <w:lang w:val="en-US" w:eastAsia="ru-RU"/>
        </w:rPr>
      </w:pPr>
      <w:r w:rsidRPr="0026769C">
        <w:rPr>
          <w:szCs w:val="24"/>
          <w:lang w:val="en-US" w:eastAsia="ru-RU"/>
        </w:rPr>
        <w:t>- Lack of cross-sectoral coordination in nutrition and clear understanding and division of role and responsibilities between involved sectors</w:t>
      </w:r>
      <w:proofErr w:type="gramStart"/>
      <w:r w:rsidRPr="0026769C">
        <w:rPr>
          <w:szCs w:val="24"/>
          <w:lang w:val="en-US" w:eastAsia="ru-RU"/>
        </w:rPr>
        <w:t>;</w:t>
      </w:r>
      <w:proofErr w:type="gramEnd"/>
      <w:r w:rsidRPr="0026769C">
        <w:rPr>
          <w:szCs w:val="24"/>
          <w:lang w:val="en-US" w:eastAsia="ru-RU"/>
        </w:rPr>
        <w:t xml:space="preserve"> </w:t>
      </w:r>
    </w:p>
    <w:p w:rsidR="0010384A" w:rsidRPr="0026769C" w:rsidRDefault="0010384A" w:rsidP="0010384A">
      <w:pPr>
        <w:rPr>
          <w:szCs w:val="24"/>
          <w:lang w:val="en-US" w:eastAsia="ru-RU"/>
        </w:rPr>
      </w:pPr>
      <w:r w:rsidRPr="0026769C">
        <w:rPr>
          <w:szCs w:val="24"/>
          <w:lang w:val="en-US" w:eastAsia="ru-RU"/>
        </w:rPr>
        <w:t>- Lack of cross-sectoral policy document to improve nutrition; </w:t>
      </w:r>
      <w:r w:rsidRPr="0026769C">
        <w:rPr>
          <w:szCs w:val="24"/>
          <w:lang w:val="en-US" w:eastAsia="ru-RU"/>
        </w:rPr>
        <w:br/>
        <w:t>- Poor enabling environment and absence of fundamental nutrition legislation;</w:t>
      </w:r>
    </w:p>
    <w:p w:rsidR="0010384A" w:rsidRPr="0026769C" w:rsidRDefault="0010384A" w:rsidP="0010384A">
      <w:pPr>
        <w:jc w:val="both"/>
        <w:rPr>
          <w:szCs w:val="24"/>
          <w:lang w:val="en-US" w:eastAsia="ru-RU"/>
        </w:rPr>
      </w:pPr>
      <w:r w:rsidRPr="0026769C">
        <w:rPr>
          <w:szCs w:val="24"/>
          <w:lang w:val="en-US" w:eastAsia="ru-RU"/>
        </w:rPr>
        <w:t>- Lack of understanding of importance of nutrition investment for the nation among decision-makers, non-government organizations, private sector, and general population.</w:t>
      </w:r>
    </w:p>
    <w:p w:rsidR="0010384A" w:rsidRPr="0026769C" w:rsidRDefault="0010384A" w:rsidP="0010384A">
      <w:pPr>
        <w:jc w:val="both"/>
        <w:rPr>
          <w:szCs w:val="24"/>
          <w:lang w:val="en-US" w:eastAsia="ru-RU"/>
        </w:rPr>
      </w:pPr>
    </w:p>
    <w:p w:rsidR="0010384A" w:rsidRPr="0026769C" w:rsidRDefault="0010384A" w:rsidP="0010384A">
      <w:pPr>
        <w:jc w:val="both"/>
        <w:rPr>
          <w:szCs w:val="24"/>
          <w:lang w:val="en-US" w:eastAsia="ru-RU"/>
        </w:rPr>
      </w:pPr>
      <w:r w:rsidRPr="0026769C">
        <w:rPr>
          <w:szCs w:val="24"/>
          <w:lang w:val="en-US" w:eastAsia="ru-RU"/>
        </w:rPr>
        <w:t xml:space="preserve">It appeared that the state machine </w:t>
      </w:r>
      <w:proofErr w:type="gramStart"/>
      <w:r w:rsidRPr="0026769C">
        <w:rPr>
          <w:szCs w:val="24"/>
          <w:lang w:val="en-US" w:eastAsia="ru-RU"/>
        </w:rPr>
        <w:t>at the moment</w:t>
      </w:r>
      <w:proofErr w:type="gramEnd"/>
      <w:r w:rsidRPr="0026769C">
        <w:rPr>
          <w:szCs w:val="24"/>
          <w:lang w:val="en-US" w:eastAsia="ru-RU"/>
        </w:rPr>
        <w:t xml:space="preserve"> cannot provide effective communications both internally and among the population. Information flows are stuck at different levels and importance of nutrition is underestimated. Creation of a common space where can meet on a regular basis the business community, public sector, civil sector, and partners will facilitate participation in discussions, adoption of common goals, sharing commitment and collaborative solutions in nutrition.</w:t>
      </w:r>
    </w:p>
    <w:p w:rsidR="00A4715C" w:rsidRDefault="00A4715C" w:rsidP="00A4715C">
      <w:pPr>
        <w:jc w:val="both"/>
        <w:rPr>
          <w:szCs w:val="24"/>
          <w:lang w:val="en-US"/>
        </w:rPr>
      </w:pPr>
      <w:r>
        <w:rPr>
          <w:szCs w:val="24"/>
          <w:lang w:val="en-US"/>
        </w:rPr>
        <w:t>The following data from the WB and UNICEF report</w:t>
      </w:r>
      <w:r>
        <w:rPr>
          <w:rStyle w:val="FootnoteReference"/>
          <w:szCs w:val="24"/>
          <w:lang w:val="en-US"/>
        </w:rPr>
        <w:footnoteReference w:id="1"/>
      </w:r>
      <w:r>
        <w:rPr>
          <w:szCs w:val="24"/>
          <w:lang w:val="en-US"/>
        </w:rPr>
        <w:t xml:space="preserve">, </w:t>
      </w:r>
      <w:r w:rsidRPr="00414087">
        <w:rPr>
          <w:i/>
          <w:szCs w:val="24"/>
          <w:lang w:val="en-US"/>
        </w:rPr>
        <w:t>which proves that “improving the population’s nutrition through a combination of behavior changes, and strengthening and scaling up of existing nutrition programs, will recoup losses and actually improve economic performance. Further, direct nutrition interventions bring very high development returns. Effective, evidence-based interventions addressing the immediate causes of under nutrition are ready for scaling up. The estimated future economic gains in productivity and workforce size, if nutrition intervention packages scaled up are US$ 6.25 million in the Kyrgyz Republic</w:t>
      </w:r>
      <w:r>
        <w:rPr>
          <w:szCs w:val="24"/>
          <w:lang w:val="en-US"/>
        </w:rPr>
        <w:t xml:space="preserve">”, was very well accepted and discussed at high political level, and was a first step to talk about </w:t>
      </w:r>
      <w:proofErr w:type="spellStart"/>
      <w:r>
        <w:rPr>
          <w:szCs w:val="24"/>
          <w:lang w:val="en-US"/>
        </w:rPr>
        <w:t>multisectoral</w:t>
      </w:r>
      <w:proofErr w:type="spellEnd"/>
      <w:r>
        <w:rPr>
          <w:szCs w:val="24"/>
          <w:lang w:val="en-US"/>
        </w:rPr>
        <w:t xml:space="preserve"> nature of the nutrition. </w:t>
      </w:r>
    </w:p>
    <w:p w:rsidR="0010384A" w:rsidRPr="0026769C" w:rsidRDefault="0010384A" w:rsidP="0010384A">
      <w:pPr>
        <w:jc w:val="both"/>
        <w:rPr>
          <w:szCs w:val="24"/>
          <w:lang w:val="en-US" w:eastAsia="ru-RU"/>
        </w:rPr>
      </w:pPr>
    </w:p>
    <w:p w:rsidR="0010384A" w:rsidRPr="0026769C" w:rsidRDefault="00A4715C" w:rsidP="0010384A">
      <w:pPr>
        <w:jc w:val="both"/>
        <w:rPr>
          <w:szCs w:val="24"/>
          <w:lang w:eastAsia="ru-RU"/>
        </w:rPr>
      </w:pPr>
      <w:r>
        <w:rPr>
          <w:szCs w:val="24"/>
          <w:lang w:val="en-US" w:eastAsia="ru-RU"/>
        </w:rPr>
        <w:t>Following the launch of this Report, Kyrgyzstan</w:t>
      </w:r>
      <w:r w:rsidR="0010384A" w:rsidRPr="0026769C">
        <w:rPr>
          <w:szCs w:val="24"/>
          <w:lang w:val="en-US" w:eastAsia="ru-RU"/>
        </w:rPr>
        <w:t xml:space="preserve"> has joined the SUN glob</w:t>
      </w:r>
      <w:r>
        <w:rPr>
          <w:szCs w:val="24"/>
          <w:lang w:val="en-US" w:eastAsia="ru-RU"/>
        </w:rPr>
        <w:t xml:space="preserve">al movement in </w:t>
      </w:r>
      <w:proofErr w:type="gramStart"/>
      <w:r>
        <w:rPr>
          <w:szCs w:val="24"/>
          <w:lang w:val="en-US" w:eastAsia="ru-RU"/>
        </w:rPr>
        <w:t>December,</w:t>
      </w:r>
      <w:proofErr w:type="gramEnd"/>
      <w:r>
        <w:rPr>
          <w:szCs w:val="24"/>
          <w:lang w:val="en-US" w:eastAsia="ru-RU"/>
        </w:rPr>
        <w:t xml:space="preserve"> 2011. </w:t>
      </w:r>
      <w:r w:rsidR="0010384A" w:rsidRPr="0026769C">
        <w:rPr>
          <w:szCs w:val="24"/>
          <w:lang w:val="en-US" w:eastAsia="ru-RU"/>
        </w:rPr>
        <w:t xml:space="preserve">UNICEF </w:t>
      </w:r>
      <w:proofErr w:type="gramStart"/>
      <w:r w:rsidR="0010384A" w:rsidRPr="0026769C">
        <w:rPr>
          <w:szCs w:val="24"/>
          <w:lang w:val="en-US" w:eastAsia="ru-RU"/>
        </w:rPr>
        <w:t>was identified</w:t>
      </w:r>
      <w:proofErr w:type="gramEnd"/>
      <w:r w:rsidR="0010384A" w:rsidRPr="0026769C">
        <w:rPr>
          <w:szCs w:val="24"/>
          <w:lang w:val="en-US" w:eastAsia="ru-RU"/>
        </w:rPr>
        <w:t xml:space="preserve"> as one of the Donor conveners. Currently regular conference calls, meetings, and reporting’s are organized and lead by UNICEF team, not by the Government. </w:t>
      </w:r>
    </w:p>
    <w:p w:rsidR="00365F51" w:rsidRPr="00D61BF6" w:rsidRDefault="00365F51" w:rsidP="00365F51">
      <w:pPr>
        <w:jc w:val="both"/>
        <w:rPr>
          <w:bCs/>
          <w:szCs w:val="24"/>
        </w:rPr>
      </w:pPr>
    </w:p>
    <w:p w:rsidR="00365F51" w:rsidRPr="00D61BF6" w:rsidRDefault="00365F51" w:rsidP="004B028C">
      <w:pPr>
        <w:jc w:val="both"/>
        <w:rPr>
          <w:szCs w:val="24"/>
        </w:rPr>
      </w:pPr>
      <w:r w:rsidRPr="00D61BF6">
        <w:rPr>
          <w:szCs w:val="24"/>
        </w:rPr>
        <w:t xml:space="preserve">The project consists of three main components that aimed to create and support institutional conditions to maintain national policies aimed at access of vulnerable population to quality nutrition in context of equity and fairness. </w:t>
      </w:r>
    </w:p>
    <w:p w:rsidR="00365F51" w:rsidRPr="00D61BF6" w:rsidRDefault="00365F51" w:rsidP="00365F51">
      <w:pPr>
        <w:autoSpaceDE w:val="0"/>
        <w:autoSpaceDN w:val="0"/>
        <w:adjustRightInd w:val="0"/>
        <w:jc w:val="both"/>
        <w:rPr>
          <w:szCs w:val="24"/>
        </w:rPr>
      </w:pPr>
      <w:r w:rsidRPr="00D61BF6">
        <w:rPr>
          <w:szCs w:val="24"/>
        </w:rPr>
        <w:t xml:space="preserve">First component focused on establishing national, political, sustainable state structures and platforms for developing, monitoring of nutrition specific and nutrition sensitive Policies in the country. Within this component the detailed analysis of an existing situation, namely available resources, capacity, budget allocation </w:t>
      </w:r>
      <w:proofErr w:type="gramStart"/>
      <w:r w:rsidR="007E1C79">
        <w:rPr>
          <w:szCs w:val="24"/>
        </w:rPr>
        <w:t>were</w:t>
      </w:r>
      <w:r w:rsidRPr="00D61BF6">
        <w:rPr>
          <w:szCs w:val="24"/>
        </w:rPr>
        <w:t xml:space="preserve"> conducted</w:t>
      </w:r>
      <w:proofErr w:type="gramEnd"/>
      <w:r w:rsidRPr="00D61BF6">
        <w:rPr>
          <w:szCs w:val="24"/>
        </w:rPr>
        <w:t>, which help</w:t>
      </w:r>
      <w:r w:rsidR="004B028C">
        <w:rPr>
          <w:szCs w:val="24"/>
        </w:rPr>
        <w:t>ed</w:t>
      </w:r>
      <w:r w:rsidRPr="00D61BF6">
        <w:rPr>
          <w:szCs w:val="24"/>
        </w:rPr>
        <w:t xml:space="preserve"> to develop </w:t>
      </w:r>
      <w:r w:rsidR="007E1C79" w:rsidRPr="00D61BF6">
        <w:rPr>
          <w:szCs w:val="24"/>
        </w:rPr>
        <w:t>database</w:t>
      </w:r>
      <w:r w:rsidRPr="00D61BF6">
        <w:rPr>
          <w:szCs w:val="24"/>
        </w:rPr>
        <w:t xml:space="preserve">, plan of action and tools for scaling up nutrition interventions. </w:t>
      </w:r>
    </w:p>
    <w:p w:rsidR="00365F51" w:rsidRPr="00D61BF6" w:rsidRDefault="00365F51" w:rsidP="00365F51">
      <w:pPr>
        <w:autoSpaceDE w:val="0"/>
        <w:autoSpaceDN w:val="0"/>
        <w:adjustRightInd w:val="0"/>
        <w:jc w:val="both"/>
        <w:rPr>
          <w:szCs w:val="24"/>
        </w:rPr>
      </w:pPr>
      <w:r w:rsidRPr="00D61BF6">
        <w:rPr>
          <w:szCs w:val="24"/>
        </w:rPr>
        <w:t xml:space="preserve">Second component ensures creating enabling environment for nutrition in the country. Main activities within these components are inventory of all existing laws and regulative documents directly and indirectly related to nutrition and quality of life. </w:t>
      </w:r>
    </w:p>
    <w:p w:rsidR="00365F51" w:rsidRPr="00D61BF6" w:rsidRDefault="00365F51" w:rsidP="00365F51">
      <w:pPr>
        <w:autoSpaceDE w:val="0"/>
        <w:autoSpaceDN w:val="0"/>
        <w:adjustRightInd w:val="0"/>
        <w:jc w:val="both"/>
        <w:rPr>
          <w:szCs w:val="24"/>
        </w:rPr>
      </w:pPr>
      <w:r w:rsidRPr="00D61BF6">
        <w:rPr>
          <w:szCs w:val="24"/>
        </w:rPr>
        <w:t xml:space="preserve">Third component includes activities designed to strengthen the capacity of main stakeholders and raising awareness of the </w:t>
      </w:r>
      <w:r w:rsidR="004B028C">
        <w:rPr>
          <w:szCs w:val="24"/>
        </w:rPr>
        <w:t xml:space="preserve">population </w:t>
      </w:r>
      <w:r w:rsidRPr="00D61BF6">
        <w:rPr>
          <w:szCs w:val="24"/>
        </w:rPr>
        <w:t xml:space="preserve">in the nutrition.  </w:t>
      </w:r>
    </w:p>
    <w:p w:rsidR="00365F51" w:rsidRDefault="00365F51" w:rsidP="00365F51">
      <w:pPr>
        <w:ind w:left="720"/>
        <w:jc w:val="both"/>
        <w:rPr>
          <w:szCs w:val="24"/>
          <w:lang w:eastAsia="x-none"/>
        </w:rPr>
      </w:pPr>
    </w:p>
    <w:p w:rsidR="004B028C" w:rsidRDefault="004B028C" w:rsidP="004B028C">
      <w:pPr>
        <w:jc w:val="both"/>
        <w:rPr>
          <w:szCs w:val="24"/>
        </w:rPr>
      </w:pPr>
      <w:r>
        <w:rPr>
          <w:szCs w:val="24"/>
        </w:rPr>
        <w:t xml:space="preserve">The project </w:t>
      </w:r>
      <w:r w:rsidRPr="00D61BF6">
        <w:rPr>
          <w:szCs w:val="24"/>
        </w:rPr>
        <w:t xml:space="preserve">aimed at finding CSO’s role in established sustainable </w:t>
      </w:r>
      <w:proofErr w:type="spellStart"/>
      <w:r w:rsidRPr="00D61BF6">
        <w:rPr>
          <w:szCs w:val="24"/>
        </w:rPr>
        <w:t>multisectoral</w:t>
      </w:r>
      <w:proofErr w:type="spellEnd"/>
      <w:r w:rsidRPr="00D61BF6">
        <w:rPr>
          <w:szCs w:val="24"/>
        </w:rPr>
        <w:t xml:space="preserve"> platform/mechanism for coordination and promoting nutrition in the country. All activities are </w:t>
      </w:r>
      <w:proofErr w:type="gramStart"/>
      <w:r w:rsidRPr="00D61BF6">
        <w:rPr>
          <w:szCs w:val="24"/>
        </w:rPr>
        <w:t>planned  in</w:t>
      </w:r>
      <w:proofErr w:type="gramEnd"/>
      <w:r w:rsidRPr="00D61BF6">
        <w:rPr>
          <w:szCs w:val="24"/>
        </w:rPr>
        <w:t xml:space="preserve"> line and complimentary to the activities outlined in the National Nutrition Plan and was </w:t>
      </w:r>
      <w:r>
        <w:rPr>
          <w:szCs w:val="24"/>
        </w:rPr>
        <w:t xml:space="preserve">and are </w:t>
      </w:r>
      <w:r w:rsidRPr="00D61BF6">
        <w:rPr>
          <w:szCs w:val="24"/>
        </w:rPr>
        <w:t xml:space="preserve">closely </w:t>
      </w:r>
      <w:r>
        <w:rPr>
          <w:szCs w:val="24"/>
        </w:rPr>
        <w:t xml:space="preserve">coordinated </w:t>
      </w:r>
      <w:r w:rsidRPr="00D61BF6">
        <w:rPr>
          <w:szCs w:val="24"/>
        </w:rPr>
        <w:t xml:space="preserve"> by the SUN Focal point and National Expert Group, which served as a SUN Network for Kyrgyzstan . </w:t>
      </w:r>
    </w:p>
    <w:p w:rsidR="004B028C" w:rsidRDefault="004B028C" w:rsidP="004B028C">
      <w:pPr>
        <w:jc w:val="both"/>
        <w:rPr>
          <w:szCs w:val="24"/>
        </w:rPr>
      </w:pPr>
    </w:p>
    <w:p w:rsidR="004B028C" w:rsidRPr="00A84769" w:rsidRDefault="004B028C" w:rsidP="004B028C">
      <w:pPr>
        <w:jc w:val="both"/>
        <w:rPr>
          <w:szCs w:val="24"/>
        </w:rPr>
      </w:pPr>
      <w:r w:rsidRPr="00D61BF6">
        <w:rPr>
          <w:szCs w:val="24"/>
        </w:rPr>
        <w:t xml:space="preserve">UNICEF as PO UN worked as a main facilitator between all networks including </w:t>
      </w:r>
      <w:r w:rsidR="00454223">
        <w:rPr>
          <w:szCs w:val="24"/>
        </w:rPr>
        <w:t xml:space="preserve">other UN Agencies, mainly WFP, </w:t>
      </w:r>
      <w:r w:rsidRPr="00D61BF6">
        <w:rPr>
          <w:szCs w:val="24"/>
        </w:rPr>
        <w:t xml:space="preserve">Government, development partners, academia, business and CSOs. </w:t>
      </w:r>
    </w:p>
    <w:p w:rsidR="004B028C" w:rsidRDefault="004B028C" w:rsidP="00365F51">
      <w:pPr>
        <w:ind w:left="720"/>
        <w:jc w:val="both"/>
        <w:rPr>
          <w:szCs w:val="24"/>
          <w:lang w:eastAsia="x-none"/>
        </w:rPr>
      </w:pPr>
    </w:p>
    <w:p w:rsidR="004B028C" w:rsidRPr="00D61BF6" w:rsidRDefault="004B028C" w:rsidP="00365F51">
      <w:pPr>
        <w:ind w:left="720"/>
        <w:jc w:val="both"/>
        <w:rPr>
          <w:szCs w:val="24"/>
          <w:lang w:eastAsia="x-none"/>
        </w:rPr>
      </w:pPr>
    </w:p>
    <w:p w:rsidR="001F66C1" w:rsidRPr="006F0D09" w:rsidRDefault="001F66C1" w:rsidP="00365F51">
      <w:pPr>
        <w:spacing w:line="270" w:lineRule="atLeast"/>
        <w:jc w:val="both"/>
        <w:rPr>
          <w:b/>
          <w:color w:val="000000"/>
          <w:szCs w:val="24"/>
        </w:rPr>
      </w:pPr>
      <w:r>
        <w:rPr>
          <w:b/>
          <w:color w:val="000000"/>
          <w:szCs w:val="24"/>
        </w:rPr>
        <w:t xml:space="preserve">Main objectives of the project are: </w:t>
      </w:r>
    </w:p>
    <w:p w:rsidR="001F66C1" w:rsidRDefault="001F66C1" w:rsidP="00365F51">
      <w:pPr>
        <w:spacing w:line="270" w:lineRule="atLeast"/>
        <w:jc w:val="both"/>
        <w:rPr>
          <w:color w:val="000000"/>
          <w:szCs w:val="24"/>
        </w:rPr>
      </w:pPr>
    </w:p>
    <w:p w:rsidR="00365F51" w:rsidRPr="007E1C79" w:rsidRDefault="00365F51" w:rsidP="001F66C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 xml:space="preserve">Coordination of efforts of government agencies, CSOs, business community, academic institutions, donor agencies and organizations through establishment of a </w:t>
      </w:r>
      <w:proofErr w:type="spellStart"/>
      <w:r w:rsidRPr="007E1C79">
        <w:rPr>
          <w:rFonts w:ascii="Times New Roman" w:hAnsi="Times New Roman" w:cs="Times New Roman"/>
          <w:color w:val="000000"/>
          <w:sz w:val="24"/>
          <w:szCs w:val="24"/>
        </w:rPr>
        <w:t>multisectoral</w:t>
      </w:r>
      <w:proofErr w:type="spellEnd"/>
      <w:r w:rsidRPr="007E1C79">
        <w:rPr>
          <w:rFonts w:ascii="Times New Roman" w:hAnsi="Times New Roman" w:cs="Times New Roman"/>
          <w:color w:val="000000"/>
          <w:sz w:val="24"/>
          <w:szCs w:val="24"/>
        </w:rPr>
        <w:t>/cross-sectoral platform for integrating nutrition into mandates and institutional design and operation;</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Harmonize efforts of donor organizations, development organizations, government, NGOs sector, business community, local government bodies on issues related to nutrition, including water supply, hygiene and sanitation, provision of services through mapping of actors, resources, achievements / practices;</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Inventory of the national legislation of the Kyrgyz Republic for compliance with international obligations of the Kyrgyz Republic in the field of human rights and development (including legal obligations, MDGs), synchronization of sectoral policies, development of legal mechanisms for implementation of nutrition policy of the Kyrgyz Republic through review and analysis of and changes in laws;</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Increase capacity of state bodies, local self-government, CSOs, business structures in the competence and mandates that include issues on quality of life, human rights, provision of services;</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Raising awareness of the policies developed in nutrition and benefits for development through media campaign;</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lastRenderedPageBreak/>
        <w:t>Lobbying for a national coordination structure (Council, Committee, etc.) and mechanisms (Secretariat, Commission, etc.) to develop and monitor a coherent national nutrition policy through advocacy campaign;</w:t>
      </w:r>
    </w:p>
    <w:p w:rsidR="00365F51" w:rsidRPr="007E1C79" w:rsidRDefault="00365F51" w:rsidP="00365F51">
      <w:pPr>
        <w:pStyle w:val="ListParagraph"/>
        <w:numPr>
          <w:ilvl w:val="0"/>
          <w:numId w:val="17"/>
        </w:numPr>
        <w:spacing w:line="270" w:lineRule="atLeast"/>
        <w:jc w:val="both"/>
        <w:rPr>
          <w:rFonts w:ascii="Times New Roman" w:hAnsi="Times New Roman" w:cs="Times New Roman"/>
          <w:color w:val="000000"/>
          <w:sz w:val="24"/>
          <w:szCs w:val="24"/>
        </w:rPr>
      </w:pPr>
      <w:r w:rsidRPr="007E1C79">
        <w:rPr>
          <w:rFonts w:ascii="Times New Roman" w:hAnsi="Times New Roman" w:cs="Times New Roman"/>
          <w:color w:val="000000"/>
          <w:sz w:val="24"/>
          <w:szCs w:val="24"/>
        </w:rPr>
        <w:t>Promoting the inclusion into national budget of the Kyrgyz Republic the budget programs of ministries and departments, implementation of sectoral nutrition policy and activities indirectly affecting the quality of nutrition (access to water, sanitation, hygiene, medical services) through budget analysis and monitoring;</w:t>
      </w:r>
    </w:p>
    <w:p w:rsidR="004B028C" w:rsidRDefault="004B028C" w:rsidP="001F66C1">
      <w:pPr>
        <w:jc w:val="both"/>
        <w:rPr>
          <w:b/>
          <w:color w:val="000000"/>
          <w:szCs w:val="24"/>
        </w:rPr>
      </w:pPr>
    </w:p>
    <w:p w:rsidR="001F66C1" w:rsidRPr="00D61BF6" w:rsidRDefault="00647059" w:rsidP="001F66C1">
      <w:pPr>
        <w:jc w:val="both"/>
        <w:rPr>
          <w:b/>
          <w:color w:val="000000"/>
          <w:szCs w:val="24"/>
        </w:rPr>
      </w:pPr>
      <w:r>
        <w:rPr>
          <w:b/>
          <w:color w:val="000000"/>
          <w:szCs w:val="24"/>
        </w:rPr>
        <w:t xml:space="preserve">Key Achievements of the project so far: </w:t>
      </w:r>
    </w:p>
    <w:p w:rsidR="004B028C" w:rsidRPr="004B028C" w:rsidRDefault="004B028C" w:rsidP="004B028C">
      <w:pPr>
        <w:pStyle w:val="ListParagraph"/>
        <w:jc w:val="both"/>
        <w:rPr>
          <w:szCs w:val="24"/>
        </w:rPr>
      </w:pPr>
    </w:p>
    <w:p w:rsidR="001F66C1" w:rsidRPr="007E1C79" w:rsidRDefault="004B028C" w:rsidP="004B028C">
      <w:pPr>
        <w:pStyle w:val="ListParagraph"/>
        <w:numPr>
          <w:ilvl w:val="0"/>
          <w:numId w:val="19"/>
        </w:numPr>
        <w:jc w:val="both"/>
        <w:rPr>
          <w:rFonts w:ascii="Times New Roman" w:hAnsi="Times New Roman" w:cs="Times New Roman"/>
          <w:sz w:val="24"/>
          <w:szCs w:val="24"/>
        </w:rPr>
      </w:pPr>
      <w:r w:rsidRPr="007E1C79">
        <w:rPr>
          <w:rFonts w:ascii="Times New Roman" w:hAnsi="Times New Roman" w:cs="Times New Roman"/>
          <w:sz w:val="24"/>
          <w:szCs w:val="24"/>
        </w:rPr>
        <w:t xml:space="preserve">As it </w:t>
      </w:r>
      <w:proofErr w:type="gramStart"/>
      <w:r w:rsidRPr="007E1C79">
        <w:rPr>
          <w:rFonts w:ascii="Times New Roman" w:hAnsi="Times New Roman" w:cs="Times New Roman"/>
          <w:sz w:val="24"/>
          <w:szCs w:val="24"/>
        </w:rPr>
        <w:t>was planned</w:t>
      </w:r>
      <w:proofErr w:type="gramEnd"/>
      <w:r w:rsidRPr="007E1C79">
        <w:rPr>
          <w:rFonts w:ascii="Times New Roman" w:hAnsi="Times New Roman" w:cs="Times New Roman"/>
          <w:sz w:val="24"/>
          <w:szCs w:val="24"/>
        </w:rPr>
        <w:t xml:space="preserve"> within this </w:t>
      </w:r>
      <w:r w:rsidR="00200AD3" w:rsidRPr="007E1C79">
        <w:rPr>
          <w:rFonts w:ascii="Times New Roman" w:hAnsi="Times New Roman" w:cs="Times New Roman"/>
          <w:sz w:val="24"/>
          <w:szCs w:val="24"/>
        </w:rPr>
        <w:t>project,</w:t>
      </w:r>
      <w:r w:rsidRPr="007E1C79">
        <w:rPr>
          <w:rFonts w:ascii="Times New Roman" w:hAnsi="Times New Roman" w:cs="Times New Roman"/>
          <w:sz w:val="24"/>
          <w:szCs w:val="24"/>
        </w:rPr>
        <w:t xml:space="preserve"> the CSO Alliance had been established </w:t>
      </w:r>
      <w:r w:rsidRPr="007E1C79">
        <w:rPr>
          <w:rFonts w:ascii="Times New Roman" w:eastAsia="Times New Roman" w:hAnsi="Times New Roman" w:cs="Times New Roman"/>
          <w:snapToGrid w:val="0"/>
          <w:sz w:val="24"/>
          <w:szCs w:val="24"/>
          <w:lang w:val="en-GB" w:eastAsia="x-none"/>
        </w:rPr>
        <w:t>uniting more than 40 NGOs countrywide</w:t>
      </w:r>
      <w:r w:rsidRPr="007E1C79">
        <w:rPr>
          <w:rFonts w:ascii="Times New Roman" w:hAnsi="Times New Roman" w:cs="Times New Roman"/>
          <w:sz w:val="24"/>
          <w:szCs w:val="24"/>
        </w:rPr>
        <w:t xml:space="preserve"> with its regional networks and further institutionalization is expected.  </w:t>
      </w:r>
      <w:r w:rsidR="001F66C1" w:rsidRPr="007E1C79">
        <w:rPr>
          <w:rFonts w:ascii="Times New Roman" w:eastAsia="Times New Roman" w:hAnsi="Times New Roman" w:cs="Times New Roman"/>
          <w:snapToGrid w:val="0"/>
          <w:sz w:val="24"/>
          <w:szCs w:val="24"/>
          <w:lang w:val="en-GB" w:eastAsia="x-none"/>
        </w:rPr>
        <w:t>This Alliance has its independent Steering Committee and Executi</w:t>
      </w:r>
      <w:r w:rsidRPr="007E1C79">
        <w:rPr>
          <w:rFonts w:ascii="Times New Roman" w:eastAsia="Times New Roman" w:hAnsi="Times New Roman" w:cs="Times New Roman"/>
          <w:snapToGrid w:val="0"/>
          <w:sz w:val="24"/>
          <w:szCs w:val="24"/>
          <w:lang w:val="en-GB" w:eastAsia="x-none"/>
        </w:rPr>
        <w:t xml:space="preserve">ve Board and clear Action Plan, which supports the National Nutrition Plan. Kyrgyz CSOs </w:t>
      </w:r>
      <w:r w:rsidR="001F66C1" w:rsidRPr="007E1C79">
        <w:rPr>
          <w:rFonts w:ascii="Times New Roman" w:hAnsi="Times New Roman" w:cs="Times New Roman"/>
          <w:snapToGrid w:val="0"/>
          <w:sz w:val="24"/>
          <w:szCs w:val="24"/>
          <w:lang w:eastAsia="x-none"/>
        </w:rPr>
        <w:t>Alliance has joined SUN CSA Network in January, 2015</w:t>
      </w:r>
      <w:r w:rsidRPr="007E1C79">
        <w:rPr>
          <w:rFonts w:ascii="Times New Roman" w:hAnsi="Times New Roman" w:cs="Times New Roman"/>
          <w:snapToGrid w:val="0"/>
          <w:sz w:val="24"/>
          <w:szCs w:val="24"/>
          <w:lang w:eastAsia="x-none"/>
        </w:rPr>
        <w:t>;</w:t>
      </w:r>
      <w:r w:rsidR="001F66C1" w:rsidRPr="007E1C79">
        <w:rPr>
          <w:rFonts w:ascii="Times New Roman" w:hAnsi="Times New Roman" w:cs="Times New Roman"/>
          <w:snapToGrid w:val="0"/>
          <w:sz w:val="24"/>
          <w:szCs w:val="24"/>
          <w:lang w:eastAsia="x-none"/>
        </w:rPr>
        <w:t xml:space="preserve"> </w:t>
      </w:r>
    </w:p>
    <w:p w:rsidR="001F66C1" w:rsidRPr="007E1C79" w:rsidRDefault="001F66C1"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 xml:space="preserve">Amendments into existing law on </w:t>
      </w:r>
      <w:r w:rsidR="004B028C" w:rsidRPr="007E1C79">
        <w:rPr>
          <w:rFonts w:ascii="Times New Roman" w:eastAsia="Times New Roman" w:hAnsi="Times New Roman" w:cs="Times New Roman"/>
          <w:snapToGrid w:val="0"/>
          <w:sz w:val="24"/>
          <w:szCs w:val="24"/>
          <w:lang w:val="en-GB" w:eastAsia="x-none"/>
        </w:rPr>
        <w:t>Flour Fortification was endorsed</w:t>
      </w:r>
      <w:r w:rsidRPr="007E1C79">
        <w:rPr>
          <w:rFonts w:ascii="Times New Roman" w:eastAsia="Times New Roman" w:hAnsi="Times New Roman" w:cs="Times New Roman"/>
          <w:snapToGrid w:val="0"/>
          <w:sz w:val="24"/>
          <w:szCs w:val="24"/>
          <w:lang w:val="en-GB" w:eastAsia="x-none"/>
        </w:rPr>
        <w:t xml:space="preserve"> with active involvement of the </w:t>
      </w:r>
      <w:r w:rsidR="004B028C" w:rsidRPr="007E1C79">
        <w:rPr>
          <w:rFonts w:ascii="Times New Roman" w:eastAsia="Times New Roman" w:hAnsi="Times New Roman" w:cs="Times New Roman"/>
          <w:snapToGrid w:val="0"/>
          <w:sz w:val="24"/>
          <w:szCs w:val="24"/>
          <w:lang w:val="en-GB" w:eastAsia="x-none"/>
        </w:rPr>
        <w:t xml:space="preserve">CSOs </w:t>
      </w:r>
      <w:r w:rsidRPr="007E1C79">
        <w:rPr>
          <w:rFonts w:ascii="Times New Roman" w:eastAsia="Times New Roman" w:hAnsi="Times New Roman" w:cs="Times New Roman"/>
          <w:snapToGrid w:val="0"/>
          <w:sz w:val="24"/>
          <w:szCs w:val="24"/>
          <w:lang w:val="en-GB" w:eastAsia="x-none"/>
        </w:rPr>
        <w:t>Alliance;</w:t>
      </w:r>
    </w:p>
    <w:p w:rsidR="004B028C" w:rsidRPr="007E1C79" w:rsidRDefault="007D1C7C"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 xml:space="preserve">The SUN Academia Network </w:t>
      </w:r>
      <w:proofErr w:type="gramStart"/>
      <w:r w:rsidRPr="007E1C79">
        <w:rPr>
          <w:rFonts w:ascii="Times New Roman" w:eastAsia="Times New Roman" w:hAnsi="Times New Roman" w:cs="Times New Roman"/>
          <w:snapToGrid w:val="0"/>
          <w:sz w:val="24"/>
          <w:szCs w:val="24"/>
          <w:lang w:val="en-GB" w:eastAsia="x-none"/>
        </w:rPr>
        <w:t>has been established</w:t>
      </w:r>
      <w:proofErr w:type="gramEnd"/>
      <w:r w:rsidRPr="007E1C79">
        <w:rPr>
          <w:rFonts w:ascii="Times New Roman" w:eastAsia="Times New Roman" w:hAnsi="Times New Roman" w:cs="Times New Roman"/>
          <w:snapToGrid w:val="0"/>
          <w:sz w:val="24"/>
          <w:szCs w:val="24"/>
          <w:lang w:val="en-GB" w:eastAsia="x-none"/>
        </w:rPr>
        <w:t xml:space="preserve">, bringing more 30 scientists and national universities together, with the leadership of First lady. </w:t>
      </w:r>
    </w:p>
    <w:p w:rsidR="007D1C7C" w:rsidRPr="007E1C79" w:rsidRDefault="007D1C7C"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 xml:space="preserve">The Business Network has joined the SUN Network, with representative of food and agriculture sectors. </w:t>
      </w:r>
    </w:p>
    <w:p w:rsidR="007D1C7C" w:rsidRPr="007E1C79" w:rsidRDefault="007D1C7C"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 xml:space="preserve">Kyrgyzstan has approved its first State Food Security and Nutrition Program for 2015-2017, with clear role and </w:t>
      </w:r>
      <w:r w:rsidR="00200AD3" w:rsidRPr="007E1C79">
        <w:rPr>
          <w:rFonts w:ascii="Times New Roman" w:eastAsia="Times New Roman" w:hAnsi="Times New Roman" w:cs="Times New Roman"/>
          <w:snapToGrid w:val="0"/>
          <w:sz w:val="24"/>
          <w:szCs w:val="24"/>
          <w:lang w:val="en-GB" w:eastAsia="x-none"/>
        </w:rPr>
        <w:t>responsibilities of</w:t>
      </w:r>
      <w:r w:rsidRPr="007E1C79">
        <w:rPr>
          <w:rFonts w:ascii="Times New Roman" w:eastAsia="Times New Roman" w:hAnsi="Times New Roman" w:cs="Times New Roman"/>
          <w:snapToGrid w:val="0"/>
          <w:sz w:val="24"/>
          <w:szCs w:val="24"/>
          <w:lang w:val="en-GB" w:eastAsia="x-none"/>
        </w:rPr>
        <w:t xml:space="preserve"> the Government, DPs, as well as business and CSO network with common goal to improve nutritional status of the population.</w:t>
      </w:r>
    </w:p>
    <w:p w:rsidR="00200AD3" w:rsidRPr="007E1C79" w:rsidRDefault="00200AD3"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All analysis conducted within this project are presented, discussed publically, and serving as policy advocacy tools;</w:t>
      </w:r>
    </w:p>
    <w:p w:rsidR="00200AD3" w:rsidRPr="007E1C79" w:rsidRDefault="00200AD3"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r w:rsidRPr="007E1C79">
        <w:rPr>
          <w:rFonts w:ascii="Times New Roman" w:eastAsia="Times New Roman" w:hAnsi="Times New Roman" w:cs="Times New Roman"/>
          <w:snapToGrid w:val="0"/>
          <w:sz w:val="24"/>
          <w:szCs w:val="24"/>
          <w:lang w:val="en-GB" w:eastAsia="x-none"/>
        </w:rPr>
        <w:t>The Kyrgyzstan SUN Website is created with link to Global SUN Movement site;</w:t>
      </w:r>
    </w:p>
    <w:p w:rsidR="00200AD3" w:rsidRPr="007E1C79" w:rsidRDefault="00200AD3" w:rsidP="004B028C">
      <w:pPr>
        <w:pStyle w:val="ListParagraph"/>
        <w:widowControl w:val="0"/>
        <w:numPr>
          <w:ilvl w:val="0"/>
          <w:numId w:val="19"/>
        </w:numPr>
        <w:spacing w:before="120" w:after="0" w:line="240" w:lineRule="auto"/>
        <w:jc w:val="both"/>
        <w:rPr>
          <w:rFonts w:ascii="Times New Roman" w:eastAsia="Times New Roman" w:hAnsi="Times New Roman" w:cs="Times New Roman"/>
          <w:snapToGrid w:val="0"/>
          <w:sz w:val="24"/>
          <w:szCs w:val="24"/>
          <w:lang w:val="en-GB" w:eastAsia="x-none"/>
        </w:rPr>
      </w:pPr>
      <w:proofErr w:type="spellStart"/>
      <w:r w:rsidRPr="007E1C79">
        <w:rPr>
          <w:rFonts w:ascii="Times New Roman" w:eastAsia="Times New Roman" w:hAnsi="Times New Roman" w:cs="Times New Roman"/>
          <w:snapToGrid w:val="0"/>
          <w:sz w:val="24"/>
          <w:szCs w:val="24"/>
          <w:lang w:val="en-GB" w:eastAsia="x-none"/>
        </w:rPr>
        <w:t>Multisectorality</w:t>
      </w:r>
      <w:proofErr w:type="spellEnd"/>
      <w:r w:rsidRPr="007E1C79">
        <w:rPr>
          <w:rFonts w:ascii="Times New Roman" w:eastAsia="Times New Roman" w:hAnsi="Times New Roman" w:cs="Times New Roman"/>
          <w:snapToGrid w:val="0"/>
          <w:sz w:val="24"/>
          <w:szCs w:val="24"/>
          <w:lang w:val="en-GB" w:eastAsia="x-none"/>
        </w:rPr>
        <w:t xml:space="preserve"> of the Nutrition is accepted at very high political level, and Food Security and Nutrition Coordination Body and link to SUN Movement is under discussion; </w:t>
      </w:r>
    </w:p>
    <w:p w:rsidR="00E71164" w:rsidRDefault="007E1C79" w:rsidP="007E1C79">
      <w:pPr>
        <w:spacing w:before="120"/>
        <w:jc w:val="both"/>
        <w:rPr>
          <w:szCs w:val="24"/>
          <w:lang w:eastAsia="x-none"/>
        </w:rPr>
      </w:pPr>
      <w:r>
        <w:rPr>
          <w:szCs w:val="24"/>
          <w:lang w:eastAsia="x-none"/>
        </w:rPr>
        <w:t xml:space="preserve">The project is expected to end in </w:t>
      </w:r>
      <w:proofErr w:type="gramStart"/>
      <w:r>
        <w:rPr>
          <w:szCs w:val="24"/>
          <w:lang w:eastAsia="x-none"/>
        </w:rPr>
        <w:t>June,</w:t>
      </w:r>
      <w:proofErr w:type="gramEnd"/>
      <w:r>
        <w:rPr>
          <w:szCs w:val="24"/>
          <w:lang w:eastAsia="x-none"/>
        </w:rPr>
        <w:t xml:space="preserve"> 2016.  The main event National Nutrition Forum </w:t>
      </w:r>
      <w:proofErr w:type="gramStart"/>
      <w:r>
        <w:rPr>
          <w:szCs w:val="24"/>
          <w:lang w:eastAsia="x-none"/>
        </w:rPr>
        <w:t>is planned</w:t>
      </w:r>
      <w:proofErr w:type="gramEnd"/>
      <w:r>
        <w:rPr>
          <w:szCs w:val="24"/>
          <w:lang w:eastAsia="x-none"/>
        </w:rPr>
        <w:t xml:space="preserve"> for May-June, 2016.  The event is going to be organised at the high level, with active involvement of all Networks. All analysis conducted within the Project will be presented. As main outcome of the Forum, it is expected the formalisation of the national SUN/ </w:t>
      </w:r>
      <w:proofErr w:type="spellStart"/>
      <w:r>
        <w:rPr>
          <w:szCs w:val="24"/>
          <w:lang w:eastAsia="x-none"/>
        </w:rPr>
        <w:t>Multisectoral</w:t>
      </w:r>
      <w:proofErr w:type="spellEnd"/>
      <w:r>
        <w:rPr>
          <w:szCs w:val="24"/>
          <w:lang w:eastAsia="x-none"/>
        </w:rPr>
        <w:t xml:space="preserve"> </w:t>
      </w:r>
      <w:proofErr w:type="spellStart"/>
      <w:r>
        <w:rPr>
          <w:szCs w:val="24"/>
          <w:lang w:eastAsia="x-none"/>
        </w:rPr>
        <w:t>Platfrom</w:t>
      </w:r>
      <w:proofErr w:type="spellEnd"/>
      <w:r>
        <w:rPr>
          <w:szCs w:val="24"/>
          <w:lang w:eastAsia="x-none"/>
        </w:rPr>
        <w:t xml:space="preserve"> of the country and signing of </w:t>
      </w:r>
      <w:proofErr w:type="spellStart"/>
      <w:r>
        <w:rPr>
          <w:szCs w:val="24"/>
          <w:lang w:eastAsia="x-none"/>
        </w:rPr>
        <w:t>MoU</w:t>
      </w:r>
      <w:proofErr w:type="spellEnd"/>
      <w:r>
        <w:rPr>
          <w:szCs w:val="24"/>
          <w:lang w:eastAsia="x-none"/>
        </w:rPr>
        <w:t xml:space="preserve"> with all key stakeholders and representatives of the networks on coordinated work on Nutrition to achieve concrete results. </w:t>
      </w:r>
    </w:p>
    <w:p w:rsidR="00D54F8A" w:rsidRDefault="00D54F8A" w:rsidP="007E1C79">
      <w:pPr>
        <w:spacing w:before="120"/>
        <w:jc w:val="both"/>
        <w:rPr>
          <w:szCs w:val="24"/>
          <w:lang w:eastAsia="x-none"/>
        </w:rPr>
      </w:pPr>
      <w:r>
        <w:rPr>
          <w:szCs w:val="24"/>
          <w:lang w:eastAsia="x-none"/>
        </w:rPr>
        <w:t xml:space="preserve">To continue </w:t>
      </w:r>
      <w:r w:rsidR="003B1A11">
        <w:rPr>
          <w:szCs w:val="24"/>
          <w:lang w:eastAsia="x-none"/>
        </w:rPr>
        <w:t>those efforts and sustain achieved results it is necessary to continue funding of the CSO Alliance. As the results if this project demonstrated, the CSOs with close collaboration with the Government is the best conveyer of the messages to all levels of the Government, and also could bring and unite all Networks (|Academia, Business, DPs, and Government) around SUN Movement.</w:t>
      </w:r>
    </w:p>
    <w:p w:rsidR="003B1A11" w:rsidRPr="007E1C79" w:rsidRDefault="003B1A11" w:rsidP="007E1C79">
      <w:pPr>
        <w:spacing w:before="120"/>
        <w:jc w:val="both"/>
        <w:rPr>
          <w:szCs w:val="24"/>
          <w:lang w:eastAsia="x-none"/>
        </w:rPr>
      </w:pPr>
    </w:p>
    <w:p w:rsidR="00E71164" w:rsidRPr="0087204D" w:rsidRDefault="00E71164" w:rsidP="00E71164">
      <w:pPr>
        <w:pStyle w:val="Heading1"/>
        <w:widowControl/>
        <w:numPr>
          <w:ilvl w:val="0"/>
          <w:numId w:val="3"/>
        </w:numPr>
        <w:tabs>
          <w:tab w:val="clear" w:pos="1080"/>
          <w:tab w:val="clear" w:pos="4680"/>
          <w:tab w:val="left" w:pos="360"/>
        </w:tabs>
        <w:spacing w:before="240" w:after="120"/>
        <w:ind w:left="360" w:hanging="360"/>
        <w:jc w:val="left"/>
        <w:rPr>
          <w:rFonts w:ascii="Times New Roman" w:hAnsi="Times New Roman"/>
          <w:sz w:val="22"/>
          <w:szCs w:val="22"/>
          <w:lang w:val="en-US"/>
        </w:rPr>
      </w:pPr>
      <w:r w:rsidRPr="0087204D">
        <w:rPr>
          <w:rFonts w:ascii="Times New Roman" w:hAnsi="Times New Roman"/>
          <w:sz w:val="22"/>
          <w:szCs w:val="22"/>
          <w:lang w:val="en-US"/>
        </w:rPr>
        <w:t>Purpose</w:t>
      </w:r>
    </w:p>
    <w:p w:rsidR="00D16CF5" w:rsidRPr="00D16CF5" w:rsidRDefault="00D16CF5" w:rsidP="00D16CF5">
      <w:pPr>
        <w:pStyle w:val="ListParagraph"/>
        <w:numPr>
          <w:ilvl w:val="0"/>
          <w:numId w:val="11"/>
        </w:numPr>
        <w:jc w:val="both"/>
        <w:rPr>
          <w:rFonts w:ascii="Times New Roman" w:hAnsi="Times New Roman" w:cs="Times New Roman"/>
          <w:snapToGrid w:val="0"/>
          <w:sz w:val="24"/>
          <w:szCs w:val="24"/>
          <w:lang w:eastAsia="x-none"/>
        </w:rPr>
      </w:pPr>
      <w:r w:rsidRPr="00D16CF5">
        <w:rPr>
          <w:rFonts w:ascii="Times New Roman" w:hAnsi="Times New Roman" w:cs="Times New Roman"/>
          <w:snapToGrid w:val="0"/>
          <w:sz w:val="24"/>
          <w:szCs w:val="24"/>
          <w:lang w:eastAsia="x-none"/>
        </w:rPr>
        <w:t xml:space="preserve">Provide the main outcomes and outputs of the </w:t>
      </w:r>
      <w:proofErr w:type="spellStart"/>
      <w:r w:rsidRPr="00D16CF5">
        <w:rPr>
          <w:rFonts w:ascii="Times New Roman" w:hAnsi="Times New Roman" w:cs="Times New Roman"/>
          <w:snapToGrid w:val="0"/>
          <w:sz w:val="24"/>
          <w:szCs w:val="24"/>
          <w:lang w:eastAsia="x-none"/>
        </w:rPr>
        <w:t>programme</w:t>
      </w:r>
      <w:proofErr w:type="spellEnd"/>
      <w:r w:rsidRPr="00D16CF5">
        <w:rPr>
          <w:rFonts w:ascii="Times New Roman" w:hAnsi="Times New Roman" w:cs="Times New Roman"/>
          <w:snapToGrid w:val="0"/>
          <w:sz w:val="24"/>
          <w:szCs w:val="24"/>
          <w:lang w:eastAsia="x-none"/>
        </w:rPr>
        <w:t xml:space="preserve"> implementation.</w:t>
      </w:r>
    </w:p>
    <w:p w:rsidR="00647654" w:rsidRDefault="00647654" w:rsidP="00647654">
      <w:pPr>
        <w:pStyle w:val="BodyText"/>
        <w:widowControl/>
        <w:spacing w:before="120"/>
        <w:rPr>
          <w:sz w:val="22"/>
          <w:szCs w:val="22"/>
        </w:rPr>
      </w:pPr>
    </w:p>
    <w:p w:rsidR="001F66C1" w:rsidRDefault="00647654" w:rsidP="00647654">
      <w:pPr>
        <w:jc w:val="both"/>
        <w:rPr>
          <w:szCs w:val="24"/>
          <w:lang w:eastAsia="x-none"/>
        </w:rPr>
      </w:pPr>
      <w:r w:rsidRPr="00D61BF6">
        <w:rPr>
          <w:szCs w:val="24"/>
          <w:lang w:eastAsia="x-none"/>
        </w:rPr>
        <w:t xml:space="preserve">The project activities started from </w:t>
      </w:r>
      <w:proofErr w:type="gramStart"/>
      <w:r w:rsidRPr="00D61BF6">
        <w:rPr>
          <w:szCs w:val="24"/>
          <w:lang w:eastAsia="x-none"/>
        </w:rPr>
        <w:t>April,</w:t>
      </w:r>
      <w:proofErr w:type="gramEnd"/>
      <w:r w:rsidRPr="00D61BF6">
        <w:rPr>
          <w:szCs w:val="24"/>
          <w:lang w:eastAsia="x-none"/>
        </w:rPr>
        <w:t xml:space="preserve"> 2014. This report cover activities perio</w:t>
      </w:r>
      <w:r>
        <w:rPr>
          <w:szCs w:val="24"/>
          <w:lang w:eastAsia="x-none"/>
        </w:rPr>
        <w:t xml:space="preserve">d from </w:t>
      </w:r>
      <w:proofErr w:type="gramStart"/>
      <w:r>
        <w:rPr>
          <w:szCs w:val="24"/>
          <w:lang w:eastAsia="x-none"/>
        </w:rPr>
        <w:t>April,</w:t>
      </w:r>
      <w:proofErr w:type="gramEnd"/>
      <w:r>
        <w:rPr>
          <w:szCs w:val="24"/>
          <w:lang w:eastAsia="x-none"/>
        </w:rPr>
        <w:t xml:space="preserve"> 2014 to January, 2016</w:t>
      </w:r>
      <w:r w:rsidRPr="00D61BF6">
        <w:rPr>
          <w:szCs w:val="24"/>
          <w:lang w:eastAsia="x-none"/>
        </w:rPr>
        <w:t>. Within this period several parallel activities</w:t>
      </w:r>
      <w:r w:rsidR="00C753B4">
        <w:rPr>
          <w:szCs w:val="24"/>
          <w:lang w:eastAsia="x-none"/>
        </w:rPr>
        <w:t xml:space="preserve"> has been conducted: </w:t>
      </w:r>
      <w:r w:rsidRPr="00D61BF6">
        <w:rPr>
          <w:szCs w:val="24"/>
          <w:lang w:eastAsia="x-none"/>
        </w:rPr>
        <w:t xml:space="preserve"> to analyse the current situation, to learn the common understanding of the situation, </w:t>
      </w:r>
      <w:r w:rsidR="00C753B4">
        <w:rPr>
          <w:szCs w:val="24"/>
          <w:lang w:eastAsia="x-none"/>
        </w:rPr>
        <w:t xml:space="preserve">and </w:t>
      </w:r>
      <w:r w:rsidRPr="00D61BF6">
        <w:rPr>
          <w:szCs w:val="24"/>
          <w:lang w:eastAsia="x-none"/>
        </w:rPr>
        <w:t>commitment of the stakeholders and capacity to deliver the services and work together</w:t>
      </w:r>
      <w:r w:rsidR="00200AD3">
        <w:rPr>
          <w:szCs w:val="24"/>
          <w:lang w:eastAsia="x-none"/>
        </w:rPr>
        <w:t>,</w:t>
      </w:r>
      <w:r w:rsidRPr="00D61BF6">
        <w:rPr>
          <w:szCs w:val="24"/>
          <w:lang w:eastAsia="x-none"/>
        </w:rPr>
        <w:t xml:space="preserve"> to improve the nutrition status </w:t>
      </w:r>
      <w:r w:rsidRPr="00D61BF6">
        <w:rPr>
          <w:szCs w:val="24"/>
          <w:lang w:eastAsia="x-none"/>
        </w:rPr>
        <w:lastRenderedPageBreak/>
        <w:t>of the neediest population through better coordinated and effective use of scarce resources. In parallel, the project aimed to raise awareness of the key experts from all relevant sectors of the government, Development Partners,  Business, Academia and Civil Society on role of the Nutrition and F</w:t>
      </w:r>
      <w:r w:rsidR="00C753B4">
        <w:rPr>
          <w:szCs w:val="24"/>
          <w:lang w:eastAsia="x-none"/>
        </w:rPr>
        <w:t>ood Security in g</w:t>
      </w:r>
      <w:r w:rsidRPr="00D61BF6">
        <w:rPr>
          <w:szCs w:val="24"/>
          <w:lang w:eastAsia="x-none"/>
        </w:rPr>
        <w:t xml:space="preserve">eneral and how SUN Movement with its principles can help. </w:t>
      </w:r>
    </w:p>
    <w:p w:rsidR="001F66C1" w:rsidRDefault="001F66C1" w:rsidP="00647654">
      <w:pPr>
        <w:jc w:val="both"/>
        <w:rPr>
          <w:szCs w:val="24"/>
          <w:lang w:eastAsia="x-none"/>
        </w:rPr>
      </w:pPr>
    </w:p>
    <w:p w:rsidR="001F66C1" w:rsidRDefault="00647654" w:rsidP="00647654">
      <w:pPr>
        <w:jc w:val="both"/>
        <w:rPr>
          <w:szCs w:val="24"/>
          <w:lang w:eastAsia="x-none"/>
        </w:rPr>
      </w:pPr>
      <w:r w:rsidRPr="00D61BF6">
        <w:rPr>
          <w:szCs w:val="24"/>
          <w:lang w:eastAsia="x-none"/>
        </w:rPr>
        <w:t>Within the project period activities under Outcome 1</w:t>
      </w:r>
      <w:r w:rsidR="00D16CF5">
        <w:rPr>
          <w:szCs w:val="24"/>
          <w:lang w:eastAsia="x-none"/>
        </w:rPr>
        <w:t>,</w:t>
      </w:r>
      <w:r w:rsidR="00D16CF5" w:rsidRPr="00D16CF5">
        <w:rPr>
          <w:szCs w:val="24"/>
          <w:lang w:eastAsia="x-none"/>
        </w:rPr>
        <w:t xml:space="preserve"> </w:t>
      </w:r>
      <w:r w:rsidR="00D16CF5" w:rsidRPr="00D61BF6">
        <w:rPr>
          <w:szCs w:val="24"/>
          <w:lang w:eastAsia="x-none"/>
        </w:rPr>
        <w:t>Outcome 2</w:t>
      </w:r>
      <w:r w:rsidR="00D16CF5">
        <w:rPr>
          <w:szCs w:val="24"/>
          <w:lang w:eastAsia="x-none"/>
        </w:rPr>
        <w:t xml:space="preserve"> and </w:t>
      </w:r>
      <w:r w:rsidR="00D16CF5" w:rsidRPr="007225DE">
        <w:rPr>
          <w:szCs w:val="24"/>
          <w:lang w:eastAsia="x-none"/>
        </w:rPr>
        <w:t>Outcome 3</w:t>
      </w:r>
      <w:r w:rsidRPr="007225DE">
        <w:rPr>
          <w:szCs w:val="24"/>
          <w:lang w:eastAsia="x-none"/>
        </w:rPr>
        <w:t xml:space="preserve"> </w:t>
      </w:r>
      <w:r w:rsidRPr="00D61BF6">
        <w:rPr>
          <w:szCs w:val="24"/>
          <w:lang w:eastAsia="x-none"/>
        </w:rPr>
        <w:t xml:space="preserve">highlighted in </w:t>
      </w:r>
    </w:p>
    <w:p w:rsidR="00647654" w:rsidRPr="00D61BF6" w:rsidRDefault="00647654" w:rsidP="00647654">
      <w:pPr>
        <w:jc w:val="both"/>
        <w:rPr>
          <w:szCs w:val="24"/>
          <w:lang w:eastAsia="x-none"/>
        </w:rPr>
      </w:pPr>
      <w:r w:rsidRPr="00D61BF6">
        <w:rPr>
          <w:szCs w:val="24"/>
          <w:lang w:eastAsia="x-none"/>
        </w:rPr>
        <w:t xml:space="preserve">Project proposal </w:t>
      </w:r>
      <w:proofErr w:type="gramStart"/>
      <w:r w:rsidRPr="00D61BF6">
        <w:rPr>
          <w:szCs w:val="24"/>
          <w:lang w:eastAsia="x-none"/>
        </w:rPr>
        <w:t>were implemented</w:t>
      </w:r>
      <w:proofErr w:type="gramEnd"/>
      <w:r w:rsidRPr="00D61BF6">
        <w:rPr>
          <w:szCs w:val="24"/>
          <w:lang w:eastAsia="x-none"/>
        </w:rPr>
        <w:t xml:space="preserve">; </w:t>
      </w:r>
    </w:p>
    <w:p w:rsidR="00647654" w:rsidRPr="00D61BF6" w:rsidRDefault="00647654" w:rsidP="00647654">
      <w:pPr>
        <w:jc w:val="both"/>
        <w:rPr>
          <w:szCs w:val="24"/>
          <w:lang w:eastAsia="x-none"/>
        </w:rPr>
      </w:pPr>
    </w:p>
    <w:p w:rsidR="00647654" w:rsidRPr="00D61BF6" w:rsidRDefault="00647654" w:rsidP="00647654">
      <w:pPr>
        <w:jc w:val="both"/>
        <w:rPr>
          <w:szCs w:val="24"/>
          <w:lang w:eastAsia="x-none"/>
        </w:rPr>
      </w:pPr>
    </w:p>
    <w:p w:rsidR="00647654" w:rsidRPr="00D61BF6" w:rsidRDefault="00647654" w:rsidP="00647654">
      <w:pPr>
        <w:jc w:val="both"/>
        <w:rPr>
          <w:szCs w:val="24"/>
          <w:u w:val="single"/>
          <w:lang w:eastAsia="x-none"/>
        </w:rPr>
      </w:pPr>
      <w:r w:rsidRPr="00D61BF6">
        <w:rPr>
          <w:szCs w:val="24"/>
          <w:u w:val="single"/>
          <w:lang w:eastAsia="x-none"/>
        </w:rPr>
        <w:t>Outcome 1.</w:t>
      </w:r>
    </w:p>
    <w:p w:rsidR="00647654" w:rsidRPr="00D61BF6" w:rsidRDefault="00647654" w:rsidP="00647654">
      <w:pPr>
        <w:jc w:val="both"/>
        <w:rPr>
          <w:szCs w:val="24"/>
          <w:lang w:eastAsia="x-none"/>
        </w:rPr>
      </w:pPr>
      <w:r w:rsidRPr="00D61BF6">
        <w:rPr>
          <w:szCs w:val="24"/>
          <w:lang w:eastAsia="x-none"/>
        </w:rPr>
        <w:t>It is established the national, political, state structures and mechanisms for developing, coordinating, monitoring of nutrition policy</w:t>
      </w:r>
      <w:r w:rsidR="00454223">
        <w:rPr>
          <w:szCs w:val="24"/>
          <w:lang w:eastAsia="x-none"/>
        </w:rPr>
        <w:t xml:space="preserve"> </w:t>
      </w:r>
    </w:p>
    <w:p w:rsidR="00647654" w:rsidRPr="00D61BF6" w:rsidRDefault="00647654" w:rsidP="00647654">
      <w:pPr>
        <w:jc w:val="both"/>
        <w:rPr>
          <w:szCs w:val="24"/>
          <w:lang w:eastAsia="x-none"/>
        </w:rPr>
      </w:pPr>
    </w:p>
    <w:p w:rsidR="00647654" w:rsidRPr="00D61BF6" w:rsidRDefault="00647654" w:rsidP="00647654">
      <w:pPr>
        <w:ind w:left="720"/>
        <w:jc w:val="both"/>
        <w:rPr>
          <w:szCs w:val="24"/>
          <w:lang w:eastAsia="x-none"/>
        </w:rPr>
      </w:pPr>
      <w:r w:rsidRPr="00D61BF6">
        <w:rPr>
          <w:szCs w:val="24"/>
          <w:lang w:eastAsia="x-none"/>
        </w:rPr>
        <w:t xml:space="preserve">Output1.                                                                                                                                                                                                                                                                                                                                                                                                                                                           </w:t>
      </w:r>
      <w:r>
        <w:rPr>
          <w:szCs w:val="24"/>
          <w:lang w:eastAsia="x-none"/>
        </w:rPr>
        <w:t xml:space="preserve">                 </w:t>
      </w:r>
      <w:r w:rsidRPr="00D61BF6">
        <w:rPr>
          <w:szCs w:val="24"/>
          <w:lang w:eastAsia="x-none"/>
        </w:rPr>
        <w:t>Mapping of institutions, resources, accomplishments/results / practices in the field of nutrition, sanitation and hygiene, access to water and health services</w:t>
      </w:r>
    </w:p>
    <w:p w:rsidR="00647654" w:rsidRPr="00D61BF6" w:rsidRDefault="00647654" w:rsidP="00647654">
      <w:pPr>
        <w:jc w:val="both"/>
        <w:rPr>
          <w:szCs w:val="24"/>
          <w:lang w:eastAsia="x-none"/>
        </w:rPr>
      </w:pPr>
    </w:p>
    <w:p w:rsidR="00647654" w:rsidRPr="00D61BF6" w:rsidRDefault="00647654" w:rsidP="00647654">
      <w:pPr>
        <w:ind w:left="720"/>
        <w:jc w:val="both"/>
        <w:rPr>
          <w:szCs w:val="24"/>
          <w:lang w:eastAsia="x-none"/>
        </w:rPr>
      </w:pPr>
      <w:r w:rsidRPr="00D61BF6">
        <w:rPr>
          <w:szCs w:val="24"/>
          <w:lang w:eastAsia="x-none"/>
        </w:rPr>
        <w:t>Output 2. Creating of a cross-sectoral platform of CSO representatives, business community, government agencies, donor agencies and development agencies, and academic institutions.</w:t>
      </w:r>
    </w:p>
    <w:p w:rsidR="00647654" w:rsidRPr="00D61BF6" w:rsidRDefault="00647654" w:rsidP="00647654">
      <w:pPr>
        <w:ind w:left="720"/>
        <w:jc w:val="both"/>
        <w:rPr>
          <w:szCs w:val="24"/>
          <w:lang w:eastAsia="x-none"/>
        </w:rPr>
      </w:pPr>
    </w:p>
    <w:p w:rsidR="00647654" w:rsidRPr="00D61BF6" w:rsidRDefault="00647654" w:rsidP="00647654">
      <w:pPr>
        <w:jc w:val="both"/>
        <w:rPr>
          <w:szCs w:val="24"/>
          <w:lang w:eastAsia="x-none"/>
        </w:rPr>
      </w:pPr>
    </w:p>
    <w:p w:rsidR="00647654" w:rsidRPr="00D61BF6" w:rsidRDefault="00647654" w:rsidP="00647654">
      <w:pPr>
        <w:jc w:val="both"/>
        <w:rPr>
          <w:szCs w:val="24"/>
          <w:u w:val="single"/>
          <w:lang w:eastAsia="x-none"/>
        </w:rPr>
      </w:pPr>
      <w:r w:rsidRPr="00D61BF6">
        <w:rPr>
          <w:szCs w:val="24"/>
          <w:u w:val="single"/>
          <w:lang w:eastAsia="x-none"/>
        </w:rPr>
        <w:t>Outcome 2.</w:t>
      </w:r>
    </w:p>
    <w:p w:rsidR="00647654" w:rsidRPr="00D61BF6" w:rsidRDefault="00647654" w:rsidP="00647654">
      <w:pPr>
        <w:jc w:val="both"/>
        <w:rPr>
          <w:szCs w:val="24"/>
          <w:lang w:eastAsia="x-none"/>
        </w:rPr>
      </w:pPr>
      <w:r w:rsidRPr="00D61BF6">
        <w:rPr>
          <w:szCs w:val="24"/>
          <w:lang w:eastAsia="x-none"/>
        </w:rPr>
        <w:t>It is established national regulatory mechanisms for implementing nutrition policy</w:t>
      </w:r>
    </w:p>
    <w:p w:rsidR="00647654" w:rsidRPr="00D61BF6" w:rsidRDefault="00647654" w:rsidP="00647654">
      <w:pPr>
        <w:jc w:val="both"/>
        <w:rPr>
          <w:szCs w:val="24"/>
          <w:lang w:eastAsia="x-none"/>
        </w:rPr>
      </w:pPr>
    </w:p>
    <w:p w:rsidR="00647654" w:rsidRPr="00D61BF6" w:rsidRDefault="00647654" w:rsidP="00647654">
      <w:pPr>
        <w:ind w:left="720"/>
        <w:jc w:val="both"/>
        <w:rPr>
          <w:szCs w:val="24"/>
          <w:lang w:eastAsia="x-none"/>
        </w:rPr>
      </w:pPr>
      <w:r w:rsidRPr="00D61BF6">
        <w:rPr>
          <w:szCs w:val="24"/>
          <w:lang w:eastAsia="x-none"/>
        </w:rPr>
        <w:t>Output 1. Inventory of the national legislation of the Kyrgyz Republic for compliance with the international obligations of the Kyrgyz Republic in the field of human rights and development (including legal obligations on MDGs), synchronization of sectoral policies, development of legal mechanisms for implementation of nutrition policy of the Kyrgyz Republic through examination and analysis of and changes in laws</w:t>
      </w:r>
    </w:p>
    <w:p w:rsidR="00647654" w:rsidRPr="00D61BF6" w:rsidRDefault="00647654" w:rsidP="00647654">
      <w:pPr>
        <w:ind w:left="720"/>
        <w:jc w:val="both"/>
        <w:rPr>
          <w:szCs w:val="24"/>
          <w:lang w:eastAsia="x-none"/>
        </w:rPr>
      </w:pPr>
    </w:p>
    <w:p w:rsidR="00647654" w:rsidRPr="007225DE" w:rsidRDefault="00647654" w:rsidP="00647654">
      <w:pPr>
        <w:jc w:val="both"/>
        <w:rPr>
          <w:szCs w:val="24"/>
        </w:rPr>
      </w:pPr>
      <w:r w:rsidRPr="007225DE">
        <w:rPr>
          <w:szCs w:val="24"/>
          <w:u w:val="single"/>
        </w:rPr>
        <w:t>Outcome 3.</w:t>
      </w:r>
    </w:p>
    <w:p w:rsidR="00647654" w:rsidRPr="007225DE" w:rsidRDefault="00647654" w:rsidP="00647654">
      <w:pPr>
        <w:jc w:val="both"/>
        <w:rPr>
          <w:szCs w:val="24"/>
        </w:rPr>
      </w:pPr>
      <w:r w:rsidRPr="007225DE">
        <w:rPr>
          <w:szCs w:val="24"/>
        </w:rPr>
        <w:t xml:space="preserve">It </w:t>
      </w:r>
      <w:proofErr w:type="gramStart"/>
      <w:r w:rsidRPr="007225DE">
        <w:rPr>
          <w:szCs w:val="24"/>
        </w:rPr>
        <w:t>is created</w:t>
      </w:r>
      <w:proofErr w:type="gramEnd"/>
      <w:r w:rsidRPr="007225DE">
        <w:rPr>
          <w:szCs w:val="24"/>
        </w:rPr>
        <w:t xml:space="preserve"> a </w:t>
      </w:r>
      <w:proofErr w:type="spellStart"/>
      <w:r w:rsidRPr="007225DE">
        <w:rPr>
          <w:szCs w:val="24"/>
        </w:rPr>
        <w:t>favorable</w:t>
      </w:r>
      <w:proofErr w:type="spellEnd"/>
      <w:r w:rsidRPr="007225DE">
        <w:rPr>
          <w:szCs w:val="24"/>
        </w:rPr>
        <w:t xml:space="preserve"> environment and structural support in society at national and local levels to implement nutrition policies.</w:t>
      </w:r>
    </w:p>
    <w:p w:rsidR="00647654" w:rsidRPr="007225DE" w:rsidRDefault="00647654" w:rsidP="00647654">
      <w:pPr>
        <w:jc w:val="both"/>
        <w:rPr>
          <w:szCs w:val="24"/>
        </w:rPr>
      </w:pPr>
    </w:p>
    <w:p w:rsidR="00647654" w:rsidRPr="007225DE" w:rsidRDefault="00647654" w:rsidP="00647654">
      <w:pPr>
        <w:ind w:left="708"/>
        <w:jc w:val="both"/>
        <w:rPr>
          <w:szCs w:val="24"/>
        </w:rPr>
      </w:pPr>
      <w:r w:rsidRPr="007225DE">
        <w:rPr>
          <w:szCs w:val="24"/>
        </w:rPr>
        <w:t>Output 1. It is increased the capacity of state bodies, local self-governments, CSOs, and business structures that have competence and mandates for quality of life, human rights, provision of services.</w:t>
      </w:r>
    </w:p>
    <w:p w:rsidR="00647654" w:rsidRPr="00D16CF5" w:rsidRDefault="00647654" w:rsidP="00647654">
      <w:pPr>
        <w:jc w:val="both"/>
        <w:rPr>
          <w:szCs w:val="24"/>
          <w:highlight w:val="cyan"/>
        </w:rPr>
      </w:pPr>
    </w:p>
    <w:p w:rsidR="00647654" w:rsidRPr="00D61BF6" w:rsidRDefault="00647654" w:rsidP="00647654">
      <w:pPr>
        <w:jc w:val="both"/>
        <w:rPr>
          <w:szCs w:val="24"/>
          <w:lang w:eastAsia="x-none"/>
        </w:rPr>
      </w:pPr>
    </w:p>
    <w:p w:rsidR="00647654" w:rsidRPr="00D61BF6" w:rsidRDefault="00647654" w:rsidP="00647654">
      <w:pPr>
        <w:pStyle w:val="ListParagraph"/>
        <w:numPr>
          <w:ilvl w:val="0"/>
          <w:numId w:val="10"/>
        </w:numPr>
        <w:jc w:val="both"/>
        <w:rPr>
          <w:rFonts w:ascii="Times New Roman" w:hAnsi="Times New Roman" w:cs="Times New Roman"/>
          <w:b/>
          <w:sz w:val="24"/>
          <w:szCs w:val="24"/>
        </w:rPr>
      </w:pPr>
      <w:r w:rsidRPr="00D61BF6">
        <w:rPr>
          <w:rFonts w:ascii="Times New Roman" w:eastAsia="Times New Roman" w:hAnsi="Times New Roman" w:cs="Times New Roman"/>
          <w:snapToGrid w:val="0"/>
          <w:sz w:val="24"/>
          <w:szCs w:val="24"/>
          <w:lang w:val="en-GB" w:eastAsia="x-none"/>
        </w:rPr>
        <w:t>Indicate the main implementing partners, their roles and responsibilities, and their interaction with the Participating UN or Non-UN Organization.</w:t>
      </w:r>
      <w:r w:rsidRPr="00D61BF6">
        <w:rPr>
          <w:rFonts w:ascii="Times New Roman" w:hAnsi="Times New Roman" w:cs="Times New Roman"/>
          <w:b/>
          <w:sz w:val="24"/>
          <w:szCs w:val="24"/>
        </w:rPr>
        <w:t xml:space="preserve"> </w:t>
      </w:r>
    </w:p>
    <w:p w:rsidR="00647654" w:rsidRPr="00C753B4" w:rsidRDefault="00647654" w:rsidP="00C753B4">
      <w:pPr>
        <w:rPr>
          <w:b/>
          <w:szCs w:val="24"/>
        </w:rPr>
      </w:pPr>
      <w:r w:rsidRPr="00D61BF6">
        <w:rPr>
          <w:szCs w:val="24"/>
        </w:rPr>
        <w:t>UNICEF Kyrgyzstan as Donor Convener for SUN Movement for Kyrgyz Republic identified by the Government facilitated in this project as Parti</w:t>
      </w:r>
      <w:r w:rsidR="00A570D9">
        <w:rPr>
          <w:szCs w:val="24"/>
        </w:rPr>
        <w:t xml:space="preserve">cipating UN Organization. </w:t>
      </w:r>
      <w:r w:rsidRPr="00D61BF6">
        <w:rPr>
          <w:szCs w:val="24"/>
        </w:rPr>
        <w:t xml:space="preserve">All activities in the project </w:t>
      </w:r>
      <w:proofErr w:type="gramStart"/>
      <w:r w:rsidRPr="00D61BF6">
        <w:rPr>
          <w:szCs w:val="24"/>
        </w:rPr>
        <w:t>were planned and implemented jointly with key stakeholders at all levels</w:t>
      </w:r>
      <w:proofErr w:type="gramEnd"/>
      <w:r w:rsidRPr="00D61BF6">
        <w:rPr>
          <w:szCs w:val="24"/>
        </w:rPr>
        <w:t xml:space="preserve">. To ensure the project implementation, monitoring and channel the funds UNICEF used internal procedures. </w:t>
      </w:r>
      <w:proofErr w:type="gramStart"/>
      <w:r w:rsidRPr="00D61BF6">
        <w:rPr>
          <w:szCs w:val="24"/>
        </w:rPr>
        <w:t>One year</w:t>
      </w:r>
      <w:proofErr w:type="gramEnd"/>
      <w:r w:rsidRPr="00D61BF6">
        <w:rPr>
          <w:szCs w:val="24"/>
        </w:rPr>
        <w:t xml:space="preserve"> contract was signed with three CSOs with leadership of PF “Innovative solutions”.</w:t>
      </w:r>
      <w:r w:rsidR="00A570D9">
        <w:rPr>
          <w:szCs w:val="24"/>
        </w:rPr>
        <w:t xml:space="preserve"> </w:t>
      </w:r>
      <w:r w:rsidR="0043574A" w:rsidRPr="007225DE">
        <w:rPr>
          <w:szCs w:val="24"/>
        </w:rPr>
        <w:t xml:space="preserve">In </w:t>
      </w:r>
      <w:proofErr w:type="gramStart"/>
      <w:r w:rsidR="0043574A" w:rsidRPr="007225DE">
        <w:rPr>
          <w:szCs w:val="24"/>
        </w:rPr>
        <w:t>June,</w:t>
      </w:r>
      <w:proofErr w:type="gramEnd"/>
      <w:r w:rsidR="0043574A" w:rsidRPr="007225DE">
        <w:rPr>
          <w:szCs w:val="24"/>
        </w:rPr>
        <w:t xml:space="preserve"> 2015 the Contract was signed with Public </w:t>
      </w:r>
      <w:r w:rsidR="00C753B4" w:rsidRPr="007225DE">
        <w:rPr>
          <w:szCs w:val="24"/>
        </w:rPr>
        <w:t>Association “</w:t>
      </w:r>
      <w:r w:rsidR="0043574A" w:rsidRPr="007225DE">
        <w:rPr>
          <w:szCs w:val="24"/>
        </w:rPr>
        <w:t>Alliance of Civil Society for Nutrition and Food Security”.</w:t>
      </w:r>
      <w:r w:rsidR="00C753B4">
        <w:rPr>
          <w:szCs w:val="24"/>
        </w:rPr>
        <w:t xml:space="preserve">  The project task </w:t>
      </w:r>
      <w:proofErr w:type="gramStart"/>
      <w:r w:rsidR="00C753B4">
        <w:rPr>
          <w:szCs w:val="24"/>
        </w:rPr>
        <w:t>was divided</w:t>
      </w:r>
      <w:proofErr w:type="gramEnd"/>
      <w:r w:rsidR="00C753B4">
        <w:rPr>
          <w:szCs w:val="24"/>
        </w:rPr>
        <w:t xml:space="preserve"> between two organisations; however, they are complimenting each other. </w:t>
      </w:r>
      <w:r w:rsidR="00802B0D">
        <w:rPr>
          <w:szCs w:val="24"/>
        </w:rPr>
        <w:t xml:space="preserve">The </w:t>
      </w:r>
      <w:proofErr w:type="gramStart"/>
      <w:r w:rsidR="00802B0D">
        <w:rPr>
          <w:szCs w:val="24"/>
        </w:rPr>
        <w:t>PF ”</w:t>
      </w:r>
      <w:proofErr w:type="gramEnd"/>
      <w:r w:rsidR="00802B0D">
        <w:rPr>
          <w:szCs w:val="24"/>
        </w:rPr>
        <w:t xml:space="preserve">Innovative Solution” is responsible for conducting analysis, and assessments mostly, whereas CSO Alliance, are dealing with advocacy, </w:t>
      </w:r>
      <w:r w:rsidR="00802B0D">
        <w:rPr>
          <w:szCs w:val="24"/>
        </w:rPr>
        <w:lastRenderedPageBreak/>
        <w:t xml:space="preserve">nutrition campaigns and working in the regions.  </w:t>
      </w:r>
    </w:p>
    <w:p w:rsidR="00647654" w:rsidRPr="0087204D" w:rsidRDefault="00647654" w:rsidP="00647654">
      <w:pPr>
        <w:pStyle w:val="BodyText"/>
        <w:widowControl/>
        <w:spacing w:before="120"/>
        <w:rPr>
          <w:sz w:val="22"/>
          <w:szCs w:val="22"/>
        </w:rPr>
      </w:pPr>
    </w:p>
    <w:p w:rsidR="00E71164" w:rsidRPr="0087204D" w:rsidRDefault="00E71164" w:rsidP="00E71164">
      <w:pPr>
        <w:pStyle w:val="BodyText"/>
        <w:rPr>
          <w:sz w:val="22"/>
          <w:szCs w:val="22"/>
        </w:rPr>
      </w:pPr>
    </w:p>
    <w:p w:rsidR="00E71164" w:rsidRPr="0087204D" w:rsidRDefault="00E71164" w:rsidP="00E71164">
      <w:pPr>
        <w:pStyle w:val="BodyText"/>
        <w:widowControl/>
        <w:numPr>
          <w:ilvl w:val="0"/>
          <w:numId w:val="3"/>
        </w:numPr>
        <w:tabs>
          <w:tab w:val="clear" w:pos="1080"/>
        </w:tabs>
        <w:ind w:left="360" w:hanging="360"/>
        <w:rPr>
          <w:b/>
          <w:sz w:val="22"/>
          <w:szCs w:val="22"/>
        </w:rPr>
      </w:pPr>
      <w:r w:rsidRPr="0087204D">
        <w:rPr>
          <w:b/>
          <w:sz w:val="22"/>
          <w:szCs w:val="22"/>
        </w:rPr>
        <w:t xml:space="preserve">Resources </w:t>
      </w:r>
    </w:p>
    <w:p w:rsidR="00E71164" w:rsidRDefault="00E71164" w:rsidP="00E71164">
      <w:pPr>
        <w:pStyle w:val="BodyText"/>
        <w:rPr>
          <w:i/>
          <w:sz w:val="22"/>
          <w:szCs w:val="22"/>
        </w:rPr>
      </w:pPr>
    </w:p>
    <w:p w:rsidR="007225DE" w:rsidRPr="007225DE" w:rsidRDefault="007225DE" w:rsidP="007225DE">
      <w:pPr>
        <w:rPr>
          <w:bCs/>
          <w:iCs/>
          <w:szCs w:val="24"/>
        </w:rPr>
      </w:pPr>
      <w:r w:rsidRPr="007225DE">
        <w:rPr>
          <w:sz w:val="22"/>
          <w:szCs w:val="22"/>
        </w:rPr>
        <w:t xml:space="preserve">In addition to </w:t>
      </w:r>
      <w:proofErr w:type="gramStart"/>
      <w:r w:rsidRPr="007225DE">
        <w:rPr>
          <w:sz w:val="22"/>
          <w:szCs w:val="22"/>
        </w:rPr>
        <w:t>SUN</w:t>
      </w:r>
      <w:proofErr w:type="gramEnd"/>
      <w:r w:rsidRPr="007225DE">
        <w:rPr>
          <w:sz w:val="22"/>
          <w:szCs w:val="22"/>
        </w:rPr>
        <w:t xml:space="preserve"> MTPF </w:t>
      </w:r>
      <w:r w:rsidRPr="007225DE">
        <w:rPr>
          <w:bCs/>
          <w:iCs/>
          <w:szCs w:val="24"/>
        </w:rPr>
        <w:t xml:space="preserve">UNICEF contributed $ 62,000 USD </w:t>
      </w:r>
      <w:r w:rsidR="00802B0D">
        <w:rPr>
          <w:bCs/>
          <w:iCs/>
          <w:szCs w:val="24"/>
        </w:rPr>
        <w:t xml:space="preserve">to support the work of the Experts, </w:t>
      </w:r>
      <w:r>
        <w:rPr>
          <w:bCs/>
          <w:iCs/>
          <w:szCs w:val="24"/>
        </w:rPr>
        <w:t>translation of the documents, organisation of the even</w:t>
      </w:r>
      <w:r w:rsidR="00802B0D">
        <w:rPr>
          <w:bCs/>
          <w:iCs/>
          <w:szCs w:val="24"/>
        </w:rPr>
        <w:t>t and development of materials.</w:t>
      </w:r>
    </w:p>
    <w:p w:rsidR="007225DE" w:rsidRPr="00802B0D" w:rsidRDefault="007225DE" w:rsidP="00802B0D">
      <w:pPr>
        <w:rPr>
          <w:szCs w:val="24"/>
        </w:rPr>
      </w:pPr>
      <w:r w:rsidRPr="007225DE">
        <w:rPr>
          <w:bCs/>
          <w:iCs/>
          <w:szCs w:val="24"/>
        </w:rPr>
        <w:t xml:space="preserve"> </w:t>
      </w:r>
    </w:p>
    <w:p w:rsidR="00E71164" w:rsidRPr="0087204D" w:rsidRDefault="00E71164" w:rsidP="00E71164">
      <w:pPr>
        <w:pStyle w:val="BodyText"/>
        <w:rPr>
          <w:b/>
          <w:sz w:val="22"/>
          <w:szCs w:val="22"/>
        </w:rPr>
      </w:pPr>
    </w:p>
    <w:p w:rsidR="00E71164" w:rsidRPr="0087204D" w:rsidRDefault="00E71164" w:rsidP="00E71164">
      <w:pPr>
        <w:pStyle w:val="BodyText"/>
        <w:widowControl/>
        <w:numPr>
          <w:ilvl w:val="0"/>
          <w:numId w:val="3"/>
        </w:numPr>
        <w:tabs>
          <w:tab w:val="clear" w:pos="1080"/>
        </w:tabs>
        <w:ind w:left="360" w:hanging="360"/>
        <w:rPr>
          <w:b/>
          <w:sz w:val="22"/>
          <w:szCs w:val="22"/>
        </w:rPr>
      </w:pPr>
      <w:r w:rsidRPr="0087204D">
        <w:rPr>
          <w:b/>
          <w:sz w:val="22"/>
          <w:szCs w:val="22"/>
        </w:rPr>
        <w:t>Implementation and Monitoring Arrangements</w:t>
      </w:r>
    </w:p>
    <w:p w:rsidR="00E71164" w:rsidRDefault="00E71164" w:rsidP="00E71164">
      <w:pPr>
        <w:pStyle w:val="BodyText"/>
        <w:widowControl/>
        <w:numPr>
          <w:ilvl w:val="0"/>
          <w:numId w:val="7"/>
        </w:numPr>
        <w:spacing w:before="120"/>
        <w:rPr>
          <w:sz w:val="22"/>
          <w:szCs w:val="22"/>
        </w:rPr>
      </w:pPr>
      <w:r w:rsidRPr="0087204D">
        <w:rPr>
          <w:sz w:val="22"/>
          <w:szCs w:val="22"/>
        </w:rPr>
        <w:t xml:space="preserve">Summarize </w:t>
      </w:r>
      <w:r>
        <w:rPr>
          <w:sz w:val="22"/>
          <w:szCs w:val="22"/>
        </w:rPr>
        <w:t>how national alliances and/or other</w:t>
      </w:r>
      <w:r w:rsidRPr="0087204D">
        <w:rPr>
          <w:sz w:val="22"/>
          <w:szCs w:val="22"/>
        </w:rPr>
        <w:t xml:space="preserve"> </w:t>
      </w:r>
      <w:proofErr w:type="gramStart"/>
      <w:r>
        <w:rPr>
          <w:sz w:val="22"/>
          <w:szCs w:val="22"/>
        </w:rPr>
        <w:t xml:space="preserve">governance </w:t>
      </w:r>
      <w:r w:rsidRPr="0087204D">
        <w:rPr>
          <w:sz w:val="22"/>
          <w:szCs w:val="22"/>
        </w:rPr>
        <w:t xml:space="preserve"> mechanisms</w:t>
      </w:r>
      <w:proofErr w:type="gramEnd"/>
      <w:r w:rsidRPr="0087204D">
        <w:rPr>
          <w:sz w:val="22"/>
          <w:szCs w:val="22"/>
        </w:rPr>
        <w:t xml:space="preserve"> </w:t>
      </w:r>
      <w:r>
        <w:rPr>
          <w:sz w:val="22"/>
          <w:szCs w:val="22"/>
        </w:rPr>
        <w:t xml:space="preserve">are being </w:t>
      </w:r>
      <w:r w:rsidRPr="0087204D">
        <w:rPr>
          <w:sz w:val="22"/>
          <w:szCs w:val="22"/>
        </w:rPr>
        <w:t>primarily utilized and how they are adapted to achieve maximum impact given the operating context.</w:t>
      </w:r>
    </w:p>
    <w:p w:rsidR="00B412AE" w:rsidRPr="00C875E2" w:rsidRDefault="00B412AE" w:rsidP="00B532F4">
      <w:pPr>
        <w:spacing w:before="120"/>
        <w:ind w:left="360"/>
        <w:jc w:val="both"/>
        <w:rPr>
          <w:szCs w:val="24"/>
          <w:lang w:val="en-US" w:eastAsia="x-none"/>
        </w:rPr>
      </w:pPr>
      <w:r w:rsidRPr="00D61BF6">
        <w:rPr>
          <w:szCs w:val="24"/>
          <w:lang w:eastAsia="x-none"/>
        </w:rPr>
        <w:t>Conducted in December 2013 the first CSO Forum on Nutrition become a main starting point for CSO SUN Movement and key driving force towards establishing of multi stakeholders platform uniting more than 40 CSOs in the country around Food Security and Nutrition. Regular meetings, participation in SUN teleconference calls</w:t>
      </w:r>
      <w:r>
        <w:rPr>
          <w:szCs w:val="24"/>
          <w:lang w:eastAsia="x-none"/>
        </w:rPr>
        <w:t xml:space="preserve"> </w:t>
      </w:r>
      <w:r w:rsidRPr="00D61BF6">
        <w:rPr>
          <w:szCs w:val="24"/>
          <w:lang w:eastAsia="x-none"/>
        </w:rPr>
        <w:t xml:space="preserve">and involvement in advocacy campaigns and monitoring helped to </w:t>
      </w:r>
      <w:r>
        <w:rPr>
          <w:szCs w:val="24"/>
          <w:lang w:eastAsia="x-none"/>
        </w:rPr>
        <w:t>und</w:t>
      </w:r>
      <w:r w:rsidRPr="00D61BF6">
        <w:rPr>
          <w:szCs w:val="24"/>
          <w:lang w:eastAsia="x-none"/>
        </w:rPr>
        <w:t xml:space="preserve">erstand its role and to establish legal CSO Alliance for Food Security and Nutrition in KR.  </w:t>
      </w:r>
    </w:p>
    <w:p w:rsidR="007225DE" w:rsidRDefault="00B412AE" w:rsidP="00B532F4">
      <w:pPr>
        <w:pStyle w:val="BodyText"/>
        <w:widowControl/>
        <w:spacing w:before="120"/>
        <w:ind w:left="360"/>
        <w:rPr>
          <w:szCs w:val="24"/>
        </w:rPr>
      </w:pPr>
      <w:r w:rsidRPr="00B412AE">
        <w:rPr>
          <w:szCs w:val="24"/>
        </w:rPr>
        <w:t xml:space="preserve">CSO Movement in Nutrition and Food Security is a new phenomenon for Kyrgyzstan. Most of the information provided by the CSO is accepted by the Government either as not serious or simply critique. Use of evidence based and up to date information, professionally articulated and knowledge of global tendency,  big network of supporters from national to grassroots level  is helping to find own niche. </w:t>
      </w:r>
    </w:p>
    <w:p w:rsidR="007225DE" w:rsidRDefault="007225DE" w:rsidP="00B532F4">
      <w:pPr>
        <w:pStyle w:val="BodyText"/>
        <w:widowControl/>
        <w:spacing w:before="120"/>
        <w:ind w:left="360"/>
        <w:rPr>
          <w:szCs w:val="24"/>
        </w:rPr>
      </w:pPr>
      <w:r>
        <w:rPr>
          <w:szCs w:val="24"/>
        </w:rPr>
        <w:t xml:space="preserve">National MCH Centre jointly with the CSOs has developed the integrated monitoring tools of three main Nutrition laws in the country. </w:t>
      </w:r>
    </w:p>
    <w:p w:rsidR="00C14390" w:rsidRDefault="007225DE" w:rsidP="00802B0D">
      <w:pPr>
        <w:pStyle w:val="BodyText"/>
        <w:widowControl/>
        <w:spacing w:before="120"/>
        <w:ind w:left="360"/>
        <w:rPr>
          <w:szCs w:val="24"/>
          <w:lang w:val="en-US"/>
        </w:rPr>
      </w:pPr>
      <w:r>
        <w:rPr>
          <w:szCs w:val="24"/>
        </w:rPr>
        <w:t>The</w:t>
      </w:r>
      <w:r w:rsidRPr="007225DE">
        <w:rPr>
          <w:szCs w:val="24"/>
        </w:rPr>
        <w:t xml:space="preserve"> </w:t>
      </w:r>
      <w:r>
        <w:rPr>
          <w:szCs w:val="24"/>
        </w:rPr>
        <w:t>representatives</w:t>
      </w:r>
      <w:r w:rsidRPr="007225DE">
        <w:rPr>
          <w:szCs w:val="24"/>
        </w:rPr>
        <w:t xml:space="preserve"> </w:t>
      </w:r>
      <w:r>
        <w:rPr>
          <w:szCs w:val="24"/>
        </w:rPr>
        <w:t>of</w:t>
      </w:r>
      <w:r w:rsidRPr="007225DE">
        <w:rPr>
          <w:szCs w:val="24"/>
        </w:rPr>
        <w:t xml:space="preserve"> </w:t>
      </w:r>
      <w:r>
        <w:rPr>
          <w:szCs w:val="24"/>
          <w:lang w:val="en-US"/>
        </w:rPr>
        <w:t xml:space="preserve">CSOs are taking active part in the technical Working group organized by different Government Sectors in the area on monitoring and </w:t>
      </w:r>
      <w:r w:rsidR="00C92D49">
        <w:rPr>
          <w:szCs w:val="24"/>
          <w:lang w:val="en-US"/>
        </w:rPr>
        <w:t>evaluation</w:t>
      </w:r>
      <w:r>
        <w:rPr>
          <w:szCs w:val="24"/>
          <w:lang w:val="en-US"/>
        </w:rPr>
        <w:t xml:space="preserve">, as well as development of </w:t>
      </w:r>
      <w:r w:rsidR="00C92D49">
        <w:rPr>
          <w:szCs w:val="24"/>
          <w:lang w:val="en-US"/>
        </w:rPr>
        <w:t xml:space="preserve">different by-laws.  </w:t>
      </w:r>
    </w:p>
    <w:p w:rsidR="00802B0D" w:rsidRPr="00C92D49" w:rsidRDefault="00802B0D" w:rsidP="00802B0D">
      <w:pPr>
        <w:pStyle w:val="BodyText"/>
        <w:widowControl/>
        <w:spacing w:before="120"/>
        <w:ind w:left="360"/>
        <w:rPr>
          <w:sz w:val="22"/>
          <w:szCs w:val="22"/>
          <w:lang w:val="en-US"/>
        </w:rPr>
      </w:pPr>
    </w:p>
    <w:p w:rsidR="00B532F4" w:rsidRPr="003B1A11" w:rsidRDefault="00E71164" w:rsidP="00B532F4">
      <w:pPr>
        <w:numPr>
          <w:ilvl w:val="0"/>
          <w:numId w:val="7"/>
        </w:numPr>
        <w:spacing w:before="120"/>
        <w:jc w:val="both"/>
        <w:rPr>
          <w:szCs w:val="24"/>
          <w:lang w:eastAsia="x-none"/>
        </w:rPr>
      </w:pPr>
      <w:r w:rsidRPr="0087204D">
        <w:rPr>
          <w:sz w:val="22"/>
          <w:szCs w:val="22"/>
        </w:rPr>
        <w:t xml:space="preserve">Provide </w:t>
      </w:r>
      <w:r>
        <w:rPr>
          <w:sz w:val="22"/>
          <w:szCs w:val="22"/>
        </w:rPr>
        <w:t>an update on risk factors the alliance/governance structure faces in implementing the proposal and how they interface with the theory of change underpinning the original proposal</w:t>
      </w:r>
      <w:r w:rsidR="00B532F4">
        <w:rPr>
          <w:sz w:val="22"/>
          <w:szCs w:val="22"/>
        </w:rPr>
        <w:t xml:space="preserve">. </w:t>
      </w:r>
    </w:p>
    <w:p w:rsidR="003B1A11" w:rsidRPr="00B532F4" w:rsidRDefault="003B1A11" w:rsidP="003B1A11">
      <w:pPr>
        <w:spacing w:before="120"/>
        <w:ind w:left="720"/>
        <w:jc w:val="both"/>
        <w:rPr>
          <w:szCs w:val="24"/>
          <w:lang w:eastAsia="x-none"/>
        </w:rPr>
      </w:pPr>
    </w:p>
    <w:p w:rsidR="001E4837" w:rsidRPr="003B1A11" w:rsidRDefault="00B532F4" w:rsidP="001E4837">
      <w:pPr>
        <w:pStyle w:val="ListParagraph"/>
        <w:numPr>
          <w:ilvl w:val="0"/>
          <w:numId w:val="20"/>
        </w:numPr>
        <w:spacing w:before="120"/>
        <w:jc w:val="both"/>
        <w:rPr>
          <w:rFonts w:ascii="Times New Roman" w:hAnsi="Times New Roman" w:cs="Times New Roman"/>
          <w:sz w:val="24"/>
          <w:szCs w:val="24"/>
          <w:lang w:eastAsia="x-none"/>
        </w:rPr>
      </w:pPr>
      <w:r w:rsidRPr="003B1A11">
        <w:rPr>
          <w:rFonts w:ascii="Times New Roman" w:hAnsi="Times New Roman" w:cs="Times New Roman"/>
          <w:sz w:val="24"/>
          <w:szCs w:val="24"/>
          <w:lang w:eastAsia="x-none"/>
        </w:rPr>
        <w:t>It is a big challenge to come to one vision and strategy for all. Each organisation has own mission and agenda and sometimes conflicting. Regular meetings, open discussion</w:t>
      </w:r>
      <w:r w:rsidR="00802B0D" w:rsidRPr="003B1A11">
        <w:rPr>
          <w:rFonts w:ascii="Times New Roman" w:hAnsi="Times New Roman" w:cs="Times New Roman"/>
          <w:sz w:val="24"/>
          <w:szCs w:val="24"/>
          <w:lang w:eastAsia="x-none"/>
        </w:rPr>
        <w:t>s</w:t>
      </w:r>
      <w:r w:rsidRPr="003B1A11">
        <w:rPr>
          <w:rFonts w:ascii="Times New Roman" w:hAnsi="Times New Roman" w:cs="Times New Roman"/>
          <w:sz w:val="24"/>
          <w:szCs w:val="24"/>
          <w:lang w:eastAsia="x-none"/>
        </w:rPr>
        <w:t xml:space="preserve"> </w:t>
      </w:r>
      <w:r w:rsidR="001E4837" w:rsidRPr="003B1A11">
        <w:rPr>
          <w:rFonts w:ascii="Times New Roman" w:hAnsi="Times New Roman" w:cs="Times New Roman"/>
          <w:sz w:val="24"/>
          <w:szCs w:val="24"/>
          <w:lang w:eastAsia="x-none"/>
        </w:rPr>
        <w:t>and capacity</w:t>
      </w:r>
      <w:r w:rsidRPr="003B1A11">
        <w:rPr>
          <w:rFonts w:ascii="Times New Roman" w:hAnsi="Times New Roman" w:cs="Times New Roman"/>
          <w:sz w:val="24"/>
          <w:szCs w:val="24"/>
          <w:lang w:eastAsia="x-none"/>
        </w:rPr>
        <w:t xml:space="preserve"> building of key players and members can help to mitigate risks. </w:t>
      </w:r>
    </w:p>
    <w:p w:rsidR="002F738C" w:rsidRPr="003B1A11" w:rsidRDefault="002F738C" w:rsidP="001E4837">
      <w:pPr>
        <w:pStyle w:val="ListParagraph"/>
        <w:numPr>
          <w:ilvl w:val="0"/>
          <w:numId w:val="20"/>
        </w:numPr>
        <w:spacing w:before="120"/>
        <w:jc w:val="both"/>
        <w:rPr>
          <w:rFonts w:ascii="Times New Roman" w:hAnsi="Times New Roman" w:cs="Times New Roman"/>
          <w:sz w:val="24"/>
          <w:szCs w:val="24"/>
          <w:lang w:eastAsia="x-none"/>
        </w:rPr>
      </w:pPr>
      <w:r w:rsidRPr="003B1A11">
        <w:rPr>
          <w:rFonts w:ascii="Times New Roman" w:hAnsi="Times New Roman" w:cs="Times New Roman"/>
          <w:sz w:val="24"/>
          <w:szCs w:val="24"/>
          <w:lang w:eastAsia="x-none"/>
        </w:rPr>
        <w:t>Most of the activities of the Project were linked to National Nutrition Plan, and approval of the Food Security and Nutrition Program, and were delayed (building of the National Coordination Platform, development of Strategy of   MCP);</w:t>
      </w:r>
    </w:p>
    <w:p w:rsidR="001E4837" w:rsidRPr="003B1A11" w:rsidRDefault="001E4837" w:rsidP="001E4837">
      <w:pPr>
        <w:pStyle w:val="ListParagraph"/>
        <w:spacing w:before="120"/>
        <w:jc w:val="both"/>
        <w:rPr>
          <w:rFonts w:ascii="Times New Roman" w:hAnsi="Times New Roman" w:cs="Times New Roman"/>
          <w:sz w:val="24"/>
          <w:szCs w:val="24"/>
          <w:lang w:eastAsia="x-none"/>
        </w:rPr>
      </w:pPr>
    </w:p>
    <w:p w:rsidR="001E4837" w:rsidRPr="003B1A11" w:rsidRDefault="00802B0D" w:rsidP="001E4837">
      <w:pPr>
        <w:pStyle w:val="ListParagraph"/>
        <w:numPr>
          <w:ilvl w:val="0"/>
          <w:numId w:val="20"/>
        </w:numPr>
        <w:spacing w:before="120"/>
        <w:jc w:val="both"/>
        <w:rPr>
          <w:rFonts w:ascii="Times New Roman" w:hAnsi="Times New Roman" w:cs="Times New Roman"/>
          <w:sz w:val="24"/>
          <w:szCs w:val="24"/>
          <w:lang w:eastAsia="x-none"/>
        </w:rPr>
      </w:pPr>
      <w:r w:rsidRPr="003B1A11">
        <w:rPr>
          <w:rFonts w:ascii="Times New Roman" w:hAnsi="Times New Roman" w:cs="Times New Roman"/>
          <w:sz w:val="24"/>
          <w:szCs w:val="24"/>
          <w:lang w:eastAsia="x-none"/>
        </w:rPr>
        <w:t>The Government’s capacity</w:t>
      </w:r>
      <w:r w:rsidR="001E4837" w:rsidRPr="003B1A11">
        <w:rPr>
          <w:rFonts w:ascii="Times New Roman" w:hAnsi="Times New Roman" w:cs="Times New Roman"/>
          <w:sz w:val="24"/>
          <w:szCs w:val="24"/>
          <w:lang w:eastAsia="x-none"/>
        </w:rPr>
        <w:t xml:space="preserve"> is still weak to lead </w:t>
      </w:r>
      <w:r w:rsidRPr="003B1A11">
        <w:rPr>
          <w:rFonts w:ascii="Times New Roman" w:hAnsi="Times New Roman" w:cs="Times New Roman"/>
          <w:sz w:val="24"/>
          <w:szCs w:val="24"/>
          <w:lang w:eastAsia="x-none"/>
        </w:rPr>
        <w:t>and coordinate all Networks. The existing Government structure is not allowing DPs</w:t>
      </w:r>
      <w:r w:rsidR="001E4837" w:rsidRPr="003B1A11">
        <w:rPr>
          <w:rFonts w:ascii="Times New Roman" w:hAnsi="Times New Roman" w:cs="Times New Roman"/>
          <w:sz w:val="24"/>
          <w:szCs w:val="24"/>
          <w:lang w:eastAsia="x-none"/>
        </w:rPr>
        <w:t xml:space="preserve">, CSO and Business sectors be an </w:t>
      </w:r>
      <w:r w:rsidRPr="003B1A11">
        <w:rPr>
          <w:rFonts w:ascii="Times New Roman" w:hAnsi="Times New Roman" w:cs="Times New Roman"/>
          <w:sz w:val="24"/>
          <w:szCs w:val="24"/>
          <w:lang w:eastAsia="x-none"/>
        </w:rPr>
        <w:t xml:space="preserve">equal </w:t>
      </w:r>
      <w:r w:rsidR="001E4837" w:rsidRPr="003B1A11">
        <w:rPr>
          <w:rFonts w:ascii="Times New Roman" w:hAnsi="Times New Roman" w:cs="Times New Roman"/>
          <w:sz w:val="24"/>
          <w:szCs w:val="24"/>
          <w:lang w:eastAsia="x-none"/>
        </w:rPr>
        <w:t>partners.</w:t>
      </w:r>
    </w:p>
    <w:p w:rsidR="001E4837" w:rsidRPr="003B1A11" w:rsidRDefault="001E4837" w:rsidP="001E4837">
      <w:pPr>
        <w:pStyle w:val="ListParagraph"/>
        <w:rPr>
          <w:rFonts w:ascii="Times New Roman" w:hAnsi="Times New Roman" w:cs="Times New Roman"/>
          <w:sz w:val="24"/>
          <w:szCs w:val="24"/>
          <w:lang w:eastAsia="x-none"/>
        </w:rPr>
      </w:pPr>
    </w:p>
    <w:p w:rsidR="001E4837" w:rsidRPr="003B1A11" w:rsidRDefault="001E4837" w:rsidP="001E4837">
      <w:pPr>
        <w:pStyle w:val="ListParagraph"/>
        <w:numPr>
          <w:ilvl w:val="0"/>
          <w:numId w:val="20"/>
        </w:numPr>
        <w:spacing w:before="120"/>
        <w:jc w:val="both"/>
        <w:rPr>
          <w:rFonts w:ascii="Times New Roman" w:hAnsi="Times New Roman" w:cs="Times New Roman"/>
          <w:sz w:val="24"/>
          <w:szCs w:val="24"/>
          <w:lang w:eastAsia="x-none"/>
        </w:rPr>
      </w:pPr>
      <w:r w:rsidRPr="003B1A11">
        <w:rPr>
          <w:rFonts w:ascii="Times New Roman" w:hAnsi="Times New Roman" w:cs="Times New Roman"/>
          <w:sz w:val="24"/>
          <w:szCs w:val="24"/>
          <w:lang w:eastAsia="x-none"/>
        </w:rPr>
        <w:t xml:space="preserve">Most of the findings of the studies </w:t>
      </w:r>
      <w:proofErr w:type="gramStart"/>
      <w:r w:rsidRPr="003B1A11">
        <w:rPr>
          <w:rFonts w:ascii="Times New Roman" w:hAnsi="Times New Roman" w:cs="Times New Roman"/>
          <w:sz w:val="24"/>
          <w:szCs w:val="24"/>
          <w:lang w:eastAsia="x-none"/>
        </w:rPr>
        <w:t>were accepted</w:t>
      </w:r>
      <w:proofErr w:type="gramEnd"/>
      <w:r w:rsidRPr="003B1A11">
        <w:rPr>
          <w:rFonts w:ascii="Times New Roman" w:hAnsi="Times New Roman" w:cs="Times New Roman"/>
          <w:sz w:val="24"/>
          <w:szCs w:val="24"/>
          <w:lang w:eastAsia="x-none"/>
        </w:rPr>
        <w:t xml:space="preserve"> as a critique rather than lesson learn or tools for improvement, it took a lot of time, energy and resources to convince and promote.</w:t>
      </w:r>
    </w:p>
    <w:p w:rsidR="001E4837" w:rsidRPr="003B1A11" w:rsidRDefault="001E4837" w:rsidP="001E4837">
      <w:pPr>
        <w:pStyle w:val="ListParagraph"/>
        <w:rPr>
          <w:rFonts w:ascii="Times New Roman" w:hAnsi="Times New Roman" w:cs="Times New Roman"/>
          <w:sz w:val="24"/>
          <w:szCs w:val="24"/>
          <w:lang w:eastAsia="x-none"/>
        </w:rPr>
      </w:pPr>
    </w:p>
    <w:p w:rsidR="002F738C" w:rsidRPr="003B1A11" w:rsidRDefault="001E4837" w:rsidP="002F738C">
      <w:pPr>
        <w:pStyle w:val="ListParagraph"/>
        <w:numPr>
          <w:ilvl w:val="0"/>
          <w:numId w:val="20"/>
        </w:numPr>
        <w:spacing w:before="120"/>
        <w:jc w:val="both"/>
        <w:rPr>
          <w:rFonts w:ascii="Times New Roman" w:hAnsi="Times New Roman" w:cs="Times New Roman"/>
          <w:sz w:val="24"/>
          <w:szCs w:val="24"/>
          <w:lang w:eastAsia="x-none"/>
        </w:rPr>
      </w:pPr>
      <w:r w:rsidRPr="003B1A11">
        <w:rPr>
          <w:rFonts w:ascii="Times New Roman" w:hAnsi="Times New Roman" w:cs="Times New Roman"/>
          <w:sz w:val="24"/>
          <w:szCs w:val="24"/>
          <w:lang w:eastAsia="x-none"/>
        </w:rPr>
        <w:t>Due to uniqueness  of the Movement – it is not easy to change the mindset of the people involved to work in coordinated, inclusive way;</w:t>
      </w:r>
    </w:p>
    <w:p w:rsidR="001E4837" w:rsidRPr="0087204D" w:rsidRDefault="001E4837" w:rsidP="001E4837">
      <w:pPr>
        <w:pStyle w:val="BodyText"/>
        <w:widowControl/>
        <w:spacing w:before="120"/>
        <w:rPr>
          <w:sz w:val="22"/>
          <w:szCs w:val="22"/>
        </w:rPr>
      </w:pPr>
    </w:p>
    <w:p w:rsidR="00B532F4" w:rsidRPr="00FF1E8F" w:rsidRDefault="00E71164" w:rsidP="002A0E49">
      <w:pPr>
        <w:pStyle w:val="BodyText"/>
        <w:widowControl/>
        <w:numPr>
          <w:ilvl w:val="0"/>
          <w:numId w:val="7"/>
        </w:numPr>
        <w:spacing w:before="120"/>
        <w:rPr>
          <w:szCs w:val="24"/>
        </w:rPr>
      </w:pPr>
      <w:r w:rsidRPr="00FF1E8F">
        <w:rPr>
          <w:bCs/>
          <w:szCs w:val="24"/>
        </w:rPr>
        <w:t>Report on any assessments, evaluations or studies undertaken.</w:t>
      </w:r>
    </w:p>
    <w:p w:rsidR="002A0E49" w:rsidRDefault="00E71164" w:rsidP="00B532F4">
      <w:pPr>
        <w:pStyle w:val="FootnoteText"/>
        <w:rPr>
          <w:sz w:val="22"/>
          <w:szCs w:val="22"/>
          <w:vertAlign w:val="superscript"/>
        </w:rPr>
      </w:pPr>
      <w:r w:rsidRPr="0087204D">
        <w:rPr>
          <w:sz w:val="22"/>
          <w:szCs w:val="22"/>
          <w:vertAlign w:val="superscript"/>
        </w:rPr>
        <w:t xml:space="preserve"> </w:t>
      </w:r>
    </w:p>
    <w:p w:rsidR="00C14390" w:rsidRPr="00B532F4" w:rsidRDefault="00C14390" w:rsidP="00B532F4">
      <w:pPr>
        <w:pStyle w:val="FootnoteText"/>
        <w:rPr>
          <w:sz w:val="22"/>
          <w:szCs w:val="22"/>
          <w:vertAlign w:val="superscript"/>
        </w:rPr>
      </w:pPr>
      <w:r w:rsidRPr="00D61BF6">
        <w:rPr>
          <w:bCs/>
          <w:sz w:val="24"/>
          <w:szCs w:val="24"/>
        </w:rPr>
        <w:t>Since beginning of the project the following stud</w:t>
      </w:r>
      <w:r w:rsidR="003B1A11">
        <w:rPr>
          <w:bCs/>
          <w:sz w:val="24"/>
          <w:szCs w:val="24"/>
        </w:rPr>
        <w:t xml:space="preserve">ies and surveys </w:t>
      </w:r>
      <w:proofErr w:type="gramStart"/>
      <w:r w:rsidR="003B1A11">
        <w:rPr>
          <w:bCs/>
          <w:sz w:val="24"/>
          <w:szCs w:val="24"/>
        </w:rPr>
        <w:t>were undertaken</w:t>
      </w:r>
      <w:proofErr w:type="gramEnd"/>
      <w:r w:rsidR="003B1A11">
        <w:rPr>
          <w:bCs/>
          <w:sz w:val="24"/>
          <w:szCs w:val="24"/>
        </w:rPr>
        <w:t>, all documents are in Russian.</w:t>
      </w:r>
    </w:p>
    <w:p w:rsidR="00C14390" w:rsidRPr="00D61BF6" w:rsidRDefault="00C14390" w:rsidP="00C14390">
      <w:pPr>
        <w:pStyle w:val="ListParagraph"/>
        <w:widowControl w:val="0"/>
        <w:numPr>
          <w:ilvl w:val="0"/>
          <w:numId w:val="12"/>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Mapping exercises of the main stakeholders -  Analytical Report and Interactive Map</w:t>
      </w:r>
    </w:p>
    <w:p w:rsidR="00C14390" w:rsidRPr="00D61BF6" w:rsidRDefault="00C14390" w:rsidP="00C14390">
      <w:pPr>
        <w:pStyle w:val="ListParagraph"/>
        <w:widowControl w:val="0"/>
        <w:numPr>
          <w:ilvl w:val="0"/>
          <w:numId w:val="12"/>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Assessment of knowledge and understanding of Nutrition – Analytical report</w:t>
      </w:r>
    </w:p>
    <w:p w:rsidR="00C14390" w:rsidRDefault="00C14390" w:rsidP="00C14390">
      <w:pPr>
        <w:pStyle w:val="ListParagraph"/>
        <w:widowControl w:val="0"/>
        <w:numPr>
          <w:ilvl w:val="0"/>
          <w:numId w:val="12"/>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Inventory of Regulative documents in the rea of FS and N -  Analytical paper</w:t>
      </w:r>
      <w:r w:rsidR="00C92D49">
        <w:rPr>
          <w:rFonts w:ascii="Times New Roman" w:eastAsia="Times New Roman" w:hAnsi="Times New Roman" w:cs="Times New Roman"/>
          <w:snapToGrid w:val="0"/>
          <w:sz w:val="24"/>
          <w:szCs w:val="24"/>
          <w:lang w:eastAsia="x-none"/>
        </w:rPr>
        <w:t xml:space="preserve"> </w:t>
      </w:r>
    </w:p>
    <w:p w:rsidR="002A0E49" w:rsidRPr="00C92D49" w:rsidRDefault="00C92D49" w:rsidP="00C14390">
      <w:pPr>
        <w:pStyle w:val="ListParagraph"/>
        <w:widowControl w:val="0"/>
        <w:numPr>
          <w:ilvl w:val="0"/>
          <w:numId w:val="12"/>
        </w:numPr>
        <w:spacing w:before="120" w:after="0" w:line="240" w:lineRule="auto"/>
        <w:jc w:val="both"/>
        <w:rPr>
          <w:rFonts w:ascii="Times New Roman" w:eastAsia="Times New Roman" w:hAnsi="Times New Roman" w:cs="Times New Roman"/>
          <w:snapToGrid w:val="0"/>
          <w:sz w:val="24"/>
          <w:szCs w:val="24"/>
          <w:lang w:eastAsia="x-none"/>
        </w:rPr>
      </w:pPr>
      <w:r w:rsidRPr="00C92D49">
        <w:rPr>
          <w:rFonts w:ascii="Times New Roman" w:eastAsia="Times New Roman" w:hAnsi="Times New Roman" w:cs="Times New Roman"/>
          <w:snapToGrid w:val="0"/>
          <w:sz w:val="24"/>
          <w:szCs w:val="24"/>
          <w:lang w:eastAsia="x-none"/>
        </w:rPr>
        <w:t xml:space="preserve">The Functional Analysis of the existing coordination mechanisms in the country.   </w:t>
      </w:r>
    </w:p>
    <w:p w:rsidR="00E71164" w:rsidRPr="00C92D49" w:rsidRDefault="00E71164" w:rsidP="00E71164">
      <w:pPr>
        <w:pStyle w:val="FootnoteText"/>
        <w:rPr>
          <w:sz w:val="22"/>
          <w:szCs w:val="22"/>
          <w:lang w:val="en-US"/>
        </w:rPr>
      </w:pPr>
    </w:p>
    <w:p w:rsidR="00E71164" w:rsidRDefault="00E71164" w:rsidP="00E71164">
      <w:pPr>
        <w:pStyle w:val="BodyText"/>
        <w:widowControl/>
        <w:numPr>
          <w:ilvl w:val="0"/>
          <w:numId w:val="3"/>
        </w:numPr>
        <w:tabs>
          <w:tab w:val="clear" w:pos="1080"/>
        </w:tabs>
        <w:ind w:left="360" w:hanging="360"/>
        <w:rPr>
          <w:b/>
          <w:sz w:val="22"/>
          <w:szCs w:val="22"/>
        </w:rPr>
      </w:pPr>
      <w:r w:rsidRPr="0087204D">
        <w:rPr>
          <w:b/>
          <w:sz w:val="22"/>
          <w:szCs w:val="22"/>
        </w:rPr>
        <w:t xml:space="preserve">Results </w:t>
      </w:r>
    </w:p>
    <w:p w:rsidR="00417A92" w:rsidRDefault="00417A92" w:rsidP="00417A92">
      <w:pPr>
        <w:pStyle w:val="BodyText"/>
        <w:widowControl/>
        <w:rPr>
          <w:b/>
          <w:sz w:val="22"/>
          <w:szCs w:val="22"/>
        </w:rPr>
      </w:pPr>
    </w:p>
    <w:p w:rsidR="00417A92" w:rsidRPr="0087204D" w:rsidRDefault="00417A92" w:rsidP="00417A92">
      <w:pPr>
        <w:pStyle w:val="BodyText"/>
        <w:widowControl/>
        <w:rPr>
          <w:b/>
          <w:sz w:val="22"/>
          <w:szCs w:val="22"/>
        </w:rPr>
      </w:pPr>
    </w:p>
    <w:p w:rsidR="00E71164" w:rsidRPr="00FF1E8F" w:rsidRDefault="00E71164" w:rsidP="00E71164">
      <w:pPr>
        <w:pStyle w:val="BodyText"/>
        <w:widowControl/>
        <w:spacing w:before="120"/>
        <w:rPr>
          <w:szCs w:val="24"/>
        </w:rPr>
      </w:pPr>
      <w:r w:rsidRPr="00FF1E8F">
        <w:rPr>
          <w:szCs w:val="24"/>
        </w:rPr>
        <w:t>Information in this section includes:</w:t>
      </w:r>
    </w:p>
    <w:p w:rsidR="00E71164" w:rsidRPr="00FF1E8F" w:rsidRDefault="00E71164" w:rsidP="00E71164">
      <w:pPr>
        <w:pStyle w:val="BodyText"/>
        <w:widowControl/>
        <w:numPr>
          <w:ilvl w:val="0"/>
          <w:numId w:val="8"/>
        </w:numPr>
        <w:spacing w:before="120"/>
        <w:rPr>
          <w:szCs w:val="24"/>
        </w:rPr>
      </w:pPr>
      <w:r w:rsidRPr="00FF1E8F">
        <w:rPr>
          <w:szCs w:val="24"/>
        </w:rPr>
        <w:t>An assessment of the extent to which the programme component is progressing in relation to the outcomes and outputs expected for the reporting period.</w:t>
      </w:r>
    </w:p>
    <w:p w:rsidR="00365F51" w:rsidRPr="00365F51" w:rsidRDefault="00365F51" w:rsidP="00365F51">
      <w:pPr>
        <w:spacing w:before="120"/>
        <w:jc w:val="both"/>
        <w:rPr>
          <w:szCs w:val="24"/>
          <w:lang w:eastAsia="x-none"/>
        </w:rPr>
      </w:pPr>
      <w:r w:rsidRPr="00365F51">
        <w:rPr>
          <w:szCs w:val="24"/>
          <w:lang w:eastAsia="x-none"/>
        </w:rPr>
        <w:t xml:space="preserve">The most of the programme components are progressing as planned in relation to the outcomes and outputs expected for the reporting period. Due to delays of the endorsement of the State Food Security and Nutrition </w:t>
      </w:r>
      <w:proofErr w:type="gramStart"/>
      <w:r w:rsidRPr="00365F51">
        <w:rPr>
          <w:szCs w:val="24"/>
          <w:lang w:eastAsia="x-none"/>
        </w:rPr>
        <w:t>Program</w:t>
      </w:r>
      <w:proofErr w:type="gramEnd"/>
      <w:r w:rsidRPr="00365F51">
        <w:rPr>
          <w:szCs w:val="24"/>
          <w:lang w:eastAsia="x-none"/>
        </w:rPr>
        <w:t xml:space="preserve"> the exercises related to financial tracking are postponed. A lot of very useful analytical work </w:t>
      </w:r>
      <w:proofErr w:type="gramStart"/>
      <w:r w:rsidRPr="00365F51">
        <w:rPr>
          <w:szCs w:val="24"/>
          <w:lang w:eastAsia="x-none"/>
        </w:rPr>
        <w:t>is done</w:t>
      </w:r>
      <w:proofErr w:type="gramEnd"/>
      <w:r w:rsidRPr="00365F51">
        <w:rPr>
          <w:szCs w:val="24"/>
          <w:lang w:eastAsia="x-none"/>
        </w:rPr>
        <w:t xml:space="preserve"> and information collected which is going to be presented and used. CSO Movement in Food Security and Nutrition </w:t>
      </w:r>
      <w:r w:rsidR="00C92D49">
        <w:rPr>
          <w:szCs w:val="24"/>
          <w:lang w:eastAsia="x-none"/>
        </w:rPr>
        <w:t xml:space="preserve">area </w:t>
      </w:r>
      <w:r w:rsidRPr="00365F51">
        <w:rPr>
          <w:szCs w:val="24"/>
          <w:lang w:eastAsia="x-none"/>
        </w:rPr>
        <w:t>has begun its action and recognised by the policy and decision makers, technical experts and donors.</w:t>
      </w:r>
    </w:p>
    <w:p w:rsidR="00365F51" w:rsidRPr="00365F51" w:rsidRDefault="00365F51" w:rsidP="00365F51">
      <w:pPr>
        <w:pStyle w:val="BodyText"/>
        <w:widowControl/>
        <w:spacing w:before="120"/>
        <w:ind w:left="720"/>
        <w:rPr>
          <w:sz w:val="22"/>
          <w:szCs w:val="22"/>
          <w:lang w:val="en-US"/>
        </w:rPr>
      </w:pPr>
    </w:p>
    <w:p w:rsidR="002A0E49" w:rsidRPr="00FF1E8F" w:rsidRDefault="002A0E49" w:rsidP="002A0E49">
      <w:pPr>
        <w:numPr>
          <w:ilvl w:val="0"/>
          <w:numId w:val="8"/>
        </w:numPr>
        <w:spacing w:before="120"/>
        <w:jc w:val="both"/>
        <w:rPr>
          <w:b/>
          <w:szCs w:val="24"/>
          <w:lang w:eastAsia="x-none"/>
        </w:rPr>
      </w:pPr>
      <w:r w:rsidRPr="00D61BF6">
        <w:rPr>
          <w:b/>
          <w:szCs w:val="24"/>
          <w:lang w:eastAsia="x-none"/>
        </w:rPr>
        <w:t xml:space="preserve">Main activities undertaken </w:t>
      </w:r>
    </w:p>
    <w:p w:rsidR="002A0E49"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The National Working/ Expert Group (NEG) </w:t>
      </w:r>
      <w:r w:rsidR="003B1A11">
        <w:rPr>
          <w:rFonts w:ascii="Times New Roman" w:eastAsia="Times New Roman" w:hAnsi="Times New Roman" w:cs="Times New Roman"/>
          <w:snapToGrid w:val="0"/>
          <w:sz w:val="24"/>
          <w:szCs w:val="24"/>
          <w:lang w:val="en-GB" w:eastAsia="x-none"/>
        </w:rPr>
        <w:t xml:space="preserve">to develop relevant documents and strategies on Food Security and Nutrition Coordination mechanisms </w:t>
      </w:r>
      <w:proofErr w:type="gramStart"/>
      <w:r w:rsidRPr="00D61BF6">
        <w:rPr>
          <w:rFonts w:ascii="Times New Roman" w:eastAsia="Times New Roman" w:hAnsi="Times New Roman" w:cs="Times New Roman"/>
          <w:snapToGrid w:val="0"/>
          <w:sz w:val="24"/>
          <w:szCs w:val="24"/>
          <w:lang w:val="en-GB" w:eastAsia="x-none"/>
        </w:rPr>
        <w:t>was established and endorsed by the G</w:t>
      </w:r>
      <w:r w:rsidR="003B1A11">
        <w:rPr>
          <w:rFonts w:ascii="Times New Roman" w:eastAsia="Times New Roman" w:hAnsi="Times New Roman" w:cs="Times New Roman"/>
          <w:snapToGrid w:val="0"/>
          <w:sz w:val="24"/>
          <w:szCs w:val="24"/>
          <w:lang w:val="en-GB" w:eastAsia="x-none"/>
        </w:rPr>
        <w:t>overnment</w:t>
      </w:r>
      <w:proofErr w:type="gramEnd"/>
      <w:r w:rsidR="003B1A11">
        <w:rPr>
          <w:rFonts w:ascii="Times New Roman" w:eastAsia="Times New Roman" w:hAnsi="Times New Roman" w:cs="Times New Roman"/>
          <w:snapToGrid w:val="0"/>
          <w:sz w:val="24"/>
          <w:szCs w:val="24"/>
          <w:lang w:val="en-GB" w:eastAsia="x-none"/>
        </w:rPr>
        <w:t xml:space="preserve">. The NEG </w:t>
      </w:r>
      <w:r w:rsidRPr="00D61BF6">
        <w:rPr>
          <w:rFonts w:ascii="Times New Roman" w:eastAsia="Times New Roman" w:hAnsi="Times New Roman" w:cs="Times New Roman"/>
          <w:snapToGrid w:val="0"/>
          <w:sz w:val="24"/>
          <w:szCs w:val="24"/>
          <w:lang w:val="en-GB" w:eastAsia="x-none"/>
        </w:rPr>
        <w:t xml:space="preserve">included experts from Ministry of Health, Ministry of Agriculture, State Sanitary Inspection on Veterinary and </w:t>
      </w:r>
      <w:proofErr w:type="spellStart"/>
      <w:r w:rsidRPr="00D61BF6">
        <w:rPr>
          <w:rFonts w:ascii="Times New Roman" w:eastAsia="Times New Roman" w:hAnsi="Times New Roman" w:cs="Times New Roman"/>
          <w:snapToGrid w:val="0"/>
          <w:sz w:val="24"/>
          <w:szCs w:val="24"/>
          <w:lang w:val="en-GB" w:eastAsia="x-none"/>
        </w:rPr>
        <w:t>Phytosanitary</w:t>
      </w:r>
      <w:proofErr w:type="spellEnd"/>
      <w:r w:rsidRPr="00D61BF6">
        <w:rPr>
          <w:rFonts w:ascii="Times New Roman" w:eastAsia="Times New Roman" w:hAnsi="Times New Roman" w:cs="Times New Roman"/>
          <w:snapToGrid w:val="0"/>
          <w:sz w:val="24"/>
          <w:szCs w:val="24"/>
          <w:lang w:val="en-GB" w:eastAsia="x-none"/>
        </w:rPr>
        <w:t>, Ministry of Economy, Ministry of Finance, Ministry of Justice, Ministry of Education, Ministry of Social Development, Ministry of Emergency Preparedness, State Agency for Local Governance and interethnic relationship</w:t>
      </w:r>
      <w:proofErr w:type="gramStart"/>
      <w:r w:rsidRPr="00D61BF6">
        <w:rPr>
          <w:rFonts w:ascii="Times New Roman" w:eastAsia="Times New Roman" w:hAnsi="Times New Roman" w:cs="Times New Roman"/>
          <w:snapToGrid w:val="0"/>
          <w:sz w:val="24"/>
          <w:szCs w:val="24"/>
          <w:lang w:val="en-GB" w:eastAsia="x-none"/>
        </w:rPr>
        <w:t>,  and</w:t>
      </w:r>
      <w:proofErr w:type="gramEnd"/>
      <w:r w:rsidRPr="00D61BF6">
        <w:rPr>
          <w:rFonts w:ascii="Times New Roman" w:eastAsia="Times New Roman" w:hAnsi="Times New Roman" w:cs="Times New Roman"/>
          <w:snapToGrid w:val="0"/>
          <w:sz w:val="24"/>
          <w:szCs w:val="24"/>
          <w:lang w:val="en-GB" w:eastAsia="x-none"/>
        </w:rPr>
        <w:t xml:space="preserve"> representatives from the C</w:t>
      </w:r>
      <w:r w:rsidR="003B1A11">
        <w:rPr>
          <w:rFonts w:ascii="Times New Roman" w:eastAsia="Times New Roman" w:hAnsi="Times New Roman" w:cs="Times New Roman"/>
          <w:snapToGrid w:val="0"/>
          <w:sz w:val="24"/>
          <w:szCs w:val="24"/>
          <w:lang w:val="en-GB" w:eastAsia="x-none"/>
        </w:rPr>
        <w:t>ivil Society Organizations, Development Agencies and UN.</w:t>
      </w:r>
      <w:r w:rsidRPr="00D61BF6">
        <w:rPr>
          <w:rFonts w:ascii="Times New Roman" w:eastAsia="Times New Roman" w:hAnsi="Times New Roman" w:cs="Times New Roman"/>
          <w:snapToGrid w:val="0"/>
          <w:sz w:val="24"/>
          <w:szCs w:val="24"/>
          <w:lang w:val="en-GB" w:eastAsia="x-none"/>
        </w:rPr>
        <w:t xml:space="preserve">  </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Establishment of a research/expert group on mapping from the NEG</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Development of mapping methodology, testing,  </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Conduction of baseline for mapping, data collection and data processing, </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Development of semantic map of nutrition problems</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Development of interactive software to visualise mapping</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Establishment of an expert group from the NEG to conduct inventory of KR legislation for compliance with the international obligations of the Kyrgyz Republic in the field of human rights and development</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Analysis of sectoral policies on issues related to nutrition, sanitation and hygiene, access to water and health services;</w:t>
      </w:r>
    </w:p>
    <w:p w:rsidR="002A0E49" w:rsidRPr="00FF1E8F" w:rsidRDefault="002A0E49" w:rsidP="00FF1E8F">
      <w:pPr>
        <w:pStyle w:val="ListParagraph"/>
        <w:widowControl w:val="0"/>
        <w:numPr>
          <w:ilvl w:val="0"/>
          <w:numId w:val="13"/>
        </w:numPr>
        <w:spacing w:before="100" w:beforeAutospacing="1" w:after="100" w:afterAutospacing="1"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Inventory and analysis of legislation</w:t>
      </w:r>
    </w:p>
    <w:p w:rsidR="002A0E49" w:rsidRPr="00FF1E8F" w:rsidRDefault="002A0E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Public discussions on amendments to the legislation</w:t>
      </w:r>
    </w:p>
    <w:p w:rsidR="002A0E49" w:rsidRPr="00FF1E8F" w:rsidRDefault="002A0E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Regional Round tables, meetings</w:t>
      </w:r>
    </w:p>
    <w:p w:rsidR="002A0E49" w:rsidRPr="00FF1E8F" w:rsidRDefault="002A0E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T</w:t>
      </w:r>
      <w:r w:rsidR="00FF1E8F">
        <w:rPr>
          <w:rFonts w:ascii="Times New Roman" w:eastAsia="Times New Roman" w:hAnsi="Times New Roman" w:cs="Times New Roman"/>
          <w:color w:val="000000"/>
          <w:sz w:val="24"/>
          <w:szCs w:val="24"/>
        </w:rPr>
        <w:t>rainings, workshop</w:t>
      </w:r>
    </w:p>
    <w:p w:rsidR="00C92D49" w:rsidRPr="00FF1E8F" w:rsidRDefault="002A0E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Conduction of Functional analysis of stakeholders;</w:t>
      </w:r>
    </w:p>
    <w:p w:rsidR="00C92D49" w:rsidRPr="00FF1E8F" w:rsidRDefault="00C92D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and printing of leaflet on Multi sectoral platform on Nutrition;</w:t>
      </w:r>
    </w:p>
    <w:p w:rsidR="00C92D49" w:rsidRPr="00FF1E8F" w:rsidRDefault="00C92D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Involvement of new business partners in the network;</w:t>
      </w:r>
    </w:p>
    <w:p w:rsidR="00D637E1" w:rsidRPr="00FF1E8F" w:rsidRDefault="00C92D49" w:rsidP="00FF1E8F">
      <w:pPr>
        <w:pStyle w:val="ListParagraph"/>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improved information   system   on flour fortification program through establishment of NTD Surveillance system; </w:t>
      </w:r>
    </w:p>
    <w:p w:rsidR="002F738C" w:rsidRPr="00FF1E8F" w:rsidRDefault="002F738C" w:rsidP="00FF1E8F">
      <w:pPr>
        <w:pStyle w:val="ListParagraph"/>
        <w:numPr>
          <w:ilvl w:val="0"/>
          <w:numId w:val="1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Development of the SUN Movement Strategy for Kyrgyzstan </w:t>
      </w:r>
    </w:p>
    <w:p w:rsidR="00A36540" w:rsidRPr="00FF1E8F" w:rsidRDefault="002F738C" w:rsidP="00FF1E8F">
      <w:pPr>
        <w:pStyle w:val="ListParagraph"/>
        <w:numPr>
          <w:ilvl w:val="0"/>
          <w:numId w:val="1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Development of </w:t>
      </w:r>
      <w:r w:rsidR="009A7692">
        <w:rPr>
          <w:rFonts w:ascii="Times New Roman" w:eastAsia="Times New Roman" w:hAnsi="Times New Roman" w:cs="Times New Roman"/>
          <w:color w:val="000000"/>
          <w:sz w:val="24"/>
          <w:szCs w:val="24"/>
        </w:rPr>
        <w:t xml:space="preserve">implementation mechanism </w:t>
      </w:r>
      <w:r w:rsidR="00A36540">
        <w:rPr>
          <w:rFonts w:ascii="Times New Roman" w:eastAsia="Times New Roman" w:hAnsi="Times New Roman" w:cs="Times New Roman"/>
          <w:color w:val="000000"/>
          <w:sz w:val="24"/>
          <w:szCs w:val="24"/>
        </w:rPr>
        <w:t>of the FF Law;</w:t>
      </w:r>
    </w:p>
    <w:p w:rsidR="00A36540" w:rsidRPr="00FF1E8F" w:rsidRDefault="00A36540" w:rsidP="00FF1E8F">
      <w:pPr>
        <w:pStyle w:val="ListParagraph"/>
        <w:numPr>
          <w:ilvl w:val="0"/>
          <w:numId w:val="1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Meetings, discussion to establish the SUN Academia;</w:t>
      </w:r>
    </w:p>
    <w:p w:rsidR="00A36540" w:rsidRPr="00FF1E8F" w:rsidRDefault="00A36540" w:rsidP="00FF1E8F">
      <w:pPr>
        <w:pStyle w:val="ListParagraph"/>
        <w:numPr>
          <w:ilvl w:val="0"/>
          <w:numId w:val="1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Development of the Communication Strategy for promotion of the Fortified Flour as example of </w:t>
      </w:r>
      <w:proofErr w:type="spellStart"/>
      <w:r>
        <w:rPr>
          <w:rFonts w:ascii="Times New Roman" w:eastAsia="Times New Roman" w:hAnsi="Times New Roman" w:cs="Times New Roman"/>
          <w:color w:val="000000"/>
          <w:sz w:val="24"/>
          <w:szCs w:val="24"/>
        </w:rPr>
        <w:t>multisectoral</w:t>
      </w:r>
      <w:proofErr w:type="spellEnd"/>
      <w:r>
        <w:rPr>
          <w:rFonts w:ascii="Times New Roman" w:eastAsia="Times New Roman" w:hAnsi="Times New Roman" w:cs="Times New Roman"/>
          <w:color w:val="000000"/>
          <w:sz w:val="24"/>
          <w:szCs w:val="24"/>
        </w:rPr>
        <w:t xml:space="preserve"> approach; </w:t>
      </w:r>
    </w:p>
    <w:p w:rsidR="00A36540" w:rsidRPr="00FF1E8F" w:rsidRDefault="00A36540" w:rsidP="00FF1E8F">
      <w:pPr>
        <w:pStyle w:val="ListParagraph"/>
        <w:numPr>
          <w:ilvl w:val="0"/>
          <w:numId w:val="13"/>
        </w:num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Development of the </w:t>
      </w:r>
      <w:proofErr w:type="spellStart"/>
      <w:r>
        <w:rPr>
          <w:rFonts w:ascii="Times New Roman" w:eastAsia="Times New Roman" w:hAnsi="Times New Roman" w:cs="Times New Roman"/>
          <w:color w:val="000000"/>
          <w:sz w:val="24"/>
          <w:szCs w:val="24"/>
        </w:rPr>
        <w:t>wevsite</w:t>
      </w:r>
      <w:proofErr w:type="spellEnd"/>
      <w:r>
        <w:rPr>
          <w:rFonts w:ascii="Times New Roman" w:eastAsia="Times New Roman" w:hAnsi="Times New Roman" w:cs="Times New Roman"/>
          <w:color w:val="000000"/>
          <w:sz w:val="24"/>
          <w:szCs w:val="24"/>
        </w:rPr>
        <w:t xml:space="preserve"> of the </w:t>
      </w:r>
      <w:proofErr w:type="spellStart"/>
      <w:r>
        <w:rPr>
          <w:rFonts w:ascii="Times New Roman" w:eastAsia="Times New Roman" w:hAnsi="Times New Roman" w:cs="Times New Roman"/>
          <w:color w:val="000000"/>
          <w:sz w:val="24"/>
          <w:szCs w:val="24"/>
        </w:rPr>
        <w:t>Mulrisectoral</w:t>
      </w:r>
      <w:proofErr w:type="spellEnd"/>
      <w:r>
        <w:rPr>
          <w:rFonts w:ascii="Times New Roman" w:eastAsia="Times New Roman" w:hAnsi="Times New Roman" w:cs="Times New Roman"/>
          <w:color w:val="000000"/>
          <w:sz w:val="24"/>
          <w:szCs w:val="24"/>
        </w:rPr>
        <w:t xml:space="preserve"> Nutrition </w:t>
      </w:r>
      <w:proofErr w:type="spellStart"/>
      <w:r>
        <w:rPr>
          <w:rFonts w:ascii="Times New Roman" w:eastAsia="Times New Roman" w:hAnsi="Times New Roman" w:cs="Times New Roman"/>
          <w:color w:val="000000"/>
          <w:sz w:val="24"/>
          <w:szCs w:val="24"/>
        </w:rPr>
        <w:t>Plarform</w:t>
      </w:r>
      <w:proofErr w:type="spellEnd"/>
    </w:p>
    <w:p w:rsidR="00A36540" w:rsidRPr="002802A8" w:rsidRDefault="00A36540" w:rsidP="002802A8">
      <w:pPr>
        <w:pStyle w:val="ListParagraph"/>
        <w:numPr>
          <w:ilvl w:val="0"/>
          <w:numId w:val="13"/>
        </w:numPr>
        <w:spacing w:before="100" w:beforeAutospacing="1" w:after="100" w:afterAutospacing="1"/>
        <w:jc w:val="both"/>
        <w:rPr>
          <w:rFonts w:ascii="Times New Roman" w:hAnsi="Times New Roman" w:cs="Times New Roman"/>
          <w:color w:val="000000"/>
          <w:sz w:val="24"/>
          <w:szCs w:val="24"/>
        </w:rPr>
      </w:pPr>
      <w:r w:rsidRPr="00A36540">
        <w:rPr>
          <w:rFonts w:ascii="Times New Roman" w:hAnsi="Times New Roman" w:cs="Times New Roman"/>
          <w:color w:val="000000"/>
          <w:sz w:val="24"/>
          <w:szCs w:val="24"/>
        </w:rPr>
        <w:t xml:space="preserve"> Advocacy work on National Nutrition </w:t>
      </w:r>
      <w:r w:rsidR="00FF1E8F" w:rsidRPr="00A36540">
        <w:rPr>
          <w:rFonts w:ascii="Times New Roman" w:hAnsi="Times New Roman" w:cs="Times New Roman"/>
          <w:color w:val="000000"/>
          <w:sz w:val="24"/>
          <w:szCs w:val="24"/>
        </w:rPr>
        <w:t>Platform</w:t>
      </w:r>
      <w:r w:rsidRPr="00A36540">
        <w:rPr>
          <w:rFonts w:ascii="Times New Roman" w:hAnsi="Times New Roman" w:cs="Times New Roman"/>
          <w:color w:val="000000"/>
          <w:sz w:val="24"/>
          <w:szCs w:val="24"/>
        </w:rPr>
        <w:t xml:space="preserve"> with </w:t>
      </w:r>
      <w:r w:rsidR="00FF1E8F" w:rsidRPr="00A36540">
        <w:rPr>
          <w:rFonts w:ascii="Times New Roman" w:hAnsi="Times New Roman" w:cs="Times New Roman"/>
          <w:color w:val="000000"/>
          <w:sz w:val="24"/>
          <w:szCs w:val="24"/>
        </w:rPr>
        <w:t>Parliamentarians</w:t>
      </w:r>
      <w:r w:rsidRPr="00A36540">
        <w:rPr>
          <w:rFonts w:ascii="Times New Roman" w:hAnsi="Times New Roman" w:cs="Times New Roman"/>
          <w:color w:val="000000"/>
          <w:sz w:val="24"/>
          <w:szCs w:val="24"/>
        </w:rPr>
        <w:t xml:space="preserve">; </w:t>
      </w:r>
    </w:p>
    <w:p w:rsidR="002A0E49" w:rsidRDefault="00A36540" w:rsidP="00FF1E8F">
      <w:pPr>
        <w:pStyle w:val="ListParagraph"/>
        <w:numPr>
          <w:ilvl w:val="0"/>
          <w:numId w:val="13"/>
        </w:numPr>
        <w:spacing w:before="100" w:beforeAutospacing="1" w:after="100" w:afterAutospacing="1"/>
        <w:jc w:val="both"/>
        <w:rPr>
          <w:rFonts w:ascii="Times New Roman" w:hAnsi="Times New Roman" w:cs="Times New Roman"/>
          <w:color w:val="000000"/>
          <w:sz w:val="24"/>
          <w:szCs w:val="24"/>
        </w:rPr>
      </w:pPr>
      <w:r w:rsidRPr="00A36540">
        <w:rPr>
          <w:rFonts w:ascii="Times New Roman" w:hAnsi="Times New Roman" w:cs="Times New Roman"/>
          <w:color w:val="000000"/>
          <w:sz w:val="24"/>
          <w:szCs w:val="24"/>
        </w:rPr>
        <w:t xml:space="preserve">Development </w:t>
      </w:r>
      <w:r>
        <w:rPr>
          <w:rFonts w:ascii="Times New Roman" w:hAnsi="Times New Roman" w:cs="Times New Roman"/>
          <w:color w:val="000000"/>
          <w:sz w:val="24"/>
          <w:szCs w:val="24"/>
        </w:rPr>
        <w:t>of the Monitoring G</w:t>
      </w:r>
      <w:r w:rsidRPr="00A36540">
        <w:rPr>
          <w:rFonts w:ascii="Times New Roman" w:hAnsi="Times New Roman" w:cs="Times New Roman"/>
          <w:color w:val="000000"/>
          <w:sz w:val="24"/>
          <w:szCs w:val="24"/>
        </w:rPr>
        <w:t>uide</w:t>
      </w:r>
      <w:r>
        <w:rPr>
          <w:rFonts w:ascii="Times New Roman" w:hAnsi="Times New Roman" w:cs="Times New Roman"/>
          <w:color w:val="000000"/>
          <w:sz w:val="24"/>
          <w:szCs w:val="24"/>
        </w:rPr>
        <w:t xml:space="preserve">line </w:t>
      </w:r>
      <w:r w:rsidRPr="00A36540">
        <w:rPr>
          <w:rFonts w:ascii="Times New Roman" w:hAnsi="Times New Roman" w:cs="Times New Roman"/>
          <w:color w:val="000000"/>
          <w:sz w:val="24"/>
          <w:szCs w:val="24"/>
        </w:rPr>
        <w:t xml:space="preserve"> and instruments on realization of three Laws </w:t>
      </w:r>
      <w:r>
        <w:rPr>
          <w:rFonts w:ascii="Times New Roman" w:hAnsi="Times New Roman" w:cs="Times New Roman"/>
          <w:color w:val="000000"/>
          <w:sz w:val="24"/>
          <w:szCs w:val="24"/>
        </w:rPr>
        <w:t xml:space="preserve">on Nutrition </w:t>
      </w:r>
      <w:r w:rsidRPr="00A36540">
        <w:rPr>
          <w:rFonts w:ascii="Times New Roman" w:hAnsi="Times New Roman" w:cs="Times New Roman"/>
          <w:color w:val="000000"/>
          <w:sz w:val="24"/>
          <w:szCs w:val="24"/>
        </w:rPr>
        <w:t>(Breastfeeding, salt iodization and flour fortification)</w:t>
      </w:r>
      <w:r>
        <w:rPr>
          <w:rFonts w:ascii="Times New Roman" w:hAnsi="Times New Roman" w:cs="Times New Roman"/>
          <w:color w:val="000000"/>
          <w:sz w:val="24"/>
          <w:szCs w:val="24"/>
        </w:rPr>
        <w:t>;</w:t>
      </w:r>
      <w:r w:rsidRPr="00A36540">
        <w:rPr>
          <w:rFonts w:ascii="Times New Roman" w:hAnsi="Times New Roman" w:cs="Times New Roman"/>
          <w:color w:val="000000"/>
          <w:sz w:val="24"/>
          <w:szCs w:val="24"/>
        </w:rPr>
        <w:t xml:space="preserve"> </w:t>
      </w:r>
    </w:p>
    <w:p w:rsidR="00454223" w:rsidRPr="00454223" w:rsidRDefault="00454223" w:rsidP="00454223">
      <w:pPr>
        <w:pStyle w:val="ListParagraph"/>
        <w:rPr>
          <w:rFonts w:ascii="Times New Roman" w:hAnsi="Times New Roman" w:cs="Times New Roman"/>
          <w:color w:val="000000"/>
          <w:sz w:val="24"/>
          <w:szCs w:val="24"/>
        </w:rPr>
      </w:pPr>
    </w:p>
    <w:p w:rsidR="00FF1E8F" w:rsidRPr="00D61BF6" w:rsidRDefault="00FF1E8F" w:rsidP="00FF1E8F">
      <w:pPr>
        <w:jc w:val="both"/>
        <w:rPr>
          <w:b/>
          <w:color w:val="000000"/>
          <w:szCs w:val="24"/>
        </w:rPr>
      </w:pPr>
      <w:r>
        <w:rPr>
          <w:b/>
          <w:color w:val="000000"/>
          <w:szCs w:val="24"/>
        </w:rPr>
        <w:t>Key Ac</w:t>
      </w:r>
      <w:r>
        <w:rPr>
          <w:b/>
          <w:color w:val="000000"/>
          <w:szCs w:val="24"/>
        </w:rPr>
        <w:t>hievements of the project</w:t>
      </w:r>
      <w:r>
        <w:rPr>
          <w:b/>
          <w:color w:val="000000"/>
          <w:szCs w:val="24"/>
        </w:rPr>
        <w:t xml:space="preserve">: </w:t>
      </w:r>
    </w:p>
    <w:p w:rsidR="00FF1E8F" w:rsidRPr="004B028C" w:rsidRDefault="00FF1E8F" w:rsidP="00FF1E8F">
      <w:pPr>
        <w:pStyle w:val="ListParagraph"/>
        <w:jc w:val="both"/>
        <w:rPr>
          <w:szCs w:val="24"/>
        </w:rPr>
      </w:pPr>
    </w:p>
    <w:p w:rsidR="00FF1E8F" w:rsidRPr="00FF1E8F" w:rsidRDefault="008F02FD" w:rsidP="00FF1E8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w:t>
      </w:r>
      <w:r w:rsidR="00FF1E8F" w:rsidRPr="00FF1E8F">
        <w:rPr>
          <w:rFonts w:ascii="Times New Roman" w:hAnsi="Times New Roman" w:cs="Times New Roman"/>
          <w:sz w:val="24"/>
          <w:szCs w:val="24"/>
        </w:rPr>
        <w:t xml:space="preserve">he CSO Alliance </w:t>
      </w:r>
      <w:proofErr w:type="gramStart"/>
      <w:r w:rsidR="00FF1E8F" w:rsidRPr="00FF1E8F">
        <w:rPr>
          <w:rFonts w:ascii="Times New Roman" w:hAnsi="Times New Roman" w:cs="Times New Roman"/>
          <w:sz w:val="24"/>
          <w:szCs w:val="24"/>
        </w:rPr>
        <w:t>had been established</w:t>
      </w:r>
      <w:proofErr w:type="gramEnd"/>
      <w:r w:rsidR="00FF1E8F" w:rsidRPr="00FF1E8F">
        <w:rPr>
          <w:rFonts w:ascii="Times New Roman" w:hAnsi="Times New Roman" w:cs="Times New Roman"/>
          <w:sz w:val="24"/>
          <w:szCs w:val="24"/>
        </w:rPr>
        <w:t xml:space="preserve"> </w:t>
      </w:r>
      <w:r w:rsidR="00FF1E8F" w:rsidRPr="00FF1E8F">
        <w:rPr>
          <w:rFonts w:ascii="Times New Roman" w:eastAsia="Times New Roman" w:hAnsi="Times New Roman" w:cs="Times New Roman"/>
          <w:snapToGrid w:val="0"/>
          <w:sz w:val="24"/>
          <w:szCs w:val="24"/>
          <w:lang w:val="en-GB" w:eastAsia="x-none"/>
        </w:rPr>
        <w:t>uniting more than 40 NGOs countrywide</w:t>
      </w:r>
      <w:r w:rsidR="00FF1E8F" w:rsidRPr="00FF1E8F">
        <w:rPr>
          <w:rFonts w:ascii="Times New Roman" w:hAnsi="Times New Roman" w:cs="Times New Roman"/>
          <w:sz w:val="24"/>
          <w:szCs w:val="24"/>
        </w:rPr>
        <w:t xml:space="preserve"> with its regional networks and further institutionalization is expected.  </w:t>
      </w:r>
      <w:r w:rsidR="00FF1E8F" w:rsidRPr="00FF1E8F">
        <w:rPr>
          <w:rFonts w:ascii="Times New Roman" w:eastAsia="Times New Roman" w:hAnsi="Times New Roman" w:cs="Times New Roman"/>
          <w:snapToGrid w:val="0"/>
          <w:sz w:val="24"/>
          <w:szCs w:val="24"/>
          <w:lang w:val="en-GB" w:eastAsia="x-none"/>
        </w:rPr>
        <w:t xml:space="preserve">This Alliance has its independent Steering Committee and Executive Board and clear Action Plan, which supports the National Nutrition Plan. Kyrgyz CSOs </w:t>
      </w:r>
      <w:r w:rsidR="00FF1E8F" w:rsidRPr="00FF1E8F">
        <w:rPr>
          <w:rFonts w:ascii="Times New Roman" w:hAnsi="Times New Roman" w:cs="Times New Roman"/>
          <w:snapToGrid w:val="0"/>
          <w:sz w:val="24"/>
          <w:szCs w:val="24"/>
          <w:lang w:eastAsia="x-none"/>
        </w:rPr>
        <w:t xml:space="preserve">Alliance has joined SUN CSA Network in January, 2015; </w:t>
      </w:r>
    </w:p>
    <w:p w:rsidR="00FF1E8F" w:rsidRPr="00FF1E8F" w:rsidRDefault="00FF1E8F" w:rsidP="00FF1E8F">
      <w:pPr>
        <w:pStyle w:val="ListParagraph"/>
        <w:numPr>
          <w:ilvl w:val="0"/>
          <w:numId w:val="22"/>
        </w:numPr>
        <w:spacing w:before="120"/>
        <w:jc w:val="both"/>
        <w:rPr>
          <w:rFonts w:ascii="Times New Roman" w:hAnsi="Times New Roman" w:cs="Times New Roman"/>
          <w:snapToGrid w:val="0"/>
          <w:sz w:val="24"/>
          <w:szCs w:val="24"/>
          <w:lang w:eastAsia="x-none"/>
        </w:rPr>
      </w:pPr>
      <w:r w:rsidRPr="00FF1E8F">
        <w:rPr>
          <w:rFonts w:ascii="Times New Roman" w:hAnsi="Times New Roman" w:cs="Times New Roman"/>
          <w:snapToGrid w:val="0"/>
          <w:sz w:val="24"/>
          <w:szCs w:val="24"/>
          <w:lang w:eastAsia="x-none"/>
        </w:rPr>
        <w:t>Amendments into existing law on Flour Fortification was endorsed with active involvement of the CSOs Alliance;</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r w:rsidRPr="00FF1E8F">
        <w:rPr>
          <w:rFonts w:ascii="Times New Roman" w:eastAsia="Times New Roman" w:hAnsi="Times New Roman" w:cs="Times New Roman"/>
          <w:snapToGrid w:val="0"/>
          <w:sz w:val="24"/>
          <w:szCs w:val="24"/>
          <w:lang w:val="en-GB" w:eastAsia="x-none"/>
        </w:rPr>
        <w:t xml:space="preserve">The SUN Academia Network </w:t>
      </w:r>
      <w:proofErr w:type="gramStart"/>
      <w:r w:rsidRPr="00FF1E8F">
        <w:rPr>
          <w:rFonts w:ascii="Times New Roman" w:eastAsia="Times New Roman" w:hAnsi="Times New Roman" w:cs="Times New Roman"/>
          <w:snapToGrid w:val="0"/>
          <w:sz w:val="24"/>
          <w:szCs w:val="24"/>
          <w:lang w:val="en-GB" w:eastAsia="x-none"/>
        </w:rPr>
        <w:t>has been established</w:t>
      </w:r>
      <w:proofErr w:type="gramEnd"/>
      <w:r w:rsidRPr="00FF1E8F">
        <w:rPr>
          <w:rFonts w:ascii="Times New Roman" w:eastAsia="Times New Roman" w:hAnsi="Times New Roman" w:cs="Times New Roman"/>
          <w:snapToGrid w:val="0"/>
          <w:sz w:val="24"/>
          <w:szCs w:val="24"/>
          <w:lang w:val="en-GB" w:eastAsia="x-none"/>
        </w:rPr>
        <w:t xml:space="preserve">, bringing more 30 scientists and national universities together, with the leadership of First lady. </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r w:rsidRPr="00FF1E8F">
        <w:rPr>
          <w:rFonts w:ascii="Times New Roman" w:eastAsia="Times New Roman" w:hAnsi="Times New Roman" w:cs="Times New Roman"/>
          <w:snapToGrid w:val="0"/>
          <w:sz w:val="24"/>
          <w:szCs w:val="24"/>
          <w:lang w:val="en-GB" w:eastAsia="x-none"/>
        </w:rPr>
        <w:t xml:space="preserve">The Business Network has joined the SUN Network, with representative of food and agriculture sectors. </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r w:rsidRPr="00FF1E8F">
        <w:rPr>
          <w:rFonts w:ascii="Times New Roman" w:eastAsia="Times New Roman" w:hAnsi="Times New Roman" w:cs="Times New Roman"/>
          <w:snapToGrid w:val="0"/>
          <w:sz w:val="24"/>
          <w:szCs w:val="24"/>
          <w:lang w:val="en-GB" w:eastAsia="x-none"/>
        </w:rPr>
        <w:t>Kyrgyzstan has approved its first State Food Security and Nutrition Program for 2015-2017, with clear role and responsibilities of the Government, DPs, as well as business and CSO network with common goal to improve nutritional status of the population.</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r w:rsidRPr="00FF1E8F">
        <w:rPr>
          <w:rFonts w:ascii="Times New Roman" w:eastAsia="Times New Roman" w:hAnsi="Times New Roman" w:cs="Times New Roman"/>
          <w:snapToGrid w:val="0"/>
          <w:sz w:val="24"/>
          <w:szCs w:val="24"/>
          <w:lang w:val="en-GB" w:eastAsia="x-none"/>
        </w:rPr>
        <w:t>All analysis conducted within this project are presented, discussed publically, and serving as policy advocacy tools;</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r w:rsidRPr="00FF1E8F">
        <w:rPr>
          <w:rFonts w:ascii="Times New Roman" w:eastAsia="Times New Roman" w:hAnsi="Times New Roman" w:cs="Times New Roman"/>
          <w:snapToGrid w:val="0"/>
          <w:sz w:val="24"/>
          <w:szCs w:val="24"/>
          <w:lang w:val="en-GB" w:eastAsia="x-none"/>
        </w:rPr>
        <w:t>The Kyrgyzstan SUN Website is created with link to Global SUN Movement site;</w:t>
      </w:r>
    </w:p>
    <w:p w:rsidR="00FF1E8F" w:rsidRPr="00FF1E8F" w:rsidRDefault="00FF1E8F" w:rsidP="00FF1E8F">
      <w:pPr>
        <w:pStyle w:val="ListParagraph"/>
        <w:widowControl w:val="0"/>
        <w:numPr>
          <w:ilvl w:val="0"/>
          <w:numId w:val="22"/>
        </w:numPr>
        <w:spacing w:before="120" w:after="0" w:line="240" w:lineRule="auto"/>
        <w:jc w:val="both"/>
        <w:rPr>
          <w:rFonts w:ascii="Times New Roman" w:eastAsia="Times New Roman" w:hAnsi="Times New Roman" w:cs="Times New Roman"/>
          <w:snapToGrid w:val="0"/>
          <w:sz w:val="24"/>
          <w:szCs w:val="24"/>
          <w:lang w:val="en-GB" w:eastAsia="x-none"/>
        </w:rPr>
      </w:pPr>
      <w:proofErr w:type="spellStart"/>
      <w:r w:rsidRPr="00FF1E8F">
        <w:rPr>
          <w:rFonts w:ascii="Times New Roman" w:eastAsia="Times New Roman" w:hAnsi="Times New Roman" w:cs="Times New Roman"/>
          <w:snapToGrid w:val="0"/>
          <w:sz w:val="24"/>
          <w:szCs w:val="24"/>
          <w:lang w:val="en-GB" w:eastAsia="x-none"/>
        </w:rPr>
        <w:t>Multisectorality</w:t>
      </w:r>
      <w:proofErr w:type="spellEnd"/>
      <w:r w:rsidRPr="00FF1E8F">
        <w:rPr>
          <w:rFonts w:ascii="Times New Roman" w:eastAsia="Times New Roman" w:hAnsi="Times New Roman" w:cs="Times New Roman"/>
          <w:snapToGrid w:val="0"/>
          <w:sz w:val="24"/>
          <w:szCs w:val="24"/>
          <w:lang w:val="en-GB" w:eastAsia="x-none"/>
        </w:rPr>
        <w:t xml:space="preserve"> of the Nutrition is accepted at very high political level, and Food Security and Nutrition Coordination Body and link to SUN Movement is under discussion; </w:t>
      </w:r>
    </w:p>
    <w:p w:rsidR="00454223" w:rsidRPr="00FF1E8F" w:rsidRDefault="00454223" w:rsidP="00454223">
      <w:pPr>
        <w:pStyle w:val="ListParagraph"/>
        <w:ind w:left="420"/>
        <w:jc w:val="both"/>
        <w:rPr>
          <w:rFonts w:ascii="Times New Roman" w:hAnsi="Times New Roman" w:cs="Times New Roman"/>
          <w:color w:val="000000"/>
          <w:sz w:val="24"/>
          <w:szCs w:val="24"/>
          <w:lang w:val="en-GB"/>
        </w:rPr>
      </w:pPr>
    </w:p>
    <w:p w:rsidR="00E71164" w:rsidRPr="002802A8" w:rsidRDefault="00E71164" w:rsidP="00E71164">
      <w:pPr>
        <w:pStyle w:val="BodyText"/>
        <w:widowControl/>
        <w:numPr>
          <w:ilvl w:val="0"/>
          <w:numId w:val="8"/>
        </w:numPr>
        <w:spacing w:before="120"/>
        <w:rPr>
          <w:szCs w:val="24"/>
        </w:rPr>
      </w:pPr>
      <w:r w:rsidRPr="002802A8">
        <w:rPr>
          <w:szCs w:val="24"/>
        </w:rPr>
        <w:t>Implementation constraints, lessons learned from addressing these and knowledge gained in the course of the reporting period.</w:t>
      </w:r>
    </w:p>
    <w:p w:rsidR="00454223" w:rsidRDefault="00454223" w:rsidP="00454223">
      <w:pPr>
        <w:pStyle w:val="BodyText"/>
        <w:widowControl/>
        <w:spacing w:before="120"/>
        <w:ind w:left="720"/>
        <w:rPr>
          <w:sz w:val="22"/>
          <w:szCs w:val="22"/>
        </w:rPr>
      </w:pPr>
    </w:p>
    <w:p w:rsidR="00A36540" w:rsidRPr="00454223" w:rsidRDefault="002A0E49" w:rsidP="00A36540">
      <w:pPr>
        <w:pStyle w:val="ListParagraph"/>
        <w:numPr>
          <w:ilvl w:val="0"/>
          <w:numId w:val="13"/>
        </w:numPr>
        <w:spacing w:before="120"/>
        <w:jc w:val="both"/>
        <w:rPr>
          <w:rFonts w:ascii="Times New Roman" w:hAnsi="Times New Roman" w:cs="Times New Roman"/>
          <w:sz w:val="24"/>
          <w:szCs w:val="24"/>
          <w:lang w:eastAsia="x-none"/>
        </w:rPr>
      </w:pPr>
      <w:r w:rsidRPr="00454223">
        <w:rPr>
          <w:rFonts w:ascii="Times New Roman" w:hAnsi="Times New Roman" w:cs="Times New Roman"/>
          <w:sz w:val="24"/>
          <w:szCs w:val="24"/>
          <w:lang w:eastAsia="x-none"/>
        </w:rPr>
        <w:t xml:space="preserve">Most of the analysis related to Food Security and Nutrition </w:t>
      </w:r>
      <w:proofErr w:type="gramStart"/>
      <w:r w:rsidRPr="00454223">
        <w:rPr>
          <w:rFonts w:ascii="Times New Roman" w:hAnsi="Times New Roman" w:cs="Times New Roman"/>
          <w:sz w:val="24"/>
          <w:szCs w:val="24"/>
          <w:lang w:eastAsia="x-none"/>
        </w:rPr>
        <w:t>are conducted</w:t>
      </w:r>
      <w:proofErr w:type="gramEnd"/>
      <w:r w:rsidRPr="00454223">
        <w:rPr>
          <w:rFonts w:ascii="Times New Roman" w:hAnsi="Times New Roman" w:cs="Times New Roman"/>
          <w:sz w:val="24"/>
          <w:szCs w:val="24"/>
          <w:lang w:eastAsia="x-none"/>
        </w:rPr>
        <w:t xml:space="preserve"> at the very first time; very broad and involved many players and sectors; capacity of experts were also limited. It took some</w:t>
      </w:r>
      <w:r w:rsidR="00D637E1" w:rsidRPr="00454223">
        <w:rPr>
          <w:rFonts w:ascii="Times New Roman" w:hAnsi="Times New Roman" w:cs="Times New Roman"/>
          <w:sz w:val="24"/>
          <w:szCs w:val="24"/>
          <w:lang w:eastAsia="x-none"/>
        </w:rPr>
        <w:t xml:space="preserve"> time</w:t>
      </w:r>
      <w:r w:rsidRPr="00454223">
        <w:rPr>
          <w:rFonts w:ascii="Times New Roman" w:hAnsi="Times New Roman" w:cs="Times New Roman"/>
          <w:sz w:val="24"/>
          <w:szCs w:val="24"/>
          <w:lang w:eastAsia="x-none"/>
        </w:rPr>
        <w:t xml:space="preserve"> to develop common understanding and approach. Most of the Experts were Government Employees and do not </w:t>
      </w:r>
      <w:bookmarkStart w:id="0" w:name="_GoBack"/>
      <w:bookmarkEnd w:id="0"/>
      <w:r w:rsidRPr="00454223">
        <w:rPr>
          <w:rFonts w:ascii="Times New Roman" w:hAnsi="Times New Roman" w:cs="Times New Roman"/>
          <w:sz w:val="24"/>
          <w:szCs w:val="24"/>
          <w:lang w:eastAsia="x-none"/>
        </w:rPr>
        <w:t xml:space="preserve">want to recognise own mistakes, lack of </w:t>
      </w:r>
      <w:proofErr w:type="spellStart"/>
      <w:r w:rsidRPr="00454223">
        <w:rPr>
          <w:rFonts w:ascii="Times New Roman" w:hAnsi="Times New Roman" w:cs="Times New Roman"/>
          <w:sz w:val="24"/>
          <w:szCs w:val="24"/>
          <w:lang w:eastAsia="x-none"/>
        </w:rPr>
        <w:t>intersectoral</w:t>
      </w:r>
      <w:proofErr w:type="spellEnd"/>
      <w:r w:rsidRPr="00454223">
        <w:rPr>
          <w:rFonts w:ascii="Times New Roman" w:hAnsi="Times New Roman" w:cs="Times New Roman"/>
          <w:sz w:val="24"/>
          <w:szCs w:val="24"/>
          <w:lang w:eastAsia="x-none"/>
        </w:rPr>
        <w:t xml:space="preserve"> coordination and lack of capacity. </w:t>
      </w:r>
    </w:p>
    <w:p w:rsidR="002A0E49" w:rsidRPr="00454223" w:rsidRDefault="002A0E49" w:rsidP="00A36540">
      <w:pPr>
        <w:pStyle w:val="ListParagraph"/>
        <w:numPr>
          <w:ilvl w:val="0"/>
          <w:numId w:val="13"/>
        </w:numPr>
        <w:spacing w:before="120"/>
        <w:jc w:val="both"/>
        <w:rPr>
          <w:rFonts w:ascii="Times New Roman" w:hAnsi="Times New Roman" w:cs="Times New Roman"/>
          <w:sz w:val="24"/>
          <w:szCs w:val="24"/>
          <w:lang w:eastAsia="x-none"/>
        </w:rPr>
      </w:pPr>
      <w:proofErr w:type="gramStart"/>
      <w:r w:rsidRPr="00454223">
        <w:rPr>
          <w:rFonts w:ascii="Times New Roman" w:hAnsi="Times New Roman" w:cs="Times New Roman"/>
          <w:sz w:val="24"/>
          <w:szCs w:val="24"/>
          <w:lang w:eastAsia="x-none"/>
        </w:rPr>
        <w:t>Another constraints</w:t>
      </w:r>
      <w:proofErr w:type="gramEnd"/>
      <w:r w:rsidRPr="00454223">
        <w:rPr>
          <w:rFonts w:ascii="Times New Roman" w:hAnsi="Times New Roman" w:cs="Times New Roman"/>
          <w:sz w:val="24"/>
          <w:szCs w:val="24"/>
          <w:lang w:eastAsia="x-none"/>
        </w:rPr>
        <w:t xml:space="preserve"> were that fact that most of the NGO leaders are involved in other activities or projects and could not allocate full time. </w:t>
      </w:r>
    </w:p>
    <w:p w:rsidR="00A36540" w:rsidRPr="00454223" w:rsidRDefault="00A36540" w:rsidP="00A36540">
      <w:pPr>
        <w:pStyle w:val="ListParagraph"/>
        <w:numPr>
          <w:ilvl w:val="0"/>
          <w:numId w:val="13"/>
        </w:numPr>
        <w:spacing w:before="120"/>
        <w:jc w:val="both"/>
        <w:rPr>
          <w:rFonts w:ascii="Times New Roman" w:hAnsi="Times New Roman" w:cs="Times New Roman"/>
          <w:sz w:val="24"/>
          <w:szCs w:val="24"/>
          <w:lang w:eastAsia="x-none"/>
        </w:rPr>
      </w:pPr>
      <w:r w:rsidRPr="00454223">
        <w:rPr>
          <w:rFonts w:ascii="Times New Roman" w:hAnsi="Times New Roman" w:cs="Times New Roman"/>
          <w:sz w:val="24"/>
          <w:szCs w:val="24"/>
          <w:lang w:eastAsia="x-none"/>
        </w:rPr>
        <w:t>Due to high political and government staff turnover, more time was spent on re-training, re-involving and identifying new people;</w:t>
      </w:r>
    </w:p>
    <w:p w:rsidR="00A36540" w:rsidRPr="00454223" w:rsidRDefault="00A36540" w:rsidP="00A36540">
      <w:pPr>
        <w:pStyle w:val="ListParagraph"/>
        <w:numPr>
          <w:ilvl w:val="0"/>
          <w:numId w:val="13"/>
        </w:numPr>
        <w:spacing w:before="120"/>
        <w:jc w:val="both"/>
        <w:rPr>
          <w:rFonts w:ascii="Times New Roman" w:hAnsi="Times New Roman" w:cs="Times New Roman"/>
          <w:sz w:val="24"/>
          <w:szCs w:val="24"/>
          <w:lang w:eastAsia="x-none"/>
        </w:rPr>
      </w:pPr>
      <w:r w:rsidRPr="00454223">
        <w:rPr>
          <w:rFonts w:ascii="Times New Roman" w:hAnsi="Times New Roman" w:cs="Times New Roman"/>
          <w:sz w:val="24"/>
          <w:szCs w:val="24"/>
          <w:lang w:eastAsia="x-none"/>
        </w:rPr>
        <w:t xml:space="preserve">The </w:t>
      </w:r>
      <w:r w:rsidR="00485DAD" w:rsidRPr="00454223">
        <w:rPr>
          <w:rFonts w:ascii="Times New Roman" w:hAnsi="Times New Roman" w:cs="Times New Roman"/>
          <w:sz w:val="24"/>
          <w:szCs w:val="24"/>
          <w:lang w:eastAsia="x-none"/>
        </w:rPr>
        <w:t xml:space="preserve">pre-post- </w:t>
      </w:r>
      <w:r w:rsidRPr="00454223">
        <w:rPr>
          <w:rFonts w:ascii="Times New Roman" w:hAnsi="Times New Roman" w:cs="Times New Roman"/>
          <w:sz w:val="24"/>
          <w:szCs w:val="24"/>
          <w:lang w:eastAsia="x-none"/>
        </w:rPr>
        <w:t xml:space="preserve">process of the Parliamentarian Election of the country, </w:t>
      </w:r>
      <w:r w:rsidR="00485DAD" w:rsidRPr="00454223">
        <w:rPr>
          <w:rFonts w:ascii="Times New Roman" w:hAnsi="Times New Roman" w:cs="Times New Roman"/>
          <w:sz w:val="24"/>
          <w:szCs w:val="24"/>
          <w:lang w:eastAsia="x-none"/>
        </w:rPr>
        <w:t>postponed and cancelled most of the planned activities;</w:t>
      </w:r>
    </w:p>
    <w:p w:rsidR="00485DAD" w:rsidRPr="00454223" w:rsidRDefault="00485DAD" w:rsidP="00A36540">
      <w:pPr>
        <w:pStyle w:val="ListParagraph"/>
        <w:numPr>
          <w:ilvl w:val="0"/>
          <w:numId w:val="13"/>
        </w:numPr>
        <w:spacing w:before="120"/>
        <w:jc w:val="both"/>
        <w:rPr>
          <w:rFonts w:ascii="Times New Roman" w:hAnsi="Times New Roman" w:cs="Times New Roman"/>
          <w:sz w:val="24"/>
          <w:szCs w:val="24"/>
          <w:lang w:eastAsia="x-none"/>
        </w:rPr>
      </w:pPr>
      <w:r w:rsidRPr="00454223">
        <w:rPr>
          <w:rFonts w:ascii="Times New Roman" w:hAnsi="Times New Roman" w:cs="Times New Roman"/>
          <w:sz w:val="24"/>
          <w:szCs w:val="24"/>
          <w:lang w:eastAsia="x-none"/>
        </w:rPr>
        <w:lastRenderedPageBreak/>
        <w:t>Still weak capacity and commitment from the Government;</w:t>
      </w:r>
    </w:p>
    <w:p w:rsidR="00485DAD" w:rsidRPr="00454223" w:rsidRDefault="00485DAD" w:rsidP="00A36540">
      <w:pPr>
        <w:pStyle w:val="ListParagraph"/>
        <w:numPr>
          <w:ilvl w:val="0"/>
          <w:numId w:val="13"/>
        </w:numPr>
        <w:spacing w:before="120"/>
        <w:jc w:val="both"/>
        <w:rPr>
          <w:rFonts w:ascii="Times New Roman" w:hAnsi="Times New Roman" w:cs="Times New Roman"/>
          <w:sz w:val="24"/>
          <w:szCs w:val="24"/>
          <w:lang w:eastAsia="x-none"/>
        </w:rPr>
      </w:pPr>
      <w:r w:rsidRPr="00454223">
        <w:rPr>
          <w:rFonts w:ascii="Times New Roman" w:hAnsi="Times New Roman" w:cs="Times New Roman"/>
          <w:sz w:val="24"/>
          <w:szCs w:val="24"/>
          <w:lang w:eastAsia="x-none"/>
        </w:rPr>
        <w:t xml:space="preserve">Lack of financial sustainability for the Project and for the further development of CSA Movement in nutrition. </w:t>
      </w:r>
    </w:p>
    <w:p w:rsidR="00D637E1" w:rsidRPr="00D637E1" w:rsidRDefault="00D637E1" w:rsidP="00D637E1">
      <w:pPr>
        <w:spacing w:before="120"/>
        <w:jc w:val="both"/>
        <w:rPr>
          <w:szCs w:val="24"/>
          <w:lang w:val="ru-RU" w:eastAsia="x-none"/>
        </w:rPr>
      </w:pPr>
    </w:p>
    <w:p w:rsidR="00E71164" w:rsidRPr="00454223" w:rsidRDefault="00E71164" w:rsidP="00E71164">
      <w:pPr>
        <w:pStyle w:val="BodyText"/>
        <w:widowControl/>
        <w:numPr>
          <w:ilvl w:val="0"/>
          <w:numId w:val="8"/>
        </w:numPr>
        <w:spacing w:before="120"/>
        <w:rPr>
          <w:szCs w:val="24"/>
        </w:rPr>
      </w:pPr>
      <w:r w:rsidRPr="00454223">
        <w:rPr>
          <w:szCs w:val="24"/>
        </w:rPr>
        <w:t>Key partnerships and inter-agency collaboration: impact on results.</w:t>
      </w:r>
    </w:p>
    <w:p w:rsidR="00D637E1" w:rsidRPr="00D637E1" w:rsidRDefault="00D637E1" w:rsidP="00D637E1">
      <w:pPr>
        <w:pStyle w:val="ListParagraph"/>
        <w:spacing w:before="120"/>
        <w:jc w:val="both"/>
        <w:rPr>
          <w:snapToGrid w:val="0"/>
          <w:szCs w:val="24"/>
          <w:lang w:eastAsia="x-none"/>
        </w:rPr>
      </w:pPr>
    </w:p>
    <w:p w:rsidR="00485DAD" w:rsidRDefault="00D637E1" w:rsidP="00D637E1">
      <w:pPr>
        <w:spacing w:before="120"/>
        <w:jc w:val="both"/>
        <w:rPr>
          <w:szCs w:val="24"/>
          <w:lang w:eastAsia="x-none"/>
        </w:rPr>
      </w:pPr>
      <w:r w:rsidRPr="00D637E1">
        <w:rPr>
          <w:szCs w:val="24"/>
          <w:lang w:eastAsia="x-none"/>
        </w:rPr>
        <w:t xml:space="preserve">Within the </w:t>
      </w:r>
      <w:proofErr w:type="gramStart"/>
      <w:r w:rsidRPr="00D637E1">
        <w:rPr>
          <w:szCs w:val="24"/>
          <w:lang w:eastAsia="x-none"/>
        </w:rPr>
        <w:t>project</w:t>
      </w:r>
      <w:proofErr w:type="gramEnd"/>
      <w:r w:rsidRPr="00D637E1">
        <w:rPr>
          <w:szCs w:val="24"/>
          <w:lang w:eastAsia="x-none"/>
        </w:rPr>
        <w:t xml:space="preserve"> implementation period key partnership was developed with </w:t>
      </w:r>
      <w:proofErr w:type="spellStart"/>
      <w:r w:rsidRPr="00D637E1">
        <w:rPr>
          <w:szCs w:val="24"/>
          <w:lang w:eastAsia="x-none"/>
        </w:rPr>
        <w:t>MoH</w:t>
      </w:r>
      <w:proofErr w:type="spellEnd"/>
      <w:r w:rsidRPr="00D637E1">
        <w:rPr>
          <w:szCs w:val="24"/>
          <w:lang w:eastAsia="x-none"/>
        </w:rPr>
        <w:t xml:space="preserve"> KR and Ministry of Agriculture as a main leading </w:t>
      </w:r>
      <w:r w:rsidR="00485DAD">
        <w:rPr>
          <w:szCs w:val="24"/>
          <w:lang w:eastAsia="x-none"/>
        </w:rPr>
        <w:t xml:space="preserve">Government </w:t>
      </w:r>
      <w:r w:rsidRPr="00D637E1">
        <w:rPr>
          <w:szCs w:val="24"/>
          <w:lang w:eastAsia="x-none"/>
        </w:rPr>
        <w:t>sectors for Food Security and Nutrition</w:t>
      </w:r>
      <w:r w:rsidR="00485DAD">
        <w:rPr>
          <w:szCs w:val="24"/>
          <w:lang w:eastAsia="x-none"/>
        </w:rPr>
        <w:t xml:space="preserve"> UNICEF is closely working with WFP, FAO, WB and USAID, as well as with Mercy Corp. Within UN Agencies, SUN UN Network was established and facilitated by WFP and FAO.  </w:t>
      </w:r>
    </w:p>
    <w:p w:rsidR="00485DAD" w:rsidRDefault="00485DAD" w:rsidP="00D637E1">
      <w:pPr>
        <w:spacing w:before="120"/>
        <w:jc w:val="both"/>
        <w:rPr>
          <w:szCs w:val="24"/>
          <w:lang w:eastAsia="x-none"/>
        </w:rPr>
      </w:pPr>
    </w:p>
    <w:p w:rsidR="00485DAD" w:rsidRDefault="00D637E1" w:rsidP="00D637E1">
      <w:pPr>
        <w:spacing w:before="120"/>
        <w:jc w:val="both"/>
        <w:rPr>
          <w:szCs w:val="24"/>
          <w:lang w:val="en-US" w:eastAsia="x-none"/>
        </w:rPr>
      </w:pPr>
      <w:proofErr w:type="gramStart"/>
      <w:r w:rsidRPr="00D637E1">
        <w:rPr>
          <w:szCs w:val="24"/>
          <w:lang w:eastAsia="x-none"/>
        </w:rPr>
        <w:t>As a result</w:t>
      </w:r>
      <w:proofErr w:type="gramEnd"/>
      <w:r w:rsidRPr="00D637E1">
        <w:rPr>
          <w:szCs w:val="24"/>
          <w:lang w:eastAsia="x-none"/>
        </w:rPr>
        <w:t xml:space="preserve"> of this partnership the new Amendments in the law of Flour Fortification was endorsed. Good partnership and understanding was develop with mass media, TV and Radio channels. Several presentations </w:t>
      </w:r>
      <w:proofErr w:type="gramStart"/>
      <w:r w:rsidRPr="00D637E1">
        <w:rPr>
          <w:szCs w:val="24"/>
          <w:lang w:eastAsia="x-none"/>
        </w:rPr>
        <w:t>were made</w:t>
      </w:r>
      <w:proofErr w:type="gramEnd"/>
      <w:r w:rsidRPr="00D637E1">
        <w:rPr>
          <w:szCs w:val="24"/>
          <w:lang w:eastAsia="x-none"/>
        </w:rPr>
        <w:t xml:space="preserve"> and will continue to collaborate with organisations working on Gender Equality and Human Rights within and outside UN network. Key partnership </w:t>
      </w:r>
      <w:proofErr w:type="gramStart"/>
      <w:r w:rsidRPr="00D637E1">
        <w:rPr>
          <w:szCs w:val="24"/>
          <w:lang w:eastAsia="x-none"/>
        </w:rPr>
        <w:t>was developed</w:t>
      </w:r>
      <w:proofErr w:type="gramEnd"/>
      <w:r w:rsidRPr="00D637E1">
        <w:rPr>
          <w:szCs w:val="24"/>
          <w:lang w:eastAsia="x-none"/>
        </w:rPr>
        <w:t xml:space="preserve"> with Academia and Agricult</w:t>
      </w:r>
      <w:r>
        <w:rPr>
          <w:szCs w:val="24"/>
          <w:lang w:eastAsia="x-none"/>
        </w:rPr>
        <w:t>ure/ farmers advisory services</w:t>
      </w:r>
      <w:r w:rsidRPr="00D637E1">
        <w:rPr>
          <w:szCs w:val="24"/>
          <w:lang w:val="en-US" w:eastAsia="x-none"/>
        </w:rPr>
        <w:t>,</w:t>
      </w:r>
      <w:r w:rsidR="00485DAD">
        <w:rPr>
          <w:szCs w:val="24"/>
          <w:lang w:val="en-US" w:eastAsia="x-none"/>
        </w:rPr>
        <w:t xml:space="preserve"> business and media experts.</w:t>
      </w:r>
    </w:p>
    <w:p w:rsidR="00485DAD" w:rsidRDefault="00485DAD" w:rsidP="00D637E1">
      <w:pPr>
        <w:spacing w:before="120"/>
        <w:jc w:val="both"/>
        <w:rPr>
          <w:szCs w:val="24"/>
          <w:lang w:val="en-US" w:eastAsia="x-none"/>
        </w:rPr>
      </w:pPr>
    </w:p>
    <w:p w:rsidR="00485DAD" w:rsidRDefault="00E71164" w:rsidP="00485DAD">
      <w:pPr>
        <w:pStyle w:val="ListParagraph"/>
        <w:numPr>
          <w:ilvl w:val="0"/>
          <w:numId w:val="8"/>
        </w:numPr>
        <w:spacing w:before="120"/>
        <w:jc w:val="both"/>
        <w:rPr>
          <w:rFonts w:ascii="Times New Roman" w:hAnsi="Times New Roman" w:cs="Times New Roman"/>
          <w:sz w:val="24"/>
          <w:szCs w:val="24"/>
        </w:rPr>
      </w:pPr>
      <w:r w:rsidRPr="00454223">
        <w:rPr>
          <w:rFonts w:ascii="Times New Roman" w:hAnsi="Times New Roman" w:cs="Times New Roman"/>
          <w:sz w:val="24"/>
          <w:szCs w:val="24"/>
        </w:rPr>
        <w:t xml:space="preserve">Other highlights and </w:t>
      </w:r>
      <w:proofErr w:type="gramStart"/>
      <w:r w:rsidRPr="00454223">
        <w:rPr>
          <w:rFonts w:ascii="Times New Roman" w:hAnsi="Times New Roman" w:cs="Times New Roman"/>
          <w:sz w:val="24"/>
          <w:szCs w:val="24"/>
        </w:rPr>
        <w:t>cross-cutting</w:t>
      </w:r>
      <w:proofErr w:type="gramEnd"/>
      <w:r w:rsidRPr="00454223">
        <w:rPr>
          <w:rFonts w:ascii="Times New Roman" w:hAnsi="Times New Roman" w:cs="Times New Roman"/>
          <w:sz w:val="24"/>
          <w:szCs w:val="24"/>
        </w:rPr>
        <w:t xml:space="preserve"> issues pertinent to the results being reported on. </w:t>
      </w:r>
    </w:p>
    <w:p w:rsidR="00FF1E8F" w:rsidRPr="00454223" w:rsidRDefault="00FF1E8F" w:rsidP="00FF1E8F">
      <w:pPr>
        <w:pStyle w:val="ListParagraph"/>
        <w:spacing w:before="120"/>
        <w:jc w:val="both"/>
        <w:rPr>
          <w:rFonts w:ascii="Times New Roman" w:hAnsi="Times New Roman" w:cs="Times New Roman"/>
          <w:sz w:val="24"/>
          <w:szCs w:val="24"/>
        </w:rPr>
      </w:pPr>
    </w:p>
    <w:p w:rsidR="00485DAD" w:rsidRPr="00150E0B" w:rsidRDefault="00485DAD" w:rsidP="00150E0B">
      <w:pPr>
        <w:pStyle w:val="ListParagraph"/>
        <w:numPr>
          <w:ilvl w:val="0"/>
          <w:numId w:val="13"/>
        </w:numPr>
        <w:spacing w:before="120"/>
        <w:jc w:val="both"/>
        <w:rPr>
          <w:rFonts w:ascii="Times New Roman" w:hAnsi="Times New Roman" w:cs="Times New Roman"/>
          <w:sz w:val="24"/>
          <w:szCs w:val="24"/>
        </w:rPr>
      </w:pPr>
      <w:r w:rsidRPr="00150E0B">
        <w:rPr>
          <w:rFonts w:ascii="Times New Roman" w:hAnsi="Times New Roman" w:cs="Times New Roman"/>
          <w:sz w:val="24"/>
          <w:szCs w:val="24"/>
        </w:rPr>
        <w:t>The CSOs Alliance for Nutrition and Food Security is very active on advocacy work with decision makers</w:t>
      </w:r>
      <w:r w:rsidR="00150E0B" w:rsidRPr="00150E0B">
        <w:rPr>
          <w:rFonts w:ascii="Times New Roman" w:hAnsi="Times New Roman" w:cs="Times New Roman"/>
          <w:sz w:val="24"/>
          <w:szCs w:val="24"/>
        </w:rPr>
        <w:t xml:space="preserve"> regarding not only the national goals but also Global Commitments. </w:t>
      </w:r>
    </w:p>
    <w:p w:rsidR="00150E0B" w:rsidRDefault="00150E0B" w:rsidP="00150E0B">
      <w:pPr>
        <w:pStyle w:val="ListParagraph"/>
        <w:numPr>
          <w:ilvl w:val="0"/>
          <w:numId w:val="13"/>
        </w:numPr>
        <w:spacing w:before="120"/>
        <w:jc w:val="both"/>
        <w:rPr>
          <w:rFonts w:ascii="Times New Roman" w:hAnsi="Times New Roman" w:cs="Times New Roman"/>
          <w:sz w:val="24"/>
          <w:szCs w:val="24"/>
        </w:rPr>
      </w:pPr>
      <w:r>
        <w:rPr>
          <w:rFonts w:ascii="Times New Roman" w:hAnsi="Times New Roman" w:cs="Times New Roman"/>
          <w:sz w:val="24"/>
          <w:szCs w:val="24"/>
        </w:rPr>
        <w:t xml:space="preserve">In </w:t>
      </w:r>
      <w:r w:rsidRPr="00150E0B">
        <w:rPr>
          <w:rFonts w:ascii="Times New Roman" w:hAnsi="Times New Roman" w:cs="Times New Roman"/>
          <w:sz w:val="24"/>
          <w:szCs w:val="24"/>
        </w:rPr>
        <w:t xml:space="preserve">the frame of Civil Society Initiatives the CSO Alliance developed and promoted with Parliamentarians the inclusion of issues related to Nutrition into their Election programs;   </w:t>
      </w:r>
    </w:p>
    <w:p w:rsidR="00E71164" w:rsidRPr="00150E0B" w:rsidRDefault="00E71164" w:rsidP="00454223">
      <w:pPr>
        <w:pStyle w:val="BodyText"/>
        <w:rPr>
          <w:sz w:val="22"/>
          <w:szCs w:val="22"/>
          <w:lang w:val="en-US"/>
        </w:rPr>
      </w:pPr>
    </w:p>
    <w:p w:rsidR="00E71164" w:rsidRPr="00454223" w:rsidRDefault="00E71164" w:rsidP="00E71164">
      <w:pPr>
        <w:pStyle w:val="BodyText"/>
        <w:widowControl/>
        <w:numPr>
          <w:ilvl w:val="0"/>
          <w:numId w:val="3"/>
        </w:numPr>
        <w:tabs>
          <w:tab w:val="clear" w:pos="1080"/>
          <w:tab w:val="num" w:pos="360"/>
        </w:tabs>
        <w:ind w:left="360" w:hanging="360"/>
        <w:rPr>
          <w:b/>
          <w:bCs/>
          <w:szCs w:val="24"/>
        </w:rPr>
      </w:pPr>
      <w:r w:rsidRPr="00454223">
        <w:rPr>
          <w:b/>
          <w:szCs w:val="24"/>
        </w:rPr>
        <w:t>Future Work Plan</w:t>
      </w:r>
      <w:r w:rsidRPr="00454223">
        <w:rPr>
          <w:b/>
          <w:bCs/>
          <w:szCs w:val="24"/>
        </w:rPr>
        <w:t xml:space="preserve"> </w:t>
      </w:r>
      <w:r w:rsidRPr="00454223">
        <w:rPr>
          <w:b/>
          <w:szCs w:val="24"/>
        </w:rPr>
        <w:t xml:space="preserve"> </w:t>
      </w:r>
    </w:p>
    <w:p w:rsidR="00E71164" w:rsidRPr="00454223" w:rsidRDefault="00E71164" w:rsidP="00E71164">
      <w:pPr>
        <w:pStyle w:val="BodyText"/>
        <w:widowControl/>
        <w:spacing w:before="120"/>
        <w:rPr>
          <w:szCs w:val="24"/>
        </w:rPr>
      </w:pPr>
      <w:r w:rsidRPr="00454223">
        <w:rPr>
          <w:szCs w:val="24"/>
        </w:rPr>
        <w:t>Information in this section includes:</w:t>
      </w:r>
    </w:p>
    <w:p w:rsidR="00E71164" w:rsidRPr="00454223" w:rsidRDefault="00E71164" w:rsidP="00E71164">
      <w:pPr>
        <w:pStyle w:val="BodyText"/>
        <w:widowControl/>
        <w:numPr>
          <w:ilvl w:val="0"/>
          <w:numId w:val="9"/>
        </w:numPr>
        <w:spacing w:before="120"/>
        <w:rPr>
          <w:szCs w:val="24"/>
        </w:rPr>
      </w:pPr>
      <w:r w:rsidRPr="00454223">
        <w:rPr>
          <w:szCs w:val="24"/>
        </w:rPr>
        <w:t>Priority actions planned for the following reporting period to overcome constraints, build on achievements and partnerships, and use lessons learned during the previous reporting period.</w:t>
      </w:r>
    </w:p>
    <w:p w:rsidR="00C82378" w:rsidRPr="00D61BF6" w:rsidRDefault="00C82378" w:rsidP="00C82378">
      <w:pPr>
        <w:spacing w:before="120"/>
        <w:jc w:val="both"/>
        <w:rPr>
          <w:szCs w:val="24"/>
          <w:lang w:eastAsia="x-none"/>
        </w:rPr>
      </w:pPr>
      <w:r w:rsidRPr="00D61BF6">
        <w:rPr>
          <w:szCs w:val="24"/>
          <w:lang w:eastAsia="x-none"/>
        </w:rPr>
        <w:t xml:space="preserve">Priorities for the next period is </w:t>
      </w:r>
      <w:r>
        <w:rPr>
          <w:szCs w:val="24"/>
          <w:lang w:eastAsia="x-none"/>
        </w:rPr>
        <w:t xml:space="preserve">the </w:t>
      </w:r>
      <w:r w:rsidRPr="00D61BF6">
        <w:rPr>
          <w:szCs w:val="24"/>
          <w:lang w:eastAsia="x-none"/>
        </w:rPr>
        <w:t>work toward creation of multi stakeholder’s platform, which will involve the following:</w:t>
      </w:r>
    </w:p>
    <w:p w:rsidR="00C82378" w:rsidRPr="00D61BF6" w:rsidRDefault="00C82378"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Finalisation of all surveys, exercises and sharing with key experts</w:t>
      </w:r>
    </w:p>
    <w:p w:rsidR="00C82378" w:rsidRDefault="00C82378"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Organising Stakeholders meeting to present the finding and agree on results;</w:t>
      </w:r>
    </w:p>
    <w:p w:rsidR="00C82378" w:rsidRPr="00454223" w:rsidRDefault="00C82378" w:rsidP="00454223">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sidRPr="00454223">
        <w:rPr>
          <w:rFonts w:ascii="Times New Roman" w:eastAsia="Times New Roman" w:hAnsi="Times New Roman" w:cs="Times New Roman"/>
          <w:snapToGrid w:val="0"/>
          <w:sz w:val="24"/>
          <w:szCs w:val="24"/>
          <w:lang w:val="en-GB" w:eastAsia="x-none"/>
        </w:rPr>
        <w:t>Advocacy of establishing o</w:t>
      </w:r>
      <w:r w:rsidRPr="00454223">
        <w:rPr>
          <w:rFonts w:ascii="Times New Roman" w:eastAsia="Times New Roman" w:hAnsi="Times New Roman" w:cs="Times New Roman"/>
          <w:snapToGrid w:val="0"/>
          <w:sz w:val="24"/>
          <w:szCs w:val="24"/>
          <w:lang w:eastAsia="x-none"/>
        </w:rPr>
        <w:t>f</w:t>
      </w:r>
      <w:r w:rsidRPr="00454223">
        <w:rPr>
          <w:rFonts w:ascii="Times New Roman" w:eastAsia="Times New Roman" w:hAnsi="Times New Roman" w:cs="Times New Roman"/>
          <w:snapToGrid w:val="0"/>
          <w:sz w:val="24"/>
          <w:szCs w:val="24"/>
          <w:lang w:val="en-GB" w:eastAsia="x-none"/>
        </w:rPr>
        <w:t xml:space="preserve"> a national Multi stakeholders platform</w:t>
      </w:r>
      <w:r w:rsidRPr="00454223">
        <w:rPr>
          <w:rFonts w:ascii="Times New Roman" w:eastAsia="Times New Roman" w:hAnsi="Times New Roman" w:cs="Times New Roman"/>
          <w:snapToGrid w:val="0"/>
          <w:sz w:val="24"/>
          <w:szCs w:val="24"/>
          <w:lang w:eastAsia="x-none"/>
        </w:rPr>
        <w:t xml:space="preserve">, </w:t>
      </w:r>
      <w:r w:rsidR="00150E0B" w:rsidRPr="00454223">
        <w:rPr>
          <w:rFonts w:ascii="Times New Roman" w:eastAsia="Times New Roman" w:hAnsi="Times New Roman" w:cs="Times New Roman"/>
          <w:snapToGrid w:val="0"/>
          <w:sz w:val="24"/>
          <w:szCs w:val="24"/>
          <w:lang w:eastAsia="x-none"/>
        </w:rPr>
        <w:t xml:space="preserve">involvement of the Parliamentarians into </w:t>
      </w:r>
      <w:proofErr w:type="spellStart"/>
      <w:r w:rsidR="00150E0B" w:rsidRPr="00454223">
        <w:rPr>
          <w:rFonts w:ascii="Times New Roman" w:eastAsia="Times New Roman" w:hAnsi="Times New Roman" w:cs="Times New Roman"/>
          <w:snapToGrid w:val="0"/>
          <w:sz w:val="24"/>
          <w:szCs w:val="24"/>
          <w:lang w:eastAsia="x-none"/>
        </w:rPr>
        <w:t>Multisectoral</w:t>
      </w:r>
      <w:proofErr w:type="spellEnd"/>
      <w:r w:rsidR="00150E0B" w:rsidRPr="00454223">
        <w:rPr>
          <w:rFonts w:ascii="Times New Roman" w:eastAsia="Times New Roman" w:hAnsi="Times New Roman" w:cs="Times New Roman"/>
          <w:snapToGrid w:val="0"/>
          <w:sz w:val="24"/>
          <w:szCs w:val="24"/>
          <w:lang w:eastAsia="x-none"/>
        </w:rPr>
        <w:t xml:space="preserve"> Coordination Platform; </w:t>
      </w:r>
    </w:p>
    <w:p w:rsidR="00C82378" w:rsidRPr="00C82378" w:rsidRDefault="00C82378" w:rsidP="00304511">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sidRPr="00C82378">
        <w:rPr>
          <w:rFonts w:ascii="Times New Roman" w:eastAsia="Times New Roman" w:hAnsi="Times New Roman" w:cs="Times New Roman"/>
          <w:snapToGrid w:val="0"/>
          <w:sz w:val="24"/>
          <w:szCs w:val="24"/>
          <w:lang w:val="en-GB" w:eastAsia="x-none"/>
        </w:rPr>
        <w:t>Communication campaign to support above mentioned activities</w:t>
      </w:r>
    </w:p>
    <w:p w:rsidR="00C82378" w:rsidRDefault="00C82378"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Capacity building of partners</w:t>
      </w:r>
    </w:p>
    <w:p w:rsidR="00C82378" w:rsidRPr="00D61BF6" w:rsidRDefault="00C82378"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Strengthening M&amp;E system </w:t>
      </w:r>
    </w:p>
    <w:p w:rsidR="00C82378" w:rsidRDefault="00C82378"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National Forum on Nutrition with all stakeholders</w:t>
      </w:r>
    </w:p>
    <w:p w:rsidR="00150E0B" w:rsidRDefault="00150E0B"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National Information Nutrition campaign</w:t>
      </w:r>
    </w:p>
    <w:p w:rsidR="00150E0B" w:rsidRDefault="00150E0B"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Finalisation of the Strategy for </w:t>
      </w:r>
      <w:proofErr w:type="spellStart"/>
      <w:r>
        <w:rPr>
          <w:rFonts w:ascii="Times New Roman" w:eastAsia="Times New Roman" w:hAnsi="Times New Roman" w:cs="Times New Roman"/>
          <w:snapToGrid w:val="0"/>
          <w:sz w:val="24"/>
          <w:szCs w:val="24"/>
          <w:lang w:val="en-GB" w:eastAsia="x-none"/>
        </w:rPr>
        <w:t>Multisectoral</w:t>
      </w:r>
      <w:proofErr w:type="spellEnd"/>
      <w:r>
        <w:rPr>
          <w:rFonts w:ascii="Times New Roman" w:eastAsia="Times New Roman" w:hAnsi="Times New Roman" w:cs="Times New Roman"/>
          <w:snapToGrid w:val="0"/>
          <w:sz w:val="24"/>
          <w:szCs w:val="24"/>
          <w:lang w:val="en-GB" w:eastAsia="x-none"/>
        </w:rPr>
        <w:t xml:space="preserve"> </w:t>
      </w:r>
      <w:r w:rsidR="00454223">
        <w:rPr>
          <w:rFonts w:ascii="Times New Roman" w:eastAsia="Times New Roman" w:hAnsi="Times New Roman" w:cs="Times New Roman"/>
          <w:snapToGrid w:val="0"/>
          <w:sz w:val="24"/>
          <w:szCs w:val="24"/>
          <w:lang w:val="en-GB" w:eastAsia="x-none"/>
        </w:rPr>
        <w:t>Nutrition</w:t>
      </w:r>
      <w:r>
        <w:rPr>
          <w:rFonts w:ascii="Times New Roman" w:eastAsia="Times New Roman" w:hAnsi="Times New Roman" w:cs="Times New Roman"/>
          <w:snapToGrid w:val="0"/>
          <w:sz w:val="24"/>
          <w:szCs w:val="24"/>
          <w:lang w:val="en-GB" w:eastAsia="x-none"/>
        </w:rPr>
        <w:t xml:space="preserve"> platform for 2016-2020.</w:t>
      </w:r>
    </w:p>
    <w:p w:rsidR="00FF1E8F" w:rsidRDefault="00FF1E8F" w:rsidP="00C82378">
      <w:pPr>
        <w:pStyle w:val="ListParagraph"/>
        <w:numPr>
          <w:ilvl w:val="0"/>
          <w:numId w:val="15"/>
        </w:numPr>
        <w:spacing w:before="120" w:after="0" w:line="240" w:lineRule="auto"/>
        <w:jc w:val="both"/>
        <w:rPr>
          <w:rFonts w:ascii="Times New Roman" w:eastAsia="Times New Roman" w:hAnsi="Times New Roman" w:cs="Times New Roman"/>
          <w:snapToGrid w:val="0"/>
          <w:sz w:val="24"/>
          <w:szCs w:val="24"/>
          <w:lang w:val="en-GB" w:eastAsia="x-none"/>
        </w:rPr>
      </w:pPr>
      <w:proofErr w:type="spellStart"/>
      <w:r>
        <w:rPr>
          <w:rFonts w:ascii="Times New Roman" w:eastAsia="Times New Roman" w:hAnsi="Times New Roman" w:cs="Times New Roman"/>
          <w:snapToGrid w:val="0"/>
          <w:sz w:val="24"/>
          <w:szCs w:val="24"/>
          <w:lang w:val="en-GB" w:eastAsia="x-none"/>
        </w:rPr>
        <w:t>Fundrasing</w:t>
      </w:r>
      <w:proofErr w:type="spellEnd"/>
    </w:p>
    <w:p w:rsidR="00150E0B" w:rsidRDefault="00150E0B" w:rsidP="00150E0B">
      <w:pPr>
        <w:spacing w:before="120"/>
        <w:ind w:left="360"/>
        <w:jc w:val="both"/>
      </w:pPr>
    </w:p>
    <w:p w:rsidR="00E71164" w:rsidRPr="00150E0B" w:rsidRDefault="00E71164" w:rsidP="00150E0B">
      <w:pPr>
        <w:pStyle w:val="ListParagraph"/>
        <w:numPr>
          <w:ilvl w:val="0"/>
          <w:numId w:val="9"/>
        </w:numPr>
        <w:spacing w:before="120"/>
        <w:jc w:val="both"/>
        <w:rPr>
          <w:rFonts w:ascii="Times New Roman" w:hAnsi="Times New Roman" w:cs="Times New Roman"/>
          <w:sz w:val="24"/>
          <w:szCs w:val="24"/>
        </w:rPr>
      </w:pPr>
      <w:r w:rsidRPr="00150E0B">
        <w:rPr>
          <w:rFonts w:ascii="Times New Roman" w:hAnsi="Times New Roman" w:cs="Times New Roman"/>
          <w:sz w:val="24"/>
          <w:szCs w:val="24"/>
        </w:rPr>
        <w:lastRenderedPageBreak/>
        <w:t>Indication of any major adjustments in the strategies, targets or key outcomes and outputs planned in the programme.</w:t>
      </w:r>
    </w:p>
    <w:p w:rsidR="000E0BF9" w:rsidRPr="0087204D" w:rsidRDefault="000E0BF9" w:rsidP="000E0BF9">
      <w:pPr>
        <w:pStyle w:val="BodyText"/>
        <w:widowControl/>
        <w:spacing w:before="120"/>
        <w:rPr>
          <w:sz w:val="22"/>
          <w:szCs w:val="22"/>
        </w:rPr>
      </w:pPr>
      <w:r w:rsidRPr="00D61BF6">
        <w:rPr>
          <w:szCs w:val="24"/>
        </w:rPr>
        <w:t>Experience shows that to get commitment from high decision makers (Prime Minister Office, and Parliament</w:t>
      </w:r>
      <w:r w:rsidRPr="000E0BF9">
        <w:rPr>
          <w:szCs w:val="24"/>
          <w:lang w:val="en-US"/>
        </w:rPr>
        <w:t>)</w:t>
      </w:r>
      <w:r w:rsidRPr="00D61BF6">
        <w:rPr>
          <w:szCs w:val="24"/>
        </w:rPr>
        <w:t xml:space="preserve"> make take longer time than is indicated in the proposal.  As challenges for the </w:t>
      </w:r>
      <w:r w:rsidR="00150E0B" w:rsidRPr="00D61BF6">
        <w:rPr>
          <w:szCs w:val="24"/>
        </w:rPr>
        <w:t>establishing,</w:t>
      </w:r>
      <w:r w:rsidRPr="00D61BF6">
        <w:rPr>
          <w:szCs w:val="24"/>
        </w:rPr>
        <w:t xml:space="preserve"> the platform may be the upcoming </w:t>
      </w:r>
      <w:r w:rsidR="00454223">
        <w:rPr>
          <w:szCs w:val="24"/>
        </w:rPr>
        <w:t xml:space="preserve">Presidential Election and change/rotation of </w:t>
      </w:r>
      <w:r w:rsidRPr="00D61BF6">
        <w:rPr>
          <w:szCs w:val="24"/>
        </w:rPr>
        <w:t>the Government.</w:t>
      </w:r>
    </w:p>
    <w:p w:rsidR="00E71164" w:rsidRPr="00FF1E8F" w:rsidRDefault="00E71164" w:rsidP="00E71164">
      <w:pPr>
        <w:pStyle w:val="BodyText"/>
        <w:widowControl/>
        <w:numPr>
          <w:ilvl w:val="0"/>
          <w:numId w:val="9"/>
        </w:numPr>
        <w:spacing w:before="120"/>
        <w:rPr>
          <w:szCs w:val="24"/>
        </w:rPr>
      </w:pPr>
      <w:r w:rsidRPr="00FF1E8F">
        <w:rPr>
          <w:szCs w:val="24"/>
        </w:rPr>
        <w:t>Estimated Budget required (including any major funding shortfalls).</w:t>
      </w:r>
    </w:p>
    <w:p w:rsidR="00C82378" w:rsidRPr="00631669" w:rsidRDefault="00454223" w:rsidP="00631669">
      <w:pPr>
        <w:pStyle w:val="BodyText"/>
        <w:widowControl/>
        <w:spacing w:before="120"/>
        <w:rPr>
          <w:sz w:val="22"/>
          <w:szCs w:val="22"/>
        </w:rPr>
      </w:pPr>
      <w:r>
        <w:rPr>
          <w:sz w:val="22"/>
          <w:szCs w:val="22"/>
        </w:rPr>
        <w:t xml:space="preserve"> </w:t>
      </w:r>
      <w:r>
        <w:rPr>
          <w:szCs w:val="24"/>
        </w:rPr>
        <w:t xml:space="preserve">To continue those efforts and sustain achieved results it is necessary to continue funding of the </w:t>
      </w:r>
      <w:r>
        <w:rPr>
          <w:szCs w:val="24"/>
        </w:rPr>
        <w:t>project. Additional $ 250, 000</w:t>
      </w:r>
      <w:r>
        <w:rPr>
          <w:szCs w:val="24"/>
        </w:rPr>
        <w:t xml:space="preserve"> </w:t>
      </w:r>
      <w:r>
        <w:rPr>
          <w:szCs w:val="24"/>
        </w:rPr>
        <w:t>USD for the next two years would require.</w:t>
      </w:r>
    </w:p>
    <w:sectPr w:rsidR="00C82378" w:rsidRPr="0063166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87" w:rsidRDefault="00F47587" w:rsidP="002A0E49">
      <w:r>
        <w:separator/>
      </w:r>
    </w:p>
  </w:endnote>
  <w:endnote w:type="continuationSeparator" w:id="0">
    <w:p w:rsidR="00F47587" w:rsidRDefault="00F47587" w:rsidP="002A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232384"/>
      <w:docPartObj>
        <w:docPartGallery w:val="Page Numbers (Bottom of Page)"/>
        <w:docPartUnique/>
      </w:docPartObj>
    </w:sdtPr>
    <w:sdtEndPr>
      <w:rPr>
        <w:noProof/>
      </w:rPr>
    </w:sdtEndPr>
    <w:sdtContent>
      <w:p w:rsidR="00631669" w:rsidRDefault="00631669">
        <w:pPr>
          <w:pStyle w:val="Footer"/>
        </w:pPr>
        <w:r>
          <w:fldChar w:fldCharType="begin"/>
        </w:r>
        <w:r>
          <w:instrText xml:space="preserve"> PAGE   \* MERGEFORMAT </w:instrText>
        </w:r>
        <w:r>
          <w:fldChar w:fldCharType="separate"/>
        </w:r>
        <w:r w:rsidR="002802A8">
          <w:rPr>
            <w:noProof/>
          </w:rPr>
          <w:t>1</w:t>
        </w:r>
        <w:r>
          <w:rPr>
            <w:noProof/>
          </w:rPr>
          <w:fldChar w:fldCharType="end"/>
        </w:r>
      </w:p>
    </w:sdtContent>
  </w:sdt>
  <w:p w:rsidR="005739CA" w:rsidRDefault="0057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87" w:rsidRDefault="00F47587" w:rsidP="002A0E49">
      <w:r>
        <w:separator/>
      </w:r>
    </w:p>
  </w:footnote>
  <w:footnote w:type="continuationSeparator" w:id="0">
    <w:p w:rsidR="00F47587" w:rsidRDefault="00F47587" w:rsidP="002A0E49">
      <w:r>
        <w:continuationSeparator/>
      </w:r>
    </w:p>
  </w:footnote>
  <w:footnote w:id="1">
    <w:p w:rsidR="00A4715C" w:rsidRPr="00414087" w:rsidRDefault="00A4715C" w:rsidP="00A4715C">
      <w:pPr>
        <w:pStyle w:val="FootnoteText"/>
        <w:rPr>
          <w:lang w:val="en-US"/>
        </w:rPr>
      </w:pPr>
      <w:r>
        <w:rPr>
          <w:rStyle w:val="FootnoteReference"/>
        </w:rPr>
        <w:footnoteRef/>
      </w:r>
      <w:r>
        <w:t xml:space="preserve"> </w:t>
      </w:r>
      <w:r w:rsidRPr="005739CA">
        <w:rPr>
          <w:sz w:val="18"/>
          <w:szCs w:val="18"/>
        </w:rPr>
        <w:t>WB/UNICEF, Situation Analysis, Improving economic outcomes by expanding nutri</w:t>
      </w:r>
      <w:r>
        <w:rPr>
          <w:sz w:val="18"/>
          <w:szCs w:val="18"/>
        </w:rPr>
        <w:t>tion programming in the Kyrgyz R</w:t>
      </w:r>
      <w:r w:rsidRPr="005739CA">
        <w:rPr>
          <w:sz w:val="18"/>
          <w:szCs w:val="18"/>
        </w:rPr>
        <w:t>epublic,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39"/>
    <w:multiLevelType w:val="hybridMultilevel"/>
    <w:tmpl w:val="1CEA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2" w15:restartNumberingAfterBreak="0">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4470"/>
    <w:multiLevelType w:val="hybridMultilevel"/>
    <w:tmpl w:val="C1CA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40E4"/>
    <w:multiLevelType w:val="hybridMultilevel"/>
    <w:tmpl w:val="7DBE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42F0C"/>
    <w:multiLevelType w:val="hybridMultilevel"/>
    <w:tmpl w:val="BE1E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B56FE4"/>
    <w:multiLevelType w:val="hybridMultilevel"/>
    <w:tmpl w:val="E41ED8BE"/>
    <w:lvl w:ilvl="0" w:tplc="193EB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A190F"/>
    <w:multiLevelType w:val="hybridMultilevel"/>
    <w:tmpl w:val="6CE8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A06BD"/>
    <w:multiLevelType w:val="hybridMultilevel"/>
    <w:tmpl w:val="2C6C7166"/>
    <w:lvl w:ilvl="0" w:tplc="1FFC6C4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D56C4"/>
    <w:multiLevelType w:val="hybridMultilevel"/>
    <w:tmpl w:val="10BEA218"/>
    <w:lvl w:ilvl="0" w:tplc="A5067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D2F56"/>
    <w:multiLevelType w:val="hybridMultilevel"/>
    <w:tmpl w:val="A36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56A72"/>
    <w:multiLevelType w:val="hybridMultilevel"/>
    <w:tmpl w:val="05F031EC"/>
    <w:lvl w:ilvl="0" w:tplc="DAB25EC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C680284"/>
    <w:multiLevelType w:val="hybridMultilevel"/>
    <w:tmpl w:val="3F5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D611A"/>
    <w:multiLevelType w:val="hybridMultilevel"/>
    <w:tmpl w:val="8CC2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756E2"/>
    <w:multiLevelType w:val="hybridMultilevel"/>
    <w:tmpl w:val="C2445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464D95"/>
    <w:multiLevelType w:val="hybridMultilevel"/>
    <w:tmpl w:val="B7326696"/>
    <w:lvl w:ilvl="0" w:tplc="AA3AE9E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873D10"/>
    <w:multiLevelType w:val="hybridMultilevel"/>
    <w:tmpl w:val="D40C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50BD2"/>
    <w:multiLevelType w:val="hybridMultilevel"/>
    <w:tmpl w:val="3D7E8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D296F"/>
    <w:multiLevelType w:val="hybridMultilevel"/>
    <w:tmpl w:val="FD4E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0"/>
  </w:num>
  <w:num w:numId="5">
    <w:abstractNumId w:val="14"/>
  </w:num>
  <w:num w:numId="6">
    <w:abstractNumId w:val="20"/>
  </w:num>
  <w:num w:numId="7">
    <w:abstractNumId w:val="12"/>
  </w:num>
  <w:num w:numId="8">
    <w:abstractNumId w:val="4"/>
  </w:num>
  <w:num w:numId="9">
    <w:abstractNumId w:val="5"/>
  </w:num>
  <w:num w:numId="10">
    <w:abstractNumId w:val="16"/>
  </w:num>
  <w:num w:numId="11">
    <w:abstractNumId w:val="19"/>
  </w:num>
  <w:num w:numId="12">
    <w:abstractNumId w:val="11"/>
  </w:num>
  <w:num w:numId="13">
    <w:abstractNumId w:val="9"/>
  </w:num>
  <w:num w:numId="14">
    <w:abstractNumId w:val="13"/>
  </w:num>
  <w:num w:numId="15">
    <w:abstractNumId w:val="0"/>
  </w:num>
  <w:num w:numId="16">
    <w:abstractNumId w:val="17"/>
  </w:num>
  <w:num w:numId="17">
    <w:abstractNumId w:val="8"/>
  </w:num>
  <w:num w:numId="18">
    <w:abstractNumId w:val="21"/>
  </w:num>
  <w:num w:numId="19">
    <w:abstractNumId w:val="18"/>
  </w:num>
  <w:num w:numId="20">
    <w:abstractNumId w:val="7"/>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64"/>
    <w:rsid w:val="00083018"/>
    <w:rsid w:val="000A593F"/>
    <w:rsid w:val="000E0BF9"/>
    <w:rsid w:val="0010384A"/>
    <w:rsid w:val="001143CD"/>
    <w:rsid w:val="00150E0B"/>
    <w:rsid w:val="00193CFB"/>
    <w:rsid w:val="001E4837"/>
    <w:rsid w:val="001F66C1"/>
    <w:rsid w:val="00200AD3"/>
    <w:rsid w:val="002802A8"/>
    <w:rsid w:val="002A0E49"/>
    <w:rsid w:val="002C23D6"/>
    <w:rsid w:val="002D1013"/>
    <w:rsid w:val="002F738C"/>
    <w:rsid w:val="00310B45"/>
    <w:rsid w:val="00365F51"/>
    <w:rsid w:val="003B1A11"/>
    <w:rsid w:val="00414087"/>
    <w:rsid w:val="00414796"/>
    <w:rsid w:val="00417A92"/>
    <w:rsid w:val="0043574A"/>
    <w:rsid w:val="00454223"/>
    <w:rsid w:val="00485DAD"/>
    <w:rsid w:val="004B028C"/>
    <w:rsid w:val="004E3C33"/>
    <w:rsid w:val="005739CA"/>
    <w:rsid w:val="00583753"/>
    <w:rsid w:val="00615B62"/>
    <w:rsid w:val="00631669"/>
    <w:rsid w:val="00647059"/>
    <w:rsid w:val="00647654"/>
    <w:rsid w:val="006D2FCD"/>
    <w:rsid w:val="007225DE"/>
    <w:rsid w:val="00757941"/>
    <w:rsid w:val="00765D56"/>
    <w:rsid w:val="007D1183"/>
    <w:rsid w:val="007D1C7C"/>
    <w:rsid w:val="007E1C79"/>
    <w:rsid w:val="00802B0D"/>
    <w:rsid w:val="0082462C"/>
    <w:rsid w:val="00844F4C"/>
    <w:rsid w:val="008A1353"/>
    <w:rsid w:val="008A7F3A"/>
    <w:rsid w:val="008F02FD"/>
    <w:rsid w:val="008F49B2"/>
    <w:rsid w:val="00932B8F"/>
    <w:rsid w:val="00985F9A"/>
    <w:rsid w:val="009A3C96"/>
    <w:rsid w:val="009A7692"/>
    <w:rsid w:val="00A0450C"/>
    <w:rsid w:val="00A36540"/>
    <w:rsid w:val="00A4715C"/>
    <w:rsid w:val="00A570D9"/>
    <w:rsid w:val="00AA3EBC"/>
    <w:rsid w:val="00B412AE"/>
    <w:rsid w:val="00B44B2A"/>
    <w:rsid w:val="00B532F4"/>
    <w:rsid w:val="00C14390"/>
    <w:rsid w:val="00C4554C"/>
    <w:rsid w:val="00C53960"/>
    <w:rsid w:val="00C62FB6"/>
    <w:rsid w:val="00C74C1B"/>
    <w:rsid w:val="00C753B4"/>
    <w:rsid w:val="00C82378"/>
    <w:rsid w:val="00C86683"/>
    <w:rsid w:val="00C875E2"/>
    <w:rsid w:val="00C92D49"/>
    <w:rsid w:val="00D16CF5"/>
    <w:rsid w:val="00D50EB8"/>
    <w:rsid w:val="00D54F8A"/>
    <w:rsid w:val="00D576BE"/>
    <w:rsid w:val="00D637E1"/>
    <w:rsid w:val="00E71164"/>
    <w:rsid w:val="00EB664F"/>
    <w:rsid w:val="00F45339"/>
    <w:rsid w:val="00F47587"/>
    <w:rsid w:val="00FA0E9B"/>
    <w:rsid w:val="00FF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189B1-8E42-4935-BE6B-F1F73A38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64"/>
    <w:pPr>
      <w:widowControl w:val="0"/>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qFormat/>
    <w:rsid w:val="00E71164"/>
    <w:pPr>
      <w:keepNext/>
      <w:tabs>
        <w:tab w:val="center" w:pos="4680"/>
      </w:tabs>
      <w:jc w:val="center"/>
      <w:outlineLvl w:val="0"/>
    </w:pPr>
    <w:rPr>
      <w:rFonts w:ascii="CG Times" w:hAnsi="CG Times"/>
      <w:b/>
      <w:sz w:val="18"/>
      <w:lang w:eastAsia="x-none"/>
    </w:rPr>
  </w:style>
  <w:style w:type="paragraph" w:styleId="Heading2">
    <w:name w:val="heading 2"/>
    <w:basedOn w:val="Normal"/>
    <w:next w:val="Normal"/>
    <w:link w:val="Heading2Char"/>
    <w:qFormat/>
    <w:rsid w:val="00E71164"/>
    <w:pPr>
      <w:keepNext/>
      <w:ind w:left="720" w:right="900"/>
      <w:outlineLvl w:val="1"/>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1164"/>
    <w:rPr>
      <w:rFonts w:ascii="CG Times" w:eastAsia="Times New Roman" w:hAnsi="CG Times" w:cs="Times New Roman"/>
      <w:b/>
      <w:snapToGrid w:val="0"/>
      <w:sz w:val="18"/>
      <w:szCs w:val="20"/>
      <w:lang w:val="en-GB" w:eastAsia="x-none"/>
    </w:rPr>
  </w:style>
  <w:style w:type="character" w:customStyle="1" w:styleId="Heading2Char">
    <w:name w:val="Heading 2 Char"/>
    <w:basedOn w:val="DefaultParagraphFont"/>
    <w:link w:val="Heading2"/>
    <w:rsid w:val="00E71164"/>
    <w:rPr>
      <w:rFonts w:ascii="Times New Roman" w:eastAsia="Times New Roman" w:hAnsi="Times New Roman" w:cs="Times New Roman"/>
      <w:b/>
      <w:bCs/>
      <w:snapToGrid w:val="0"/>
      <w:sz w:val="24"/>
      <w:szCs w:val="20"/>
      <w:lang w:val="en-GB" w:eastAsia="x-none"/>
    </w:rPr>
  </w:style>
  <w:style w:type="paragraph" w:styleId="BodyText">
    <w:name w:val="Body Text"/>
    <w:basedOn w:val="Normal"/>
    <w:link w:val="BodyTextChar"/>
    <w:rsid w:val="00E71164"/>
    <w:pPr>
      <w:jc w:val="both"/>
    </w:pPr>
    <w:rPr>
      <w:lang w:eastAsia="x-none"/>
    </w:rPr>
  </w:style>
  <w:style w:type="character" w:customStyle="1" w:styleId="BodyTextChar">
    <w:name w:val="Body Text Char"/>
    <w:basedOn w:val="DefaultParagraphFont"/>
    <w:link w:val="BodyText"/>
    <w:rsid w:val="00E71164"/>
    <w:rPr>
      <w:rFonts w:ascii="Times New Roman" w:eastAsia="Times New Roman" w:hAnsi="Times New Roman" w:cs="Times New Roman"/>
      <w:snapToGrid w:val="0"/>
      <w:sz w:val="24"/>
      <w:szCs w:val="20"/>
      <w:lang w:val="en-GB" w:eastAsia="x-non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E71164"/>
    <w:rPr>
      <w:sz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E71164"/>
    <w:rPr>
      <w:rFonts w:ascii="Times New Roman" w:eastAsia="Times New Roman" w:hAnsi="Times New Roman" w:cs="Times New Roman"/>
      <w:snapToGrid w:val="0"/>
      <w:sz w:val="20"/>
      <w:szCs w:val="20"/>
      <w:lang w:val="en-GB" w:eastAsia="x-none"/>
    </w:rPr>
  </w:style>
  <w:style w:type="paragraph" w:styleId="Title">
    <w:name w:val="Title"/>
    <w:basedOn w:val="Normal"/>
    <w:link w:val="TitleChar"/>
    <w:qFormat/>
    <w:rsid w:val="00E71164"/>
    <w:pPr>
      <w:widowControl/>
      <w:jc w:val="center"/>
    </w:pPr>
    <w:rPr>
      <w:b/>
      <w:snapToGrid/>
      <w:sz w:val="28"/>
      <w:lang w:val="x-none" w:eastAsia="x-none"/>
    </w:rPr>
  </w:style>
  <w:style w:type="character" w:customStyle="1" w:styleId="TitleChar">
    <w:name w:val="Title Char"/>
    <w:basedOn w:val="DefaultParagraphFont"/>
    <w:link w:val="Title"/>
    <w:rsid w:val="00E71164"/>
    <w:rPr>
      <w:rFonts w:ascii="Times New Roman" w:eastAsia="Times New Roman" w:hAnsi="Times New Roman" w:cs="Times New Roman"/>
      <w:b/>
      <w:sz w:val="28"/>
      <w:szCs w:val="20"/>
      <w:lang w:val="x-none" w:eastAsia="x-none"/>
    </w:rPr>
  </w:style>
  <w:style w:type="paragraph" w:customStyle="1" w:styleId="UN-00Logosoncoveralignedright">
    <w:name w:val="UN-00 Logos on cover aligned right"/>
    <w:rsid w:val="00E71164"/>
    <w:pPr>
      <w:spacing w:after="0" w:line="240" w:lineRule="auto"/>
      <w:jc w:val="right"/>
    </w:pPr>
    <w:rPr>
      <w:rFonts w:ascii="Times New Roman" w:eastAsia="Times New Roman" w:hAnsi="Times New Roman" w:cs="Times New Roman"/>
      <w:szCs w:val="20"/>
      <w:lang w:val="en-US"/>
    </w:rPr>
  </w:style>
  <w:style w:type="paragraph" w:customStyle="1" w:styleId="UN-00Logosoncoveralignedleft">
    <w:name w:val="UN-00 Logos on cover aligned left"/>
    <w:basedOn w:val="UN-00Logosoncoveralignedright"/>
    <w:rsid w:val="00E71164"/>
    <w:pPr>
      <w:jc w:val="left"/>
    </w:pPr>
  </w:style>
  <w:style w:type="paragraph" w:styleId="ListParagraph">
    <w:name w:val="List Paragraph"/>
    <w:basedOn w:val="Normal"/>
    <w:uiPriority w:val="34"/>
    <w:qFormat/>
    <w:rsid w:val="00647654"/>
    <w:pPr>
      <w:widowControl/>
      <w:spacing w:after="160" w:line="259" w:lineRule="auto"/>
      <w:ind w:left="720"/>
      <w:contextualSpacing/>
    </w:pPr>
    <w:rPr>
      <w:rFonts w:asciiTheme="minorHAnsi" w:eastAsiaTheme="minorHAnsi" w:hAnsiTheme="minorHAnsi" w:cstheme="minorBidi"/>
      <w:snapToGrid/>
      <w:sz w:val="22"/>
      <w:szCs w:val="22"/>
      <w:lang w:val="en-US"/>
    </w:rPr>
  </w:style>
  <w:style w:type="paragraph" w:styleId="Header">
    <w:name w:val="header"/>
    <w:basedOn w:val="Normal"/>
    <w:link w:val="HeaderChar"/>
    <w:uiPriority w:val="99"/>
    <w:unhideWhenUsed/>
    <w:rsid w:val="002A0E49"/>
    <w:pPr>
      <w:tabs>
        <w:tab w:val="center" w:pos="4677"/>
        <w:tab w:val="right" w:pos="9355"/>
      </w:tabs>
    </w:pPr>
  </w:style>
  <w:style w:type="character" w:customStyle="1" w:styleId="HeaderChar">
    <w:name w:val="Header Char"/>
    <w:basedOn w:val="DefaultParagraphFont"/>
    <w:link w:val="Header"/>
    <w:uiPriority w:val="99"/>
    <w:rsid w:val="002A0E49"/>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2A0E49"/>
    <w:pPr>
      <w:tabs>
        <w:tab w:val="center" w:pos="4677"/>
        <w:tab w:val="right" w:pos="9355"/>
      </w:tabs>
    </w:pPr>
  </w:style>
  <w:style w:type="character" w:customStyle="1" w:styleId="FooterChar">
    <w:name w:val="Footer Char"/>
    <w:basedOn w:val="DefaultParagraphFont"/>
    <w:link w:val="Footer"/>
    <w:uiPriority w:val="99"/>
    <w:rsid w:val="002A0E49"/>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0A5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3F"/>
    <w:rPr>
      <w:rFonts w:ascii="Segoe UI" w:eastAsia="Times New Roman" w:hAnsi="Segoe UI" w:cs="Segoe UI"/>
      <w:snapToGrid w:val="0"/>
      <w:sz w:val="18"/>
      <w:szCs w:val="18"/>
      <w:lang w:val="en-GB"/>
    </w:rPr>
  </w:style>
  <w:style w:type="character" w:styleId="FootnoteReference">
    <w:name w:val="footnote reference"/>
    <w:basedOn w:val="DefaultParagraphFont"/>
    <w:uiPriority w:val="99"/>
    <w:semiHidden/>
    <w:unhideWhenUsed/>
    <w:rsid w:val="00414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7B0C-B9F5-4116-BAD5-82201C6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11</Pages>
  <Words>4012</Words>
  <Characters>22871</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dc:creator>
  <cp:keywords/>
  <dc:description/>
  <cp:lastModifiedBy>Damira Abakirova</cp:lastModifiedBy>
  <cp:revision>23</cp:revision>
  <cp:lastPrinted>2016-03-30T14:43:00Z</cp:lastPrinted>
  <dcterms:created xsi:type="dcterms:W3CDTF">2016-03-29T16:13:00Z</dcterms:created>
  <dcterms:modified xsi:type="dcterms:W3CDTF">2016-03-31T19:19:00Z</dcterms:modified>
</cp:coreProperties>
</file>